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440978042" w:displacedByCustomXml="next"/>
    <w:bookmarkStart w:id="2" w:name="_Toc441047943" w:displacedByCustomXml="next"/>
    <w:sdt>
      <w:sdtPr>
        <w:id w:val="680014472"/>
        <w:docPartObj>
          <w:docPartGallery w:val="Cover Pages"/>
          <w:docPartUnique/>
        </w:docPartObj>
      </w:sdtPr>
      <w:sdtEndPr/>
      <w:sdtContent>
        <w:p w14:paraId="5F32EE15" w14:textId="1745F07F" w:rsidR="00A154A4" w:rsidRPr="00E24743" w:rsidRDefault="00A154A4"/>
        <w:p w14:paraId="4ED3F234" w14:textId="041A111B" w:rsidR="00065FA9" w:rsidRDefault="00037896">
          <w:pPr>
            <w:spacing w:before="0" w:after="160" w:line="259" w:lineRule="auto"/>
            <w:jc w:val="left"/>
          </w:pPr>
          <w:r>
            <w:rPr>
              <w:noProof/>
              <w:lang w:eastAsia="pl-PL"/>
            </w:rPr>
            <mc:AlternateContent>
              <mc:Choice Requires="wps">
                <w:drawing>
                  <wp:anchor distT="0" distB="0" distL="114300" distR="114300" simplePos="0" relativeHeight="251697152" behindDoc="0" locked="0" layoutInCell="1" allowOverlap="1" wp14:anchorId="57EC00AB" wp14:editId="4875CD1D">
                    <wp:simplePos x="0" y="0"/>
                    <wp:positionH relativeFrom="margin">
                      <wp:align>right</wp:align>
                    </wp:positionH>
                    <wp:positionV relativeFrom="margin">
                      <wp:posOffset>7183120</wp:posOffset>
                    </wp:positionV>
                    <wp:extent cx="914400" cy="414655"/>
                    <wp:effectExtent l="0" t="0" r="7620" b="4445"/>
                    <wp:wrapSquare wrapText="bothSides"/>
                    <wp:docPr id="43" name="Pole tekstowe 43"/>
                    <wp:cNvGraphicFramePr/>
                    <a:graphic xmlns:a="http://schemas.openxmlformats.org/drawingml/2006/main">
                      <a:graphicData uri="http://schemas.microsoft.com/office/word/2010/wordprocessingShape">
                        <wps:wsp>
                          <wps:cNvSpPr txBox="1"/>
                          <wps:spPr>
                            <a:xfrm>
                              <a:off x="0" y="0"/>
                              <a:ext cx="914400" cy="414655"/>
                            </a:xfrm>
                            <a:prstGeom prst="rect">
                              <a:avLst/>
                            </a:prstGeom>
                            <a:solidFill>
                              <a:schemeClr val="lt1"/>
                            </a:solidFill>
                            <a:ln w="6350">
                              <a:noFill/>
                            </a:ln>
                          </wps:spPr>
                          <wps:txbx>
                            <w:txbxContent>
                              <w:p w14:paraId="5BA34C14" w14:textId="5E0099C0" w:rsidR="00B23E48" w:rsidRPr="008C2274" w:rsidRDefault="00B23E48" w:rsidP="00037896">
                                <w:pPr>
                                  <w:rPr>
                                    <w:sz w:val="28"/>
                                  </w:rPr>
                                </w:pPr>
                                <w:r w:rsidRPr="008C2274">
                                  <w:rPr>
                                    <w:sz w:val="28"/>
                                  </w:rPr>
                                  <w:t>AKTUALIZACJA – 0</w:t>
                                </w:r>
                                <w:r>
                                  <w:rPr>
                                    <w:sz w:val="28"/>
                                  </w:rPr>
                                  <w:t>8</w:t>
                                </w:r>
                                <w:r w:rsidRPr="008C2274">
                                  <w:rPr>
                                    <w:sz w:val="28"/>
                                  </w:rPr>
                                  <w:t>.2019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EC00AB" id="_x0000_t202" coordsize="21600,21600" o:spt="202" path="m,l,21600r21600,l21600,xe">
                    <v:stroke joinstyle="miter"/>
                    <v:path gradientshapeok="t" o:connecttype="rect"/>
                  </v:shapetype>
                  <v:shape id="Pole tekstowe 43" o:spid="_x0000_s1026" type="#_x0000_t202" style="position:absolute;margin-left:20.8pt;margin-top:565.6pt;width:1in;height:32.65pt;z-index:251697152;visibility:visible;mso-wrap-style:non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" fillcolor="white [3201]" stroked="f" strokeweight=".5pt">
                    <v:textbox>
                      <w:txbxContent>
                        <w:p w14:paraId="5BA34C14" w14:textId="5E0099C0" w:rsidR="00B23E48" w:rsidRPr="008C2274" w:rsidRDefault="00B23E48" w:rsidP="00037896">
                          <w:pPr>
                            <w:rPr>
                              <w:sz w:val="28"/>
                            </w:rPr>
                          </w:pPr>
                          <w:r w:rsidRPr="008C2274">
                            <w:rPr>
                              <w:sz w:val="28"/>
                            </w:rPr>
                            <w:t>AKTUALIZACJA – 0</w:t>
                          </w:r>
                          <w:r>
                            <w:rPr>
                              <w:sz w:val="28"/>
                            </w:rPr>
                            <w:t>8</w:t>
                          </w:r>
                          <w:r w:rsidRPr="008C2274">
                            <w:rPr>
                              <w:sz w:val="28"/>
                            </w:rPr>
                            <w:t>.2019</w:t>
                          </w:r>
                        </w:p>
                      </w:txbxContent>
                    </v:textbox>
                    <w10:wrap type="square" anchorx="margin" anchory="margin"/>
                  </v:shape>
                </w:pict>
              </mc:Fallback>
            </mc:AlternateContent>
          </w:r>
          <w:r w:rsidR="00051883" w:rsidRPr="00E24743">
            <w:rPr>
              <w:noProof/>
              <w:lang w:eastAsia="pl-PL"/>
            </w:rPr>
            <mc:AlternateContent>
              <mc:Choice Requires="wps">
                <w:drawing>
                  <wp:anchor distT="0" distB="0" distL="114300" distR="114300" simplePos="0" relativeHeight="251653120" behindDoc="0" locked="0" layoutInCell="1" allowOverlap="1" wp14:anchorId="6C3D2F4D" wp14:editId="6DD52EFD">
                    <wp:simplePos x="0" y="0"/>
                    <wp:positionH relativeFrom="margin">
                      <wp:align>center</wp:align>
                    </wp:positionH>
                    <wp:positionV relativeFrom="page">
                      <wp:posOffset>2534920</wp:posOffset>
                    </wp:positionV>
                    <wp:extent cx="7315200" cy="3552496"/>
                    <wp:effectExtent l="0" t="0" r="0" b="10160"/>
                    <wp:wrapSquare wrapText="bothSides"/>
                    <wp:docPr id="154" name="Pole tekstowe 154"/>
                    <wp:cNvGraphicFramePr/>
                    <a:graphic xmlns:a="http://schemas.openxmlformats.org/drawingml/2006/main">
                      <a:graphicData uri="http://schemas.microsoft.com/office/word/2010/wordprocessingShape">
                        <wps:wsp>
                          <wps:cNvSpPr txBox="1"/>
                          <wps:spPr>
                            <a:xfrm>
                              <a:off x="0" y="0"/>
                              <a:ext cx="7315200" cy="3552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FC813" w14:textId="2B35EE8D" w:rsidR="00B23E48" w:rsidRPr="00A154A4" w:rsidRDefault="00595D77">
                                <w:pPr>
                                  <w:jc w:val="right"/>
                                  <w:rPr>
                                    <w:b/>
                                    <w:color w:val="9ACC51" w:themeColor="accent1"/>
                                    <w:sz w:val="72"/>
                                    <w:szCs w:val="64"/>
                                  </w:rPr>
                                </w:pPr>
                                <w:sdt>
                                  <w:sdtPr>
                                    <w:rPr>
                                      <w:caps/>
                                      <w:color w:val="9ACC51" w:themeColor="accent1"/>
                                      <w:sz w:val="72"/>
                                      <w:szCs w:val="64"/>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23E48">
                                      <w:rPr>
                                        <w:caps/>
                                        <w:color w:val="9ACC51" w:themeColor="accent1"/>
                                        <w:sz w:val="72"/>
                                        <w:szCs w:val="64"/>
                                      </w:rPr>
                                      <w:t>PROGRAM REWITALIZACJI Gminy MIRÓW</w:t>
                                    </w:r>
                                  </w:sdtContent>
                                </w:sdt>
                              </w:p>
                              <w:sdt>
                                <w:sdtPr>
                                  <w:rPr>
                                    <w:rStyle w:val="drukpodstawowy"/>
                                    <w:sz w:val="32"/>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EndPr>
                                  <w:rPr>
                                    <w:rStyle w:val="drukpodstawowy"/>
                                  </w:rPr>
                                </w:sdtEndPr>
                                <w:sdtContent>
                                  <w:p w14:paraId="5A8B3B32" w14:textId="4920659B" w:rsidR="00B23E48" w:rsidRPr="00A154A4" w:rsidRDefault="00B23E48" w:rsidP="00A154A4">
                                    <w:pPr>
                                      <w:jc w:val="right"/>
                                      <w:rPr>
                                        <w:smallCaps/>
                                        <w:color w:val="404040" w:themeColor="text1" w:themeTint="BF"/>
                                        <w:sz w:val="52"/>
                                        <w:szCs w:val="36"/>
                                      </w:rPr>
                                    </w:pPr>
                                    <w:r w:rsidRPr="0061783E">
                                      <w:rPr>
                                        <w:rStyle w:val="drukpodstawowy"/>
                                        <w:sz w:val="32"/>
                                      </w:rPr>
                                      <w:t>NA LATA 2016-202</w:t>
                                    </w:r>
                                    <w:r>
                                      <w:rPr>
                                        <w:rStyle w:val="drukpodstawowy"/>
                                        <w:sz w:val="32"/>
                                      </w:rPr>
                                      <w:t>0</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6C3D2F4D" id="Pole tekstowe 154" o:spid="_x0000_s1027" type="#_x0000_t202" style="position:absolute;margin-left:0;margin-top:199.6pt;width:8in;height:279.7pt;z-index:251653120;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" filled="f" stroked="f" strokeweight=".5pt">
                    <v:textbox inset="126pt,0,54pt,0">
                      <w:txbxContent>
                        <w:p w14:paraId="295FC813" w14:textId="2B35EE8D" w:rsidR="00B23E48" w:rsidRPr="00A154A4" w:rsidRDefault="00B23E48">
                          <w:pPr>
                            <w:jc w:val="right"/>
                            <w:rPr>
                              <w:b/>
                              <w:color w:val="9ACC51" w:themeColor="accent1"/>
                              <w:sz w:val="72"/>
                              <w:szCs w:val="64"/>
                            </w:rPr>
                          </w:pPr>
                          <w:sdt>
                            <w:sdtPr>
                              <w:rPr>
                                <w:caps/>
                                <w:color w:val="9ACC51" w:themeColor="accent1"/>
                                <w:sz w:val="72"/>
                                <w:szCs w:val="64"/>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9ACC51" w:themeColor="accent1"/>
                                  <w:sz w:val="72"/>
                                  <w:szCs w:val="64"/>
                                </w:rPr>
                                <w:t>PROGRAM REWITALIZACJI Gminy MIRÓW</w:t>
                              </w:r>
                            </w:sdtContent>
                          </w:sdt>
                        </w:p>
                        <w:sdt>
                          <w:sdtPr>
                            <w:rPr>
                              <w:rStyle w:val="drukpodstawowy"/>
                              <w:sz w:val="32"/>
                            </w:rPr>
                            <w:alias w:val="Podtytuł"/>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A8B3B32" w14:textId="4920659B" w:rsidR="00B23E48" w:rsidRPr="00A154A4" w:rsidRDefault="00B23E48" w:rsidP="00A154A4">
                              <w:pPr>
                                <w:jc w:val="right"/>
                                <w:rPr>
                                  <w:smallCaps/>
                                  <w:color w:val="404040" w:themeColor="text1" w:themeTint="BF"/>
                                  <w:sz w:val="52"/>
                                  <w:szCs w:val="36"/>
                                </w:rPr>
                              </w:pPr>
                              <w:r w:rsidRPr="0061783E">
                                <w:rPr>
                                  <w:rStyle w:val="drukpodstawowy"/>
                                  <w:sz w:val="32"/>
                                </w:rPr>
                                <w:t>NA LATA 2016-202</w:t>
                              </w:r>
                              <w:r>
                                <w:rPr>
                                  <w:rStyle w:val="drukpodstawowy"/>
                                  <w:sz w:val="32"/>
                                </w:rPr>
                                <w:t>0</w:t>
                              </w:r>
                            </w:p>
                          </w:sdtContent>
                        </w:sdt>
                      </w:txbxContent>
                    </v:textbox>
                    <w10:wrap type="square" anchorx="margin" anchory="page"/>
                  </v:shape>
                </w:pict>
              </mc:Fallback>
            </mc:AlternateContent>
          </w:r>
          <w:r w:rsidR="00051883" w:rsidRPr="00E24743">
            <w:rPr>
              <w:noProof/>
              <w:szCs w:val="20"/>
              <w:lang w:eastAsia="pl-PL"/>
            </w:rPr>
            <w:drawing>
              <wp:anchor distT="0" distB="0" distL="114300" distR="114300" simplePos="0" relativeHeight="251658240" behindDoc="0" locked="0" layoutInCell="1" allowOverlap="1" wp14:anchorId="67E88C84" wp14:editId="26788D88">
                <wp:simplePos x="0" y="0"/>
                <wp:positionH relativeFrom="margin">
                  <wp:posOffset>-898634</wp:posOffset>
                </wp:positionH>
                <wp:positionV relativeFrom="paragraph">
                  <wp:posOffset>6531413</wp:posOffset>
                </wp:positionV>
                <wp:extent cx="2162810" cy="1304925"/>
                <wp:effectExtent l="0" t="0" r="8890"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B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2810" cy="1304925"/>
                        </a:xfrm>
                        <a:prstGeom prst="rect">
                          <a:avLst/>
                        </a:prstGeom>
                      </pic:spPr>
                    </pic:pic>
                  </a:graphicData>
                </a:graphic>
                <wp14:sizeRelH relativeFrom="page">
                  <wp14:pctWidth>0</wp14:pctWidth>
                </wp14:sizeRelH>
                <wp14:sizeRelV relativeFrom="page">
                  <wp14:pctHeight>0</wp14:pctHeight>
                </wp14:sizeRelV>
              </wp:anchor>
            </w:drawing>
          </w:r>
          <w:r w:rsidR="00051883" w:rsidRPr="00E24743">
            <w:rPr>
              <w:noProof/>
              <w:lang w:eastAsia="pl-PL"/>
            </w:rPr>
            <mc:AlternateContent>
              <mc:Choice Requires="wpg">
                <w:drawing>
                  <wp:anchor distT="0" distB="0" distL="114300" distR="114300" simplePos="0" relativeHeight="251655168" behindDoc="0" locked="0" layoutInCell="1" allowOverlap="1" wp14:anchorId="3FE48BF2" wp14:editId="79DA6A5A">
                    <wp:simplePos x="0" y="0"/>
                    <wp:positionH relativeFrom="page">
                      <wp:posOffset>120147</wp:posOffset>
                    </wp:positionH>
                    <wp:positionV relativeFrom="page">
                      <wp:posOffset>9319961</wp:posOffset>
                    </wp:positionV>
                    <wp:extent cx="7315200" cy="1215391"/>
                    <wp:effectExtent l="0" t="0" r="0" b="3810"/>
                    <wp:wrapNone/>
                    <wp:docPr id="149" name="Grupa 149"/>
                    <wp:cNvGraphicFramePr/>
                    <a:graphic xmlns:a="http://schemas.openxmlformats.org/drawingml/2006/main">
                      <a:graphicData uri="http://schemas.microsoft.com/office/word/2010/wordprocessingGroup">
                        <wpg:wgp>
                          <wpg:cNvGrpSpPr/>
                          <wpg:grpSpPr>
                            <a:xfrm rot="10800000">
                              <a:off x="0" y="0"/>
                              <a:ext cx="7315200" cy="1215391"/>
                              <a:chOff x="0" y="-1"/>
                              <a:chExt cx="7315200" cy="1216153"/>
                            </a:xfrm>
                          </wpg:grpSpPr>
                          <wps:wsp>
                            <wps:cNvPr id="150" name="Prostokąt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ostokąt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3739673" id="Grupa 149" o:spid="_x0000_s1026" style="position:absolute;margin-left:9.45pt;margin-top:733.85pt;width:8in;height:95.7pt;rotation:180;z-index:25165516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">
                    <v:shape id="Prostokąt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9acc51 [3204]" stroked="f" strokeweight="1pt">
                      <v:stroke joinstyle="miter"/>
                      <v:path arrowok="t" o:connecttype="custom" o:connectlocs="0,0;7315200,0;7315200,1130373;3620757,733885;0,1092249;0,0" o:connectangles="0,0,0,0,0,0"/>
                    </v:shape>
                    <v:rect id="Prostokąt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A154A4" w:rsidRPr="00E24743">
            <w:br w:type="page"/>
          </w:r>
        </w:p>
        <w:p w14:paraId="1405A33C" w14:textId="77777777" w:rsidR="00065FA9" w:rsidRDefault="00065FA9" w:rsidP="00065FA9"/>
        <w:p w14:paraId="3753E607" w14:textId="77777777" w:rsidR="00065FA9" w:rsidRDefault="00065FA9" w:rsidP="00065FA9">
          <w:pPr>
            <w:jc w:val="center"/>
          </w:pPr>
        </w:p>
        <w:p w14:paraId="28AC5AFC" w14:textId="77777777" w:rsidR="00065FA9" w:rsidRDefault="00065FA9" w:rsidP="00065FA9">
          <w:pPr>
            <w:spacing w:line="276" w:lineRule="auto"/>
            <w:jc w:val="left"/>
          </w:pPr>
        </w:p>
        <w:p w14:paraId="772B311D" w14:textId="77777777" w:rsidR="00065FA9" w:rsidRDefault="00065FA9" w:rsidP="00065FA9">
          <w:pPr>
            <w:spacing w:line="276" w:lineRule="auto"/>
            <w:jc w:val="left"/>
          </w:pPr>
        </w:p>
        <w:p w14:paraId="4F080EE2" w14:textId="77777777" w:rsidR="00065FA9" w:rsidRDefault="00065FA9" w:rsidP="00065FA9">
          <w:pPr>
            <w:spacing w:line="276" w:lineRule="auto"/>
            <w:jc w:val="left"/>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843"/>
          </w:tblGrid>
          <w:tr w:rsidR="00065FA9" w14:paraId="2439E63C" w14:textId="77777777" w:rsidTr="00E824E2">
            <w:tc>
              <w:tcPr>
                <w:tcW w:w="4219" w:type="dxa"/>
                <w:shd w:val="clear" w:color="auto" w:fill="EAF4DC" w:themeFill="accent1" w:themeFillTint="33"/>
                <w:vAlign w:val="center"/>
              </w:tcPr>
              <w:p w14:paraId="032FDCEE" w14:textId="77777777" w:rsidR="00065FA9" w:rsidRPr="00B01A89" w:rsidRDefault="00065FA9" w:rsidP="00E824E2">
                <w:pPr>
                  <w:jc w:val="left"/>
                  <w:rPr>
                    <w:rStyle w:val="Pogrubienie"/>
                  </w:rPr>
                </w:pPr>
                <w:r w:rsidRPr="00B01A89">
                  <w:rPr>
                    <w:rStyle w:val="Pogrubienie"/>
                    <w:sz w:val="24"/>
                  </w:rPr>
                  <w:t>Zamawiający:</w:t>
                </w:r>
              </w:p>
            </w:tc>
            <w:tc>
              <w:tcPr>
                <w:tcW w:w="4843" w:type="dxa"/>
                <w:shd w:val="clear" w:color="auto" w:fill="EAF4DC" w:themeFill="accent1" w:themeFillTint="33"/>
                <w:vAlign w:val="center"/>
              </w:tcPr>
              <w:p w14:paraId="5E3B4E5B" w14:textId="77777777" w:rsidR="00065FA9" w:rsidRDefault="00065FA9" w:rsidP="00E824E2">
                <w:pPr>
                  <w:jc w:val="left"/>
                  <w:rPr>
                    <w:rFonts w:cs="Tahoma"/>
                    <w:b/>
                  </w:rPr>
                </w:pPr>
              </w:p>
            </w:tc>
          </w:tr>
          <w:tr w:rsidR="00065FA9" w14:paraId="060DAFF4" w14:textId="77777777" w:rsidTr="00E824E2">
            <w:tc>
              <w:tcPr>
                <w:tcW w:w="4219" w:type="dxa"/>
                <w:vAlign w:val="bottom"/>
              </w:tcPr>
              <w:p w14:paraId="5C4248DD" w14:textId="3B8D6762" w:rsidR="00065FA9" w:rsidRDefault="00065FA9" w:rsidP="00E824E2">
                <w:pPr>
                  <w:jc w:val="left"/>
                  <w:rPr>
                    <w:rFonts w:cs="Tahoma"/>
                    <w:b/>
                  </w:rPr>
                </w:pPr>
                <w:r>
                  <w:rPr>
                    <w:rFonts w:cs="Tahoma"/>
                    <w:b/>
                    <w:noProof/>
                    <w:lang w:eastAsia="pl-PL"/>
                  </w:rPr>
                  <w:drawing>
                    <wp:anchor distT="0" distB="0" distL="114300" distR="114300" simplePos="0" relativeHeight="251663360" behindDoc="0" locked="0" layoutInCell="1" allowOverlap="1" wp14:anchorId="3BB67048" wp14:editId="4B2EF7A1">
                      <wp:simplePos x="0" y="0"/>
                      <wp:positionH relativeFrom="column">
                        <wp:posOffset>-1096010</wp:posOffset>
                      </wp:positionH>
                      <wp:positionV relativeFrom="paragraph">
                        <wp:posOffset>281940</wp:posOffset>
                      </wp:positionV>
                      <wp:extent cx="975995" cy="1069340"/>
                      <wp:effectExtent l="0" t="0" r="0"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g"/>
                              <pic:cNvPicPr/>
                            </pic:nvPicPr>
                            <pic:blipFill>
                              <a:blip r:embed="rId11">
                                <a:extLst>
                                  <a:ext uri="{28A0092B-C50C-407E-A947-70E740481C1C}">
                                    <a14:useLocalDpi xmlns:a14="http://schemas.microsoft.com/office/drawing/2010/main" val="0"/>
                                  </a:ext>
                                </a:extLst>
                              </a:blip>
                              <a:stretch>
                                <a:fillRect/>
                              </a:stretch>
                            </pic:blipFill>
                            <pic:spPr>
                              <a:xfrm>
                                <a:off x="0" y="0"/>
                                <a:ext cx="975995" cy="1069340"/>
                              </a:xfrm>
                              <a:prstGeom prst="rect">
                                <a:avLst/>
                              </a:prstGeom>
                            </pic:spPr>
                          </pic:pic>
                        </a:graphicData>
                      </a:graphic>
                      <wp14:sizeRelH relativeFrom="page">
                        <wp14:pctWidth>0</wp14:pctWidth>
                      </wp14:sizeRelH>
                      <wp14:sizeRelV relativeFrom="page">
                        <wp14:pctHeight>0</wp14:pctHeight>
                      </wp14:sizeRelV>
                    </wp:anchor>
                  </w:drawing>
                </w:r>
              </w:p>
            </w:tc>
            <w:tc>
              <w:tcPr>
                <w:tcW w:w="4843" w:type="dxa"/>
                <w:vAlign w:val="center"/>
              </w:tcPr>
              <w:p w14:paraId="75F2218B" w14:textId="658020E6" w:rsidR="00065FA9" w:rsidRPr="00B01A89" w:rsidRDefault="00065FA9" w:rsidP="00E824E2">
                <w:pPr>
                  <w:rPr>
                    <w:lang w:eastAsia="pl-PL"/>
                  </w:rPr>
                </w:pPr>
                <w:r>
                  <w:rPr>
                    <w:lang w:eastAsia="pl-PL"/>
                  </w:rPr>
                  <w:t>Urząd Gminy Mirów</w:t>
                </w:r>
              </w:p>
              <w:p w14:paraId="64FDDAD6" w14:textId="2E24A36F" w:rsidR="00065FA9" w:rsidRDefault="00065FA9" w:rsidP="00E824E2">
                <w:pPr>
                  <w:rPr>
                    <w:lang w:eastAsia="pl-PL"/>
                  </w:rPr>
                </w:pPr>
                <w:r>
                  <w:rPr>
                    <w:lang w:eastAsia="pl-PL"/>
                  </w:rPr>
                  <w:t>Mirów Stary 27</w:t>
                </w:r>
              </w:p>
              <w:p w14:paraId="79C141FE" w14:textId="4973F911" w:rsidR="00065FA9" w:rsidRPr="00B01A89" w:rsidRDefault="00065FA9" w:rsidP="00E824E2">
                <w:pPr>
                  <w:rPr>
                    <w:lang w:eastAsia="pl-PL"/>
                  </w:rPr>
                </w:pPr>
                <w:r>
                  <w:rPr>
                    <w:lang w:eastAsia="pl-PL"/>
                  </w:rPr>
                  <w:t>26-503 Mirów Stary</w:t>
                </w:r>
              </w:p>
            </w:tc>
          </w:tr>
          <w:tr w:rsidR="00065FA9" w14:paraId="4946C87A" w14:textId="77777777" w:rsidTr="00E824E2">
            <w:tc>
              <w:tcPr>
                <w:tcW w:w="4219" w:type="dxa"/>
                <w:vAlign w:val="center"/>
              </w:tcPr>
              <w:p w14:paraId="5623CEB9" w14:textId="77777777" w:rsidR="00065FA9" w:rsidRDefault="00065FA9" w:rsidP="00E824E2">
                <w:pPr>
                  <w:jc w:val="left"/>
                  <w:rPr>
                    <w:rFonts w:cs="Tahoma"/>
                    <w:b/>
                  </w:rPr>
                </w:pPr>
              </w:p>
              <w:p w14:paraId="36BE7A0E" w14:textId="77777777" w:rsidR="00065FA9" w:rsidRPr="00C00D4C" w:rsidRDefault="00065FA9" w:rsidP="00E824E2">
                <w:pPr>
                  <w:jc w:val="left"/>
                  <w:rPr>
                    <w:rFonts w:cs="Tahoma"/>
                    <w:b/>
                    <w:sz w:val="10"/>
                  </w:rPr>
                </w:pPr>
              </w:p>
            </w:tc>
            <w:tc>
              <w:tcPr>
                <w:tcW w:w="4843" w:type="dxa"/>
                <w:vAlign w:val="center"/>
              </w:tcPr>
              <w:p w14:paraId="445D45AD" w14:textId="77777777" w:rsidR="00065FA9" w:rsidRDefault="00065FA9" w:rsidP="00E824E2">
                <w:pPr>
                  <w:jc w:val="left"/>
                  <w:rPr>
                    <w:rFonts w:cs="Tahoma"/>
                    <w:b/>
                  </w:rPr>
                </w:pPr>
              </w:p>
            </w:tc>
          </w:tr>
          <w:tr w:rsidR="00065FA9" w14:paraId="059D58E1" w14:textId="77777777" w:rsidTr="00E824E2">
            <w:tc>
              <w:tcPr>
                <w:tcW w:w="4219" w:type="dxa"/>
                <w:shd w:val="clear" w:color="auto" w:fill="EAF4DC" w:themeFill="accent1" w:themeFillTint="33"/>
                <w:vAlign w:val="center"/>
              </w:tcPr>
              <w:p w14:paraId="3B85C6DD" w14:textId="77777777" w:rsidR="00065FA9" w:rsidRPr="00B01A89" w:rsidRDefault="00065FA9" w:rsidP="00E824E2">
                <w:pPr>
                  <w:jc w:val="left"/>
                  <w:rPr>
                    <w:rStyle w:val="Pogrubienie"/>
                    <w:lang w:eastAsia="pl-PL"/>
                  </w:rPr>
                </w:pPr>
                <w:r w:rsidRPr="00B01A89">
                  <w:rPr>
                    <w:rStyle w:val="Pogrubienie"/>
                    <w:sz w:val="24"/>
                  </w:rPr>
                  <w:t xml:space="preserve">Wykonawca: </w:t>
                </w:r>
              </w:p>
            </w:tc>
            <w:tc>
              <w:tcPr>
                <w:tcW w:w="4843" w:type="dxa"/>
                <w:shd w:val="clear" w:color="auto" w:fill="EAF4DC" w:themeFill="accent1" w:themeFillTint="33"/>
                <w:vAlign w:val="center"/>
              </w:tcPr>
              <w:p w14:paraId="162ADE42" w14:textId="77777777" w:rsidR="00065FA9" w:rsidRDefault="00065FA9" w:rsidP="00E824E2">
                <w:pPr>
                  <w:jc w:val="left"/>
                  <w:rPr>
                    <w:rFonts w:cs="Tahoma"/>
                    <w:b/>
                  </w:rPr>
                </w:pPr>
              </w:p>
            </w:tc>
          </w:tr>
          <w:tr w:rsidR="00065FA9" w:rsidRPr="00B01A89" w14:paraId="6D7264B5" w14:textId="77777777" w:rsidTr="00E824E2">
            <w:trPr>
              <w:trHeight w:val="1891"/>
            </w:trPr>
            <w:tc>
              <w:tcPr>
                <w:tcW w:w="4219" w:type="dxa"/>
                <w:vAlign w:val="center"/>
              </w:tcPr>
              <w:p w14:paraId="00676D7C" w14:textId="77777777" w:rsidR="00065FA9" w:rsidRDefault="00065FA9" w:rsidP="00E824E2">
                <w:pPr>
                  <w:jc w:val="left"/>
                  <w:rPr>
                    <w:rFonts w:cs="Tahoma"/>
                    <w:b/>
                  </w:rPr>
                </w:pPr>
                <w:r w:rsidRPr="00DF1124">
                  <w:rPr>
                    <w:rFonts w:cs="Tahoma"/>
                    <w:noProof/>
                    <w:lang w:eastAsia="pl-PL"/>
                  </w:rPr>
                  <w:drawing>
                    <wp:anchor distT="0" distB="0" distL="114300" distR="114300" simplePos="0" relativeHeight="251662336" behindDoc="0" locked="0" layoutInCell="1" allowOverlap="1" wp14:anchorId="6CF4E9FB" wp14:editId="63DEBBEB">
                      <wp:simplePos x="0" y="0"/>
                      <wp:positionH relativeFrom="margin">
                        <wp:posOffset>52705</wp:posOffset>
                      </wp:positionH>
                      <wp:positionV relativeFrom="paragraph">
                        <wp:posOffset>188595</wp:posOffset>
                      </wp:positionV>
                      <wp:extent cx="1622425" cy="913765"/>
                      <wp:effectExtent l="0" t="0" r="0" b="635"/>
                      <wp:wrapSquare wrapText="bothSides"/>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2">
                                <a:extLst>
                                  <a:ext uri="{28A0092B-C50C-407E-A947-70E740481C1C}">
                                    <a14:useLocalDpi xmlns:a14="http://schemas.microsoft.com/office/drawing/2010/main" val="0"/>
                                  </a:ext>
                                </a:extLst>
                              </a:blip>
                              <a:srcRect l="6149" t="4649" b="7652"/>
                              <a:stretch>
                                <a:fillRect/>
                              </a:stretch>
                            </pic:blipFill>
                            <pic:spPr bwMode="auto">
                              <a:xfrm>
                                <a:off x="0" y="0"/>
                                <a:ext cx="1622425" cy="913765"/>
                              </a:xfrm>
                              <a:prstGeom prst="rect">
                                <a:avLst/>
                              </a:prstGeom>
                              <a:noFill/>
                            </pic:spPr>
                          </pic:pic>
                        </a:graphicData>
                      </a:graphic>
                      <wp14:sizeRelH relativeFrom="page">
                        <wp14:pctWidth>0</wp14:pctWidth>
                      </wp14:sizeRelH>
                      <wp14:sizeRelV relativeFrom="page">
                        <wp14:pctHeight>0</wp14:pctHeight>
                      </wp14:sizeRelV>
                    </wp:anchor>
                  </w:drawing>
                </w:r>
              </w:p>
              <w:p w14:paraId="1ADFD4F0" w14:textId="77777777" w:rsidR="00065FA9" w:rsidRPr="00DF1124" w:rsidRDefault="00065FA9" w:rsidP="00E824E2">
                <w:pPr>
                  <w:jc w:val="left"/>
                  <w:rPr>
                    <w:rFonts w:cs="Tahoma"/>
                    <w:b/>
                  </w:rPr>
                </w:pPr>
              </w:p>
            </w:tc>
            <w:tc>
              <w:tcPr>
                <w:tcW w:w="4843" w:type="dxa"/>
                <w:vAlign w:val="center"/>
              </w:tcPr>
              <w:p w14:paraId="17F8B915" w14:textId="77777777" w:rsidR="00065FA9" w:rsidRPr="00DF1124" w:rsidRDefault="00065FA9" w:rsidP="00E824E2">
                <w:r w:rsidRPr="00DF1124">
                  <w:t>Grupa BST</w:t>
                </w:r>
              </w:p>
              <w:p w14:paraId="3BE11DD7" w14:textId="77777777" w:rsidR="00065FA9" w:rsidRPr="00DF1124" w:rsidRDefault="00065FA9" w:rsidP="00E824E2">
                <w:pPr>
                  <w:rPr>
                    <w:lang w:eastAsia="pl-PL"/>
                  </w:rPr>
                </w:pPr>
                <w:r w:rsidRPr="00DF1124">
                  <w:rPr>
                    <w:lang w:eastAsia="pl-PL"/>
                  </w:rPr>
                  <w:t xml:space="preserve">ul. Mieczyków 12, </w:t>
                </w:r>
              </w:p>
              <w:p w14:paraId="46429852" w14:textId="77777777" w:rsidR="00065FA9" w:rsidRPr="00DF1124" w:rsidRDefault="00065FA9" w:rsidP="00E824E2">
                <w:pPr>
                  <w:rPr>
                    <w:lang w:eastAsia="pl-PL"/>
                  </w:rPr>
                </w:pPr>
                <w:r w:rsidRPr="00DF1124">
                  <w:rPr>
                    <w:lang w:eastAsia="pl-PL"/>
                  </w:rPr>
                  <w:t>40-748 Katowice</w:t>
                </w:r>
              </w:p>
              <w:p w14:paraId="03DA6C1E" w14:textId="77777777" w:rsidR="00065FA9" w:rsidRPr="005D3EA7" w:rsidRDefault="00065FA9" w:rsidP="00E824E2">
                <w:pPr>
                  <w:rPr>
                    <w:i/>
                    <w:color w:val="0563C1" w:themeColor="hyperlink"/>
                    <w:u w:val="single"/>
                  </w:rPr>
                </w:pPr>
                <w:r w:rsidRPr="005D3EA7">
                  <w:t>e-mail:</w:t>
                </w:r>
                <w:r w:rsidRPr="005D3EA7">
                  <w:rPr>
                    <w:i/>
                  </w:rPr>
                  <w:t xml:space="preserve"> </w:t>
                </w:r>
                <w:r w:rsidRPr="005D3EA7">
                  <w:t>biuro@grupabst.pl</w:t>
                </w:r>
              </w:p>
            </w:tc>
          </w:tr>
          <w:tr w:rsidR="00065FA9" w:rsidRPr="00B01A89" w14:paraId="1862EE5E" w14:textId="77777777" w:rsidTr="00E824E2">
            <w:tc>
              <w:tcPr>
                <w:tcW w:w="4219" w:type="dxa"/>
                <w:vAlign w:val="center"/>
              </w:tcPr>
              <w:p w14:paraId="588E5B3B" w14:textId="77777777" w:rsidR="00065FA9" w:rsidRDefault="00065FA9" w:rsidP="00E824E2">
                <w:pPr>
                  <w:jc w:val="left"/>
                  <w:rPr>
                    <w:rStyle w:val="Pogrubienie"/>
                    <w:sz w:val="24"/>
                  </w:rPr>
                </w:pPr>
              </w:p>
              <w:p w14:paraId="684EBA6D" w14:textId="77777777" w:rsidR="00065FA9" w:rsidRPr="00C00D4C" w:rsidRDefault="00065FA9" w:rsidP="00E824E2">
                <w:pPr>
                  <w:jc w:val="left"/>
                  <w:rPr>
                    <w:rFonts w:cs="Tahoma"/>
                    <w:b/>
                    <w:sz w:val="10"/>
                  </w:rPr>
                </w:pPr>
              </w:p>
            </w:tc>
            <w:tc>
              <w:tcPr>
                <w:tcW w:w="4843" w:type="dxa"/>
                <w:vAlign w:val="center"/>
              </w:tcPr>
              <w:p w14:paraId="2F52D931" w14:textId="77777777" w:rsidR="00065FA9" w:rsidRPr="00B01A89" w:rsidRDefault="00065FA9" w:rsidP="00E824E2">
                <w:pPr>
                  <w:jc w:val="left"/>
                  <w:rPr>
                    <w:rFonts w:cs="Tahoma"/>
                    <w:color w:val="0563C1" w:themeColor="hyperlink"/>
                    <w:u w:val="single"/>
                  </w:rPr>
                </w:pPr>
              </w:p>
            </w:tc>
          </w:tr>
          <w:tr w:rsidR="00065FA9" w:rsidRPr="00B01A89" w14:paraId="7F4579C5" w14:textId="77777777" w:rsidTr="00E824E2">
            <w:tc>
              <w:tcPr>
                <w:tcW w:w="4219" w:type="dxa"/>
              </w:tcPr>
              <w:p w14:paraId="265F3D27" w14:textId="77777777" w:rsidR="00065FA9" w:rsidRDefault="00065FA9" w:rsidP="00E824E2">
                <w:pPr>
                  <w:jc w:val="left"/>
                  <w:rPr>
                    <w:rStyle w:val="Pogrubienie"/>
                    <w:sz w:val="24"/>
                  </w:rPr>
                </w:pPr>
                <w:r>
                  <w:rPr>
                    <w:rStyle w:val="Pogrubienie"/>
                    <w:sz w:val="24"/>
                  </w:rPr>
                  <w:t xml:space="preserve"> Autorzy:</w:t>
                </w:r>
              </w:p>
            </w:tc>
            <w:tc>
              <w:tcPr>
                <w:tcW w:w="4843" w:type="dxa"/>
                <w:vAlign w:val="center"/>
              </w:tcPr>
              <w:p w14:paraId="2EB9D311" w14:textId="77777777" w:rsidR="00065FA9" w:rsidRDefault="00065FA9" w:rsidP="00E824E2">
                <w:r w:rsidRPr="00C00D4C">
                  <w:t xml:space="preserve">Dr Katarzyna Tkocz-Wolny </w:t>
                </w:r>
              </w:p>
              <w:p w14:paraId="29E2FB1C" w14:textId="77777777" w:rsidR="00065FA9" w:rsidRPr="00C00D4C" w:rsidRDefault="00065FA9" w:rsidP="00E824E2">
                <w:r w:rsidRPr="00C00D4C">
                  <w:t>Andrzej Kempa</w:t>
                </w:r>
              </w:p>
              <w:p w14:paraId="03C8230A" w14:textId="77777777" w:rsidR="00065FA9" w:rsidRPr="00C00D4C" w:rsidRDefault="00065FA9" w:rsidP="00E824E2">
                <w:r w:rsidRPr="00C00D4C">
                  <w:t>Wojciech Szymala</w:t>
                </w:r>
              </w:p>
              <w:p w14:paraId="2FF4DD26" w14:textId="77777777" w:rsidR="00065FA9" w:rsidRDefault="00065FA9" w:rsidP="00E824E2">
                <w:pPr>
                  <w:jc w:val="left"/>
                </w:pPr>
                <w:r w:rsidRPr="00C00D4C">
                  <w:t>Dorota Walczak-Waler</w:t>
                </w:r>
              </w:p>
              <w:p w14:paraId="5FD4BC37" w14:textId="77777777" w:rsidR="00065FA9" w:rsidRPr="00B01A89" w:rsidRDefault="00065FA9" w:rsidP="00E824E2">
                <w:pPr>
                  <w:jc w:val="left"/>
                  <w:rPr>
                    <w:rFonts w:cs="Tahoma"/>
                    <w:color w:val="0563C1" w:themeColor="hyperlink"/>
                    <w:u w:val="single"/>
                  </w:rPr>
                </w:pPr>
                <w:r>
                  <w:t>Zdzisław Wolny</w:t>
                </w:r>
              </w:p>
            </w:tc>
          </w:tr>
        </w:tbl>
        <w:p w14:paraId="3FAED136" w14:textId="079DCE9F" w:rsidR="00A154A4" w:rsidRPr="00E24743" w:rsidRDefault="00065FA9">
          <w:pPr>
            <w:spacing w:before="0" w:after="160" w:line="259" w:lineRule="auto"/>
            <w:jc w:val="left"/>
          </w:pPr>
          <w:r>
            <w:br w:type="page"/>
          </w:r>
        </w:p>
      </w:sdtContent>
    </w:sdt>
    <w:bookmarkEnd w:id="1" w:displacedByCustomXml="next"/>
    <w:bookmarkEnd w:id="2" w:displacedByCustomXml="next"/>
    <w:bookmarkStart w:id="3" w:name="_Toc479277686" w:displacedByCustomXml="next"/>
    <w:bookmarkStart w:id="4" w:name="_Toc467146976" w:displacedByCustomXml="next"/>
    <w:bookmarkStart w:id="5" w:name="_Toc467146574" w:displacedByCustomXml="next"/>
    <w:bookmarkStart w:id="6" w:name="_Toc466490249" w:displacedByCustomXml="next"/>
    <w:bookmarkStart w:id="7" w:name="_Toc461179285" w:displacedByCustomXml="next"/>
    <w:bookmarkStart w:id="8" w:name="_Toc455379549" w:displacedByCustomXml="next"/>
    <w:bookmarkStart w:id="9" w:name="_Toc447186037" w:displacedByCustomXml="next"/>
    <w:bookmarkStart w:id="10" w:name="_Toc446062823" w:displacedByCustomXml="next"/>
    <w:bookmarkStart w:id="11" w:name="_Toc446056117" w:displacedByCustomXml="next"/>
    <w:bookmarkStart w:id="12" w:name="_Toc446057947" w:displacedByCustomXml="next"/>
    <w:bookmarkStart w:id="13" w:name="_Toc447633393" w:displacedByCustomXml="next"/>
    <w:bookmarkStart w:id="14" w:name="_Toc447634565" w:displacedByCustomXml="next"/>
    <w:bookmarkStart w:id="15" w:name="_Toc454282978" w:displacedByCustomXml="next"/>
    <w:sdt>
      <w:sdtPr>
        <w:rPr>
          <w:b w:val="0"/>
          <w:caps/>
          <w:noProof w:val="0"/>
        </w:rPr>
        <w:id w:val="-135339617"/>
        <w:docPartObj>
          <w:docPartGallery w:val="Table of Contents"/>
          <w:docPartUnique/>
        </w:docPartObj>
      </w:sdtPr>
      <w:sdtEndPr>
        <w:rPr>
          <w:bCs/>
          <w:caps w:val="0"/>
        </w:rPr>
      </w:sdtEndPr>
      <w:sdtContent>
        <w:p w14:paraId="2EB54B22" w14:textId="77777777" w:rsidR="0024211E" w:rsidRPr="00886678" w:rsidRDefault="00203BDF" w:rsidP="00886678">
          <w:pPr>
            <w:pStyle w:val="Spistreci1"/>
            <w:shd w:val="clear" w:color="auto" w:fill="9ACC51" w:themeFill="accent1"/>
            <w:rPr>
              <w:color w:val="FFFFFF" w:themeColor="background1"/>
              <w:sz w:val="24"/>
            </w:rPr>
          </w:pPr>
          <w:r w:rsidRPr="00886678">
            <w:rPr>
              <w:color w:val="FFFFFF" w:themeColor="background1"/>
              <w:sz w:val="24"/>
            </w:rPr>
            <w:t>Spis treści</w:t>
          </w:r>
          <w:bookmarkEnd w:id="15"/>
          <w:bookmarkEnd w:id="14"/>
          <w:bookmarkEnd w:id="13"/>
          <w:bookmarkEnd w:id="12"/>
          <w:bookmarkEnd w:id="11"/>
          <w:bookmarkEnd w:id="10"/>
          <w:bookmarkEnd w:id="9"/>
          <w:bookmarkEnd w:id="8"/>
          <w:bookmarkEnd w:id="7"/>
          <w:bookmarkEnd w:id="6"/>
          <w:bookmarkEnd w:id="5"/>
          <w:bookmarkEnd w:id="4"/>
          <w:bookmarkEnd w:id="3"/>
        </w:p>
        <w:p w14:paraId="4C0F6704" w14:textId="06A65E91" w:rsidR="00790C83" w:rsidRDefault="00203BDF" w:rsidP="003A4431">
          <w:pPr>
            <w:pStyle w:val="Spistreci1"/>
            <w:spacing w:before="0" w:after="0" w:line="240" w:lineRule="auto"/>
            <w:rPr>
              <w:rFonts w:asciiTheme="minorHAnsi" w:eastAsiaTheme="minorEastAsia" w:hAnsiTheme="minorHAnsi"/>
              <w:b w:val="0"/>
              <w:sz w:val="22"/>
              <w:lang w:eastAsia="pl-PL"/>
            </w:rPr>
          </w:pPr>
          <w:r w:rsidRPr="00E24743">
            <w:fldChar w:fldCharType="begin"/>
          </w:r>
          <w:r w:rsidRPr="00E24743">
            <w:instrText xml:space="preserve"> TOC \o "1-3" \h \z \u </w:instrText>
          </w:r>
          <w:r w:rsidRPr="00E24743">
            <w:fldChar w:fldCharType="separate"/>
          </w:r>
          <w:hyperlink w:anchor="_Toc15911704" w:history="1">
            <w:r w:rsidR="00790C83" w:rsidRPr="00296F1D">
              <w:rPr>
                <w:rStyle w:val="Hipercze"/>
              </w:rPr>
              <w:t>Wprowadzenie</w:t>
            </w:r>
            <w:r w:rsidR="00790C83">
              <w:rPr>
                <w:webHidden/>
              </w:rPr>
              <w:tab/>
            </w:r>
            <w:r w:rsidR="00790C83">
              <w:rPr>
                <w:webHidden/>
              </w:rPr>
              <w:fldChar w:fldCharType="begin"/>
            </w:r>
            <w:r w:rsidR="00790C83">
              <w:rPr>
                <w:webHidden/>
              </w:rPr>
              <w:instrText xml:space="preserve"> PAGEREF _Toc15911704 \h </w:instrText>
            </w:r>
            <w:r w:rsidR="00790C83">
              <w:rPr>
                <w:webHidden/>
              </w:rPr>
            </w:r>
            <w:r w:rsidR="00790C83">
              <w:rPr>
                <w:webHidden/>
              </w:rPr>
              <w:fldChar w:fldCharType="separate"/>
            </w:r>
            <w:r w:rsidR="00E2111C">
              <w:rPr>
                <w:webHidden/>
              </w:rPr>
              <w:t>4</w:t>
            </w:r>
            <w:r w:rsidR="00790C83">
              <w:rPr>
                <w:webHidden/>
              </w:rPr>
              <w:fldChar w:fldCharType="end"/>
            </w:r>
          </w:hyperlink>
        </w:p>
        <w:p w14:paraId="05EFEA0F" w14:textId="4391EF73" w:rsidR="00790C83" w:rsidRDefault="00595D77" w:rsidP="003A4431">
          <w:pPr>
            <w:pStyle w:val="Spistreci1"/>
            <w:spacing w:before="0" w:after="0" w:line="240" w:lineRule="auto"/>
            <w:rPr>
              <w:rFonts w:asciiTheme="minorHAnsi" w:eastAsiaTheme="minorEastAsia" w:hAnsiTheme="minorHAnsi"/>
              <w:b w:val="0"/>
              <w:sz w:val="22"/>
              <w:lang w:eastAsia="pl-PL"/>
            </w:rPr>
          </w:pPr>
          <w:hyperlink w:anchor="_Toc15911705" w:history="1">
            <w:r w:rsidR="00790C83" w:rsidRPr="00296F1D">
              <w:rPr>
                <w:rStyle w:val="Hipercze"/>
              </w:rPr>
              <w:t>Definicje kluczowych pojęć</w:t>
            </w:r>
            <w:r w:rsidR="00790C83">
              <w:rPr>
                <w:webHidden/>
              </w:rPr>
              <w:tab/>
            </w:r>
            <w:r w:rsidR="00790C83">
              <w:rPr>
                <w:webHidden/>
              </w:rPr>
              <w:fldChar w:fldCharType="begin"/>
            </w:r>
            <w:r w:rsidR="00790C83">
              <w:rPr>
                <w:webHidden/>
              </w:rPr>
              <w:instrText xml:space="preserve"> PAGEREF _Toc15911705 \h </w:instrText>
            </w:r>
            <w:r w:rsidR="00790C83">
              <w:rPr>
                <w:webHidden/>
              </w:rPr>
            </w:r>
            <w:r w:rsidR="00790C83">
              <w:rPr>
                <w:webHidden/>
              </w:rPr>
              <w:fldChar w:fldCharType="separate"/>
            </w:r>
            <w:r w:rsidR="00E2111C">
              <w:rPr>
                <w:webHidden/>
              </w:rPr>
              <w:t>5</w:t>
            </w:r>
            <w:r w:rsidR="00790C83">
              <w:rPr>
                <w:webHidden/>
              </w:rPr>
              <w:fldChar w:fldCharType="end"/>
            </w:r>
          </w:hyperlink>
        </w:p>
        <w:p w14:paraId="5FF3009D" w14:textId="06BF3804" w:rsidR="00790C83" w:rsidRDefault="00595D77" w:rsidP="003A4431">
          <w:pPr>
            <w:pStyle w:val="Spistreci1"/>
            <w:spacing w:before="0" w:after="0" w:line="240" w:lineRule="auto"/>
            <w:rPr>
              <w:rFonts w:asciiTheme="minorHAnsi" w:eastAsiaTheme="minorEastAsia" w:hAnsiTheme="minorHAnsi"/>
              <w:b w:val="0"/>
              <w:sz w:val="22"/>
              <w:lang w:eastAsia="pl-PL"/>
            </w:rPr>
          </w:pPr>
          <w:hyperlink w:anchor="_Toc15911706" w:history="1">
            <w:r w:rsidR="00790C83" w:rsidRPr="00296F1D">
              <w:rPr>
                <w:rStyle w:val="Hipercze"/>
              </w:rPr>
              <w:t>Metodologia tworzenia Programu Rewitalziacji</w:t>
            </w:r>
            <w:r w:rsidR="00790C83">
              <w:rPr>
                <w:webHidden/>
              </w:rPr>
              <w:tab/>
            </w:r>
            <w:r w:rsidR="00790C83">
              <w:rPr>
                <w:webHidden/>
              </w:rPr>
              <w:fldChar w:fldCharType="begin"/>
            </w:r>
            <w:r w:rsidR="00790C83">
              <w:rPr>
                <w:webHidden/>
              </w:rPr>
              <w:instrText xml:space="preserve"> PAGEREF _Toc15911706 \h </w:instrText>
            </w:r>
            <w:r w:rsidR="00790C83">
              <w:rPr>
                <w:webHidden/>
              </w:rPr>
            </w:r>
            <w:r w:rsidR="00790C83">
              <w:rPr>
                <w:webHidden/>
              </w:rPr>
              <w:fldChar w:fldCharType="separate"/>
            </w:r>
            <w:r w:rsidR="00E2111C">
              <w:rPr>
                <w:webHidden/>
              </w:rPr>
              <w:t>7</w:t>
            </w:r>
            <w:r w:rsidR="00790C83">
              <w:rPr>
                <w:webHidden/>
              </w:rPr>
              <w:fldChar w:fldCharType="end"/>
            </w:r>
          </w:hyperlink>
        </w:p>
        <w:p w14:paraId="086B6599" w14:textId="29212C20"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07" w:history="1">
            <w:r w:rsidR="00790C83" w:rsidRPr="00296F1D">
              <w:rPr>
                <w:rStyle w:val="Hipercze"/>
                <w:b/>
                <w:noProof/>
              </w:rPr>
              <w:t>Desk research</w:t>
            </w:r>
            <w:r w:rsidR="00790C83">
              <w:rPr>
                <w:noProof/>
                <w:webHidden/>
              </w:rPr>
              <w:tab/>
            </w:r>
            <w:r w:rsidR="00790C83">
              <w:rPr>
                <w:noProof/>
                <w:webHidden/>
              </w:rPr>
              <w:fldChar w:fldCharType="begin"/>
            </w:r>
            <w:r w:rsidR="00790C83">
              <w:rPr>
                <w:noProof/>
                <w:webHidden/>
              </w:rPr>
              <w:instrText xml:space="preserve"> PAGEREF _Toc15911707 \h </w:instrText>
            </w:r>
            <w:r w:rsidR="00790C83">
              <w:rPr>
                <w:noProof/>
                <w:webHidden/>
              </w:rPr>
            </w:r>
            <w:r w:rsidR="00790C83">
              <w:rPr>
                <w:noProof/>
                <w:webHidden/>
              </w:rPr>
              <w:fldChar w:fldCharType="separate"/>
            </w:r>
            <w:r w:rsidR="00E2111C">
              <w:rPr>
                <w:noProof/>
                <w:webHidden/>
              </w:rPr>
              <w:t>8</w:t>
            </w:r>
            <w:r w:rsidR="00790C83">
              <w:rPr>
                <w:noProof/>
                <w:webHidden/>
              </w:rPr>
              <w:fldChar w:fldCharType="end"/>
            </w:r>
          </w:hyperlink>
        </w:p>
        <w:p w14:paraId="1B255AE7" w14:textId="2998FA68"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08" w:history="1">
            <w:r w:rsidR="00790C83" w:rsidRPr="00296F1D">
              <w:rPr>
                <w:rStyle w:val="Hipercze"/>
                <w:b/>
                <w:noProof/>
              </w:rPr>
              <w:t>Analiza wskaźnikowa</w:t>
            </w:r>
            <w:r w:rsidR="00790C83">
              <w:rPr>
                <w:noProof/>
                <w:webHidden/>
              </w:rPr>
              <w:tab/>
            </w:r>
            <w:r w:rsidR="00790C83">
              <w:rPr>
                <w:noProof/>
                <w:webHidden/>
              </w:rPr>
              <w:fldChar w:fldCharType="begin"/>
            </w:r>
            <w:r w:rsidR="00790C83">
              <w:rPr>
                <w:noProof/>
                <w:webHidden/>
              </w:rPr>
              <w:instrText xml:space="preserve"> PAGEREF _Toc15911708 \h </w:instrText>
            </w:r>
            <w:r w:rsidR="00790C83">
              <w:rPr>
                <w:noProof/>
                <w:webHidden/>
              </w:rPr>
            </w:r>
            <w:r w:rsidR="00790C83">
              <w:rPr>
                <w:noProof/>
                <w:webHidden/>
              </w:rPr>
              <w:fldChar w:fldCharType="separate"/>
            </w:r>
            <w:r w:rsidR="00E2111C">
              <w:rPr>
                <w:noProof/>
                <w:webHidden/>
              </w:rPr>
              <w:t>8</w:t>
            </w:r>
            <w:r w:rsidR="00790C83">
              <w:rPr>
                <w:noProof/>
                <w:webHidden/>
              </w:rPr>
              <w:fldChar w:fldCharType="end"/>
            </w:r>
          </w:hyperlink>
        </w:p>
        <w:p w14:paraId="031D0BDD" w14:textId="4AC9D7A5"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09" w:history="1">
            <w:r w:rsidR="00790C83" w:rsidRPr="00296F1D">
              <w:rPr>
                <w:rStyle w:val="Hipercze"/>
                <w:b/>
                <w:noProof/>
              </w:rPr>
              <w:t>Analiza kartograficzna</w:t>
            </w:r>
            <w:r w:rsidR="00790C83">
              <w:rPr>
                <w:noProof/>
                <w:webHidden/>
              </w:rPr>
              <w:tab/>
            </w:r>
            <w:r w:rsidR="00790C83">
              <w:rPr>
                <w:noProof/>
                <w:webHidden/>
              </w:rPr>
              <w:fldChar w:fldCharType="begin"/>
            </w:r>
            <w:r w:rsidR="00790C83">
              <w:rPr>
                <w:noProof/>
                <w:webHidden/>
              </w:rPr>
              <w:instrText xml:space="preserve"> PAGEREF _Toc15911709 \h </w:instrText>
            </w:r>
            <w:r w:rsidR="00790C83">
              <w:rPr>
                <w:noProof/>
                <w:webHidden/>
              </w:rPr>
            </w:r>
            <w:r w:rsidR="00790C83">
              <w:rPr>
                <w:noProof/>
                <w:webHidden/>
              </w:rPr>
              <w:fldChar w:fldCharType="separate"/>
            </w:r>
            <w:r w:rsidR="00E2111C">
              <w:rPr>
                <w:noProof/>
                <w:webHidden/>
              </w:rPr>
              <w:t>8</w:t>
            </w:r>
            <w:r w:rsidR="00790C83">
              <w:rPr>
                <w:noProof/>
                <w:webHidden/>
              </w:rPr>
              <w:fldChar w:fldCharType="end"/>
            </w:r>
          </w:hyperlink>
        </w:p>
        <w:p w14:paraId="0C5CDCC1" w14:textId="2E991A32"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10" w:history="1">
            <w:r w:rsidR="00790C83" w:rsidRPr="00296F1D">
              <w:rPr>
                <w:rStyle w:val="Hipercze"/>
                <w:b/>
                <w:noProof/>
              </w:rPr>
              <w:t>Syntetyczny wskaźnik Perkala</w:t>
            </w:r>
            <w:r w:rsidR="00790C83">
              <w:rPr>
                <w:noProof/>
                <w:webHidden/>
              </w:rPr>
              <w:tab/>
            </w:r>
            <w:r w:rsidR="00790C83">
              <w:rPr>
                <w:noProof/>
                <w:webHidden/>
              </w:rPr>
              <w:fldChar w:fldCharType="begin"/>
            </w:r>
            <w:r w:rsidR="00790C83">
              <w:rPr>
                <w:noProof/>
                <w:webHidden/>
              </w:rPr>
              <w:instrText xml:space="preserve"> PAGEREF _Toc15911710 \h </w:instrText>
            </w:r>
            <w:r w:rsidR="00790C83">
              <w:rPr>
                <w:noProof/>
                <w:webHidden/>
              </w:rPr>
            </w:r>
            <w:r w:rsidR="00790C83">
              <w:rPr>
                <w:noProof/>
                <w:webHidden/>
              </w:rPr>
              <w:fldChar w:fldCharType="separate"/>
            </w:r>
            <w:r w:rsidR="00E2111C">
              <w:rPr>
                <w:noProof/>
                <w:webHidden/>
              </w:rPr>
              <w:t>8</w:t>
            </w:r>
            <w:r w:rsidR="00790C83">
              <w:rPr>
                <w:noProof/>
                <w:webHidden/>
              </w:rPr>
              <w:fldChar w:fldCharType="end"/>
            </w:r>
          </w:hyperlink>
        </w:p>
        <w:p w14:paraId="618D85D2" w14:textId="77E03CF3"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11" w:history="1">
            <w:r w:rsidR="00790C83" w:rsidRPr="00296F1D">
              <w:rPr>
                <w:rStyle w:val="Hipercze"/>
                <w:b/>
                <w:noProof/>
              </w:rPr>
              <w:t>Badanie CATI/CAWI</w:t>
            </w:r>
            <w:r w:rsidR="00790C83">
              <w:rPr>
                <w:noProof/>
                <w:webHidden/>
              </w:rPr>
              <w:tab/>
            </w:r>
            <w:r w:rsidR="00790C83">
              <w:rPr>
                <w:noProof/>
                <w:webHidden/>
              </w:rPr>
              <w:fldChar w:fldCharType="begin"/>
            </w:r>
            <w:r w:rsidR="00790C83">
              <w:rPr>
                <w:noProof/>
                <w:webHidden/>
              </w:rPr>
              <w:instrText xml:space="preserve"> PAGEREF _Toc15911711 \h </w:instrText>
            </w:r>
            <w:r w:rsidR="00790C83">
              <w:rPr>
                <w:noProof/>
                <w:webHidden/>
              </w:rPr>
            </w:r>
            <w:r w:rsidR="00790C83">
              <w:rPr>
                <w:noProof/>
                <w:webHidden/>
              </w:rPr>
              <w:fldChar w:fldCharType="separate"/>
            </w:r>
            <w:r w:rsidR="00E2111C">
              <w:rPr>
                <w:noProof/>
                <w:webHidden/>
              </w:rPr>
              <w:t>9</w:t>
            </w:r>
            <w:r w:rsidR="00790C83">
              <w:rPr>
                <w:noProof/>
                <w:webHidden/>
              </w:rPr>
              <w:fldChar w:fldCharType="end"/>
            </w:r>
          </w:hyperlink>
        </w:p>
        <w:p w14:paraId="0D53B27C" w14:textId="411E5EF3" w:rsidR="00790C83" w:rsidRDefault="00595D77"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12" w:history="1">
            <w:r w:rsidR="00790C83" w:rsidRPr="00296F1D">
              <w:rPr>
                <w:rStyle w:val="Hipercze"/>
                <w:noProof/>
              </w:rPr>
              <w:t>Delimitacja obszaru zdegradowanego</w:t>
            </w:r>
            <w:r w:rsidR="00790C83">
              <w:rPr>
                <w:noProof/>
                <w:webHidden/>
              </w:rPr>
              <w:tab/>
            </w:r>
            <w:r w:rsidR="00790C83">
              <w:rPr>
                <w:noProof/>
                <w:webHidden/>
              </w:rPr>
              <w:fldChar w:fldCharType="begin"/>
            </w:r>
            <w:r w:rsidR="00790C83">
              <w:rPr>
                <w:noProof/>
                <w:webHidden/>
              </w:rPr>
              <w:instrText xml:space="preserve"> PAGEREF _Toc15911712 \h </w:instrText>
            </w:r>
            <w:r w:rsidR="00790C83">
              <w:rPr>
                <w:noProof/>
                <w:webHidden/>
              </w:rPr>
            </w:r>
            <w:r w:rsidR="00790C83">
              <w:rPr>
                <w:noProof/>
                <w:webHidden/>
              </w:rPr>
              <w:fldChar w:fldCharType="separate"/>
            </w:r>
            <w:r w:rsidR="00E2111C">
              <w:rPr>
                <w:noProof/>
                <w:webHidden/>
              </w:rPr>
              <w:t>10</w:t>
            </w:r>
            <w:r w:rsidR="00790C83">
              <w:rPr>
                <w:noProof/>
                <w:webHidden/>
              </w:rPr>
              <w:fldChar w:fldCharType="end"/>
            </w:r>
          </w:hyperlink>
        </w:p>
        <w:p w14:paraId="5EF2E423" w14:textId="78026CF3" w:rsidR="00790C83" w:rsidRDefault="00595D77"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13" w:history="1">
            <w:r w:rsidR="00790C83" w:rsidRPr="00296F1D">
              <w:rPr>
                <w:rStyle w:val="Hipercze"/>
                <w:noProof/>
              </w:rPr>
              <w:t>Delimitacja obszarów rewitalizacji</w:t>
            </w:r>
            <w:r w:rsidR="00790C83">
              <w:rPr>
                <w:noProof/>
                <w:webHidden/>
              </w:rPr>
              <w:tab/>
            </w:r>
            <w:r w:rsidR="00790C83">
              <w:rPr>
                <w:noProof/>
                <w:webHidden/>
              </w:rPr>
              <w:fldChar w:fldCharType="begin"/>
            </w:r>
            <w:r w:rsidR="00790C83">
              <w:rPr>
                <w:noProof/>
                <w:webHidden/>
              </w:rPr>
              <w:instrText xml:space="preserve"> PAGEREF _Toc15911713 \h </w:instrText>
            </w:r>
            <w:r w:rsidR="00790C83">
              <w:rPr>
                <w:noProof/>
                <w:webHidden/>
              </w:rPr>
            </w:r>
            <w:r w:rsidR="00790C83">
              <w:rPr>
                <w:noProof/>
                <w:webHidden/>
              </w:rPr>
              <w:fldChar w:fldCharType="separate"/>
            </w:r>
            <w:r w:rsidR="00E2111C">
              <w:rPr>
                <w:noProof/>
                <w:webHidden/>
              </w:rPr>
              <w:t>13</w:t>
            </w:r>
            <w:r w:rsidR="00790C83">
              <w:rPr>
                <w:noProof/>
                <w:webHidden/>
              </w:rPr>
              <w:fldChar w:fldCharType="end"/>
            </w:r>
          </w:hyperlink>
        </w:p>
        <w:p w14:paraId="2726E92F" w14:textId="68E1D4E5" w:rsidR="00790C83" w:rsidRDefault="00595D77"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14" w:history="1">
            <w:r w:rsidR="00790C83" w:rsidRPr="00296F1D">
              <w:rPr>
                <w:rStyle w:val="Hipercze"/>
                <w:noProof/>
              </w:rPr>
              <w:t>Konsultacje społeczne</w:t>
            </w:r>
            <w:r w:rsidR="00790C83">
              <w:rPr>
                <w:noProof/>
                <w:webHidden/>
              </w:rPr>
              <w:tab/>
            </w:r>
            <w:r w:rsidR="00790C83">
              <w:rPr>
                <w:noProof/>
                <w:webHidden/>
              </w:rPr>
              <w:fldChar w:fldCharType="begin"/>
            </w:r>
            <w:r w:rsidR="00790C83">
              <w:rPr>
                <w:noProof/>
                <w:webHidden/>
              </w:rPr>
              <w:instrText xml:space="preserve"> PAGEREF _Toc15911714 \h </w:instrText>
            </w:r>
            <w:r w:rsidR="00790C83">
              <w:rPr>
                <w:noProof/>
                <w:webHidden/>
              </w:rPr>
            </w:r>
            <w:r w:rsidR="00790C83">
              <w:rPr>
                <w:noProof/>
                <w:webHidden/>
              </w:rPr>
              <w:fldChar w:fldCharType="separate"/>
            </w:r>
            <w:r w:rsidR="00E2111C">
              <w:rPr>
                <w:noProof/>
                <w:webHidden/>
              </w:rPr>
              <w:t>13</w:t>
            </w:r>
            <w:r w:rsidR="00790C83">
              <w:rPr>
                <w:noProof/>
                <w:webHidden/>
              </w:rPr>
              <w:fldChar w:fldCharType="end"/>
            </w:r>
          </w:hyperlink>
        </w:p>
        <w:p w14:paraId="1ACC7B14" w14:textId="3D8253C1" w:rsidR="00790C83" w:rsidRDefault="00595D77" w:rsidP="003A4431">
          <w:pPr>
            <w:pStyle w:val="Spistreci1"/>
            <w:spacing w:before="0" w:after="0" w:line="240" w:lineRule="auto"/>
            <w:rPr>
              <w:rFonts w:asciiTheme="minorHAnsi" w:eastAsiaTheme="minorEastAsia" w:hAnsiTheme="minorHAnsi"/>
              <w:b w:val="0"/>
              <w:sz w:val="22"/>
              <w:lang w:eastAsia="pl-PL"/>
            </w:rPr>
          </w:pPr>
          <w:hyperlink w:anchor="_Toc15911715" w:history="1">
            <w:r w:rsidR="00790C83" w:rsidRPr="00296F1D">
              <w:rPr>
                <w:rStyle w:val="Hipercze"/>
              </w:rPr>
              <w:t>Diagnoza</w:t>
            </w:r>
            <w:r w:rsidR="00790C83">
              <w:rPr>
                <w:webHidden/>
              </w:rPr>
              <w:tab/>
            </w:r>
            <w:r w:rsidR="00790C83">
              <w:rPr>
                <w:webHidden/>
              </w:rPr>
              <w:fldChar w:fldCharType="begin"/>
            </w:r>
            <w:r w:rsidR="00790C83">
              <w:rPr>
                <w:webHidden/>
              </w:rPr>
              <w:instrText xml:space="preserve"> PAGEREF _Toc15911715 \h </w:instrText>
            </w:r>
            <w:r w:rsidR="00790C83">
              <w:rPr>
                <w:webHidden/>
              </w:rPr>
            </w:r>
            <w:r w:rsidR="00790C83">
              <w:rPr>
                <w:webHidden/>
              </w:rPr>
              <w:fldChar w:fldCharType="separate"/>
            </w:r>
            <w:r w:rsidR="00E2111C">
              <w:rPr>
                <w:webHidden/>
              </w:rPr>
              <w:t>15</w:t>
            </w:r>
            <w:r w:rsidR="00790C83">
              <w:rPr>
                <w:webHidden/>
              </w:rPr>
              <w:fldChar w:fldCharType="end"/>
            </w:r>
          </w:hyperlink>
        </w:p>
        <w:p w14:paraId="319A814A" w14:textId="1D8C2EED" w:rsidR="00790C83" w:rsidRDefault="00595D77"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16" w:history="1">
            <w:r w:rsidR="00790C83" w:rsidRPr="00296F1D">
              <w:rPr>
                <w:rStyle w:val="Hipercze"/>
                <w:noProof/>
              </w:rPr>
              <w:t>Desk research</w:t>
            </w:r>
            <w:r w:rsidR="00790C83">
              <w:rPr>
                <w:noProof/>
                <w:webHidden/>
              </w:rPr>
              <w:tab/>
            </w:r>
            <w:r w:rsidR="00790C83">
              <w:rPr>
                <w:noProof/>
                <w:webHidden/>
              </w:rPr>
              <w:fldChar w:fldCharType="begin"/>
            </w:r>
            <w:r w:rsidR="00790C83">
              <w:rPr>
                <w:noProof/>
                <w:webHidden/>
              </w:rPr>
              <w:instrText xml:space="preserve"> PAGEREF _Toc15911716 \h </w:instrText>
            </w:r>
            <w:r w:rsidR="00790C83">
              <w:rPr>
                <w:noProof/>
                <w:webHidden/>
              </w:rPr>
            </w:r>
            <w:r w:rsidR="00790C83">
              <w:rPr>
                <w:noProof/>
                <w:webHidden/>
              </w:rPr>
              <w:fldChar w:fldCharType="separate"/>
            </w:r>
            <w:r w:rsidR="00E2111C">
              <w:rPr>
                <w:noProof/>
                <w:webHidden/>
              </w:rPr>
              <w:t>15</w:t>
            </w:r>
            <w:r w:rsidR="00790C83">
              <w:rPr>
                <w:noProof/>
                <w:webHidden/>
              </w:rPr>
              <w:fldChar w:fldCharType="end"/>
            </w:r>
          </w:hyperlink>
        </w:p>
        <w:p w14:paraId="0F5EB141" w14:textId="2804C47F"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17" w:history="1">
            <w:r w:rsidR="00790C83" w:rsidRPr="00296F1D">
              <w:rPr>
                <w:rStyle w:val="Hipercze"/>
                <w:noProof/>
              </w:rPr>
              <w:t>Sfera społeczna</w:t>
            </w:r>
            <w:r w:rsidR="00790C83">
              <w:rPr>
                <w:noProof/>
                <w:webHidden/>
              </w:rPr>
              <w:tab/>
            </w:r>
            <w:r w:rsidR="00790C83">
              <w:rPr>
                <w:noProof/>
                <w:webHidden/>
              </w:rPr>
              <w:fldChar w:fldCharType="begin"/>
            </w:r>
            <w:r w:rsidR="00790C83">
              <w:rPr>
                <w:noProof/>
                <w:webHidden/>
              </w:rPr>
              <w:instrText xml:space="preserve"> PAGEREF _Toc15911717 \h </w:instrText>
            </w:r>
            <w:r w:rsidR="00790C83">
              <w:rPr>
                <w:noProof/>
                <w:webHidden/>
              </w:rPr>
            </w:r>
            <w:r w:rsidR="00790C83">
              <w:rPr>
                <w:noProof/>
                <w:webHidden/>
              </w:rPr>
              <w:fldChar w:fldCharType="separate"/>
            </w:r>
            <w:r w:rsidR="00E2111C">
              <w:rPr>
                <w:noProof/>
                <w:webHidden/>
              </w:rPr>
              <w:t>18</w:t>
            </w:r>
            <w:r w:rsidR="00790C83">
              <w:rPr>
                <w:noProof/>
                <w:webHidden/>
              </w:rPr>
              <w:fldChar w:fldCharType="end"/>
            </w:r>
          </w:hyperlink>
        </w:p>
        <w:p w14:paraId="3EC2B506" w14:textId="5BF29CC3"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18" w:history="1">
            <w:r w:rsidR="00790C83" w:rsidRPr="00296F1D">
              <w:rPr>
                <w:rStyle w:val="Hipercze"/>
                <w:noProof/>
              </w:rPr>
              <w:t>Sfera gospodarcza</w:t>
            </w:r>
            <w:r w:rsidR="00790C83">
              <w:rPr>
                <w:noProof/>
                <w:webHidden/>
              </w:rPr>
              <w:tab/>
            </w:r>
            <w:r w:rsidR="00790C83">
              <w:rPr>
                <w:noProof/>
                <w:webHidden/>
              </w:rPr>
              <w:fldChar w:fldCharType="begin"/>
            </w:r>
            <w:r w:rsidR="00790C83">
              <w:rPr>
                <w:noProof/>
                <w:webHidden/>
              </w:rPr>
              <w:instrText xml:space="preserve"> PAGEREF _Toc15911718 \h </w:instrText>
            </w:r>
            <w:r w:rsidR="00790C83">
              <w:rPr>
                <w:noProof/>
                <w:webHidden/>
              </w:rPr>
            </w:r>
            <w:r w:rsidR="00790C83">
              <w:rPr>
                <w:noProof/>
                <w:webHidden/>
              </w:rPr>
              <w:fldChar w:fldCharType="separate"/>
            </w:r>
            <w:r w:rsidR="00E2111C">
              <w:rPr>
                <w:noProof/>
                <w:webHidden/>
              </w:rPr>
              <w:t>25</w:t>
            </w:r>
            <w:r w:rsidR="00790C83">
              <w:rPr>
                <w:noProof/>
                <w:webHidden/>
              </w:rPr>
              <w:fldChar w:fldCharType="end"/>
            </w:r>
          </w:hyperlink>
        </w:p>
        <w:p w14:paraId="4EA779AD" w14:textId="6ABB4B45"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19" w:history="1">
            <w:r w:rsidR="00790C83" w:rsidRPr="00296F1D">
              <w:rPr>
                <w:rStyle w:val="Hipercze"/>
                <w:noProof/>
              </w:rPr>
              <w:t>Sfera środowiskowa</w:t>
            </w:r>
            <w:r w:rsidR="00790C83">
              <w:rPr>
                <w:noProof/>
                <w:webHidden/>
              </w:rPr>
              <w:tab/>
            </w:r>
            <w:r w:rsidR="00790C83">
              <w:rPr>
                <w:noProof/>
                <w:webHidden/>
              </w:rPr>
              <w:fldChar w:fldCharType="begin"/>
            </w:r>
            <w:r w:rsidR="00790C83">
              <w:rPr>
                <w:noProof/>
                <w:webHidden/>
              </w:rPr>
              <w:instrText xml:space="preserve"> PAGEREF _Toc15911719 \h </w:instrText>
            </w:r>
            <w:r w:rsidR="00790C83">
              <w:rPr>
                <w:noProof/>
                <w:webHidden/>
              </w:rPr>
            </w:r>
            <w:r w:rsidR="00790C83">
              <w:rPr>
                <w:noProof/>
                <w:webHidden/>
              </w:rPr>
              <w:fldChar w:fldCharType="separate"/>
            </w:r>
            <w:r w:rsidR="00E2111C">
              <w:rPr>
                <w:noProof/>
                <w:webHidden/>
              </w:rPr>
              <w:t>28</w:t>
            </w:r>
            <w:r w:rsidR="00790C83">
              <w:rPr>
                <w:noProof/>
                <w:webHidden/>
              </w:rPr>
              <w:fldChar w:fldCharType="end"/>
            </w:r>
          </w:hyperlink>
        </w:p>
        <w:p w14:paraId="09F3BB2A" w14:textId="6DF1F463"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20" w:history="1">
            <w:r w:rsidR="00790C83" w:rsidRPr="00296F1D">
              <w:rPr>
                <w:rStyle w:val="Hipercze"/>
                <w:noProof/>
              </w:rPr>
              <w:t>Sfera przestrzenno-funkcjonalna</w:t>
            </w:r>
            <w:r w:rsidR="00790C83">
              <w:rPr>
                <w:noProof/>
                <w:webHidden/>
              </w:rPr>
              <w:tab/>
            </w:r>
            <w:r w:rsidR="00790C83">
              <w:rPr>
                <w:noProof/>
                <w:webHidden/>
              </w:rPr>
              <w:fldChar w:fldCharType="begin"/>
            </w:r>
            <w:r w:rsidR="00790C83">
              <w:rPr>
                <w:noProof/>
                <w:webHidden/>
              </w:rPr>
              <w:instrText xml:space="preserve"> PAGEREF _Toc15911720 \h </w:instrText>
            </w:r>
            <w:r w:rsidR="00790C83">
              <w:rPr>
                <w:noProof/>
                <w:webHidden/>
              </w:rPr>
            </w:r>
            <w:r w:rsidR="00790C83">
              <w:rPr>
                <w:noProof/>
                <w:webHidden/>
              </w:rPr>
              <w:fldChar w:fldCharType="separate"/>
            </w:r>
            <w:r w:rsidR="00E2111C">
              <w:rPr>
                <w:noProof/>
                <w:webHidden/>
              </w:rPr>
              <w:t>31</w:t>
            </w:r>
            <w:r w:rsidR="00790C83">
              <w:rPr>
                <w:noProof/>
                <w:webHidden/>
              </w:rPr>
              <w:fldChar w:fldCharType="end"/>
            </w:r>
          </w:hyperlink>
        </w:p>
        <w:p w14:paraId="66600183" w14:textId="15897B60"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21" w:history="1">
            <w:r w:rsidR="00790C83" w:rsidRPr="00296F1D">
              <w:rPr>
                <w:rStyle w:val="Hipercze"/>
                <w:noProof/>
              </w:rPr>
              <w:t>Sfera techniczna</w:t>
            </w:r>
            <w:r w:rsidR="00790C83">
              <w:rPr>
                <w:noProof/>
                <w:webHidden/>
              </w:rPr>
              <w:tab/>
            </w:r>
            <w:r w:rsidR="00790C83">
              <w:rPr>
                <w:noProof/>
                <w:webHidden/>
              </w:rPr>
              <w:fldChar w:fldCharType="begin"/>
            </w:r>
            <w:r w:rsidR="00790C83">
              <w:rPr>
                <w:noProof/>
                <w:webHidden/>
              </w:rPr>
              <w:instrText xml:space="preserve"> PAGEREF _Toc15911721 \h </w:instrText>
            </w:r>
            <w:r w:rsidR="00790C83">
              <w:rPr>
                <w:noProof/>
                <w:webHidden/>
              </w:rPr>
            </w:r>
            <w:r w:rsidR="00790C83">
              <w:rPr>
                <w:noProof/>
                <w:webHidden/>
              </w:rPr>
              <w:fldChar w:fldCharType="separate"/>
            </w:r>
            <w:r w:rsidR="00E2111C">
              <w:rPr>
                <w:noProof/>
                <w:webHidden/>
              </w:rPr>
              <w:t>32</w:t>
            </w:r>
            <w:r w:rsidR="00790C83">
              <w:rPr>
                <w:noProof/>
                <w:webHidden/>
              </w:rPr>
              <w:fldChar w:fldCharType="end"/>
            </w:r>
          </w:hyperlink>
        </w:p>
        <w:p w14:paraId="0C26F4D5" w14:textId="272F5CC8" w:rsidR="00790C83" w:rsidRDefault="00595D77"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22" w:history="1">
            <w:r w:rsidR="00790C83" w:rsidRPr="00296F1D">
              <w:rPr>
                <w:rStyle w:val="Hipercze"/>
                <w:noProof/>
              </w:rPr>
              <w:t>Analiza wskaźnikowa</w:t>
            </w:r>
            <w:r w:rsidR="00790C83">
              <w:rPr>
                <w:noProof/>
                <w:webHidden/>
              </w:rPr>
              <w:tab/>
            </w:r>
            <w:r w:rsidR="00790C83">
              <w:rPr>
                <w:noProof/>
                <w:webHidden/>
              </w:rPr>
              <w:fldChar w:fldCharType="begin"/>
            </w:r>
            <w:r w:rsidR="00790C83">
              <w:rPr>
                <w:noProof/>
                <w:webHidden/>
              </w:rPr>
              <w:instrText xml:space="preserve"> PAGEREF _Toc15911722 \h </w:instrText>
            </w:r>
            <w:r w:rsidR="00790C83">
              <w:rPr>
                <w:noProof/>
                <w:webHidden/>
              </w:rPr>
            </w:r>
            <w:r w:rsidR="00790C83">
              <w:rPr>
                <w:noProof/>
                <w:webHidden/>
              </w:rPr>
              <w:fldChar w:fldCharType="separate"/>
            </w:r>
            <w:r w:rsidR="00E2111C">
              <w:rPr>
                <w:noProof/>
                <w:webHidden/>
              </w:rPr>
              <w:t>34</w:t>
            </w:r>
            <w:r w:rsidR="00790C83">
              <w:rPr>
                <w:noProof/>
                <w:webHidden/>
              </w:rPr>
              <w:fldChar w:fldCharType="end"/>
            </w:r>
          </w:hyperlink>
        </w:p>
        <w:p w14:paraId="4D8B349E" w14:textId="3309AA6A"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23" w:history="1">
            <w:r w:rsidR="00790C83" w:rsidRPr="00296F1D">
              <w:rPr>
                <w:rStyle w:val="Hipercze"/>
                <w:noProof/>
              </w:rPr>
              <w:t>Sfera społeczna</w:t>
            </w:r>
            <w:r w:rsidR="00790C83">
              <w:rPr>
                <w:noProof/>
                <w:webHidden/>
              </w:rPr>
              <w:tab/>
            </w:r>
            <w:r w:rsidR="00790C83">
              <w:rPr>
                <w:noProof/>
                <w:webHidden/>
              </w:rPr>
              <w:fldChar w:fldCharType="begin"/>
            </w:r>
            <w:r w:rsidR="00790C83">
              <w:rPr>
                <w:noProof/>
                <w:webHidden/>
              </w:rPr>
              <w:instrText xml:space="preserve"> PAGEREF _Toc15911723 \h </w:instrText>
            </w:r>
            <w:r w:rsidR="00790C83">
              <w:rPr>
                <w:noProof/>
                <w:webHidden/>
              </w:rPr>
            </w:r>
            <w:r w:rsidR="00790C83">
              <w:rPr>
                <w:noProof/>
                <w:webHidden/>
              </w:rPr>
              <w:fldChar w:fldCharType="separate"/>
            </w:r>
            <w:r w:rsidR="00E2111C">
              <w:rPr>
                <w:noProof/>
                <w:webHidden/>
              </w:rPr>
              <w:t>34</w:t>
            </w:r>
            <w:r w:rsidR="00790C83">
              <w:rPr>
                <w:noProof/>
                <w:webHidden/>
              </w:rPr>
              <w:fldChar w:fldCharType="end"/>
            </w:r>
          </w:hyperlink>
        </w:p>
        <w:p w14:paraId="706E75CD" w14:textId="425FFB74"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24" w:history="1">
            <w:r w:rsidR="00790C83" w:rsidRPr="00296F1D">
              <w:rPr>
                <w:rStyle w:val="Hipercze"/>
                <w:noProof/>
              </w:rPr>
              <w:t>Sfera gospodarcza</w:t>
            </w:r>
            <w:r w:rsidR="00790C83">
              <w:rPr>
                <w:noProof/>
                <w:webHidden/>
              </w:rPr>
              <w:tab/>
            </w:r>
            <w:r w:rsidR="00790C83">
              <w:rPr>
                <w:noProof/>
                <w:webHidden/>
              </w:rPr>
              <w:fldChar w:fldCharType="begin"/>
            </w:r>
            <w:r w:rsidR="00790C83">
              <w:rPr>
                <w:noProof/>
                <w:webHidden/>
              </w:rPr>
              <w:instrText xml:space="preserve"> PAGEREF _Toc15911724 \h </w:instrText>
            </w:r>
            <w:r w:rsidR="00790C83">
              <w:rPr>
                <w:noProof/>
                <w:webHidden/>
              </w:rPr>
            </w:r>
            <w:r w:rsidR="00790C83">
              <w:rPr>
                <w:noProof/>
                <w:webHidden/>
              </w:rPr>
              <w:fldChar w:fldCharType="separate"/>
            </w:r>
            <w:r w:rsidR="00E2111C">
              <w:rPr>
                <w:noProof/>
                <w:webHidden/>
              </w:rPr>
              <w:t>41</w:t>
            </w:r>
            <w:r w:rsidR="00790C83">
              <w:rPr>
                <w:noProof/>
                <w:webHidden/>
              </w:rPr>
              <w:fldChar w:fldCharType="end"/>
            </w:r>
          </w:hyperlink>
        </w:p>
        <w:p w14:paraId="58AA2299" w14:textId="3186A640"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25" w:history="1">
            <w:r w:rsidR="00790C83" w:rsidRPr="00296F1D">
              <w:rPr>
                <w:rStyle w:val="Hipercze"/>
                <w:noProof/>
              </w:rPr>
              <w:t>Sfera środowiskowa</w:t>
            </w:r>
            <w:r w:rsidR="00790C83">
              <w:rPr>
                <w:noProof/>
                <w:webHidden/>
              </w:rPr>
              <w:tab/>
            </w:r>
            <w:r w:rsidR="00790C83">
              <w:rPr>
                <w:noProof/>
                <w:webHidden/>
              </w:rPr>
              <w:fldChar w:fldCharType="begin"/>
            </w:r>
            <w:r w:rsidR="00790C83">
              <w:rPr>
                <w:noProof/>
                <w:webHidden/>
              </w:rPr>
              <w:instrText xml:space="preserve"> PAGEREF _Toc15911725 \h </w:instrText>
            </w:r>
            <w:r w:rsidR="00790C83">
              <w:rPr>
                <w:noProof/>
                <w:webHidden/>
              </w:rPr>
            </w:r>
            <w:r w:rsidR="00790C83">
              <w:rPr>
                <w:noProof/>
                <w:webHidden/>
              </w:rPr>
              <w:fldChar w:fldCharType="separate"/>
            </w:r>
            <w:r w:rsidR="00E2111C">
              <w:rPr>
                <w:noProof/>
                <w:webHidden/>
              </w:rPr>
              <w:t>43</w:t>
            </w:r>
            <w:r w:rsidR="00790C83">
              <w:rPr>
                <w:noProof/>
                <w:webHidden/>
              </w:rPr>
              <w:fldChar w:fldCharType="end"/>
            </w:r>
          </w:hyperlink>
        </w:p>
        <w:p w14:paraId="11FE1B6E" w14:textId="6D4C1B20"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26" w:history="1">
            <w:r w:rsidR="00790C83" w:rsidRPr="00296F1D">
              <w:rPr>
                <w:rStyle w:val="Hipercze"/>
                <w:noProof/>
              </w:rPr>
              <w:t>Sfera przestrzenno-funkcjonalna</w:t>
            </w:r>
            <w:r w:rsidR="00790C83">
              <w:rPr>
                <w:noProof/>
                <w:webHidden/>
              </w:rPr>
              <w:tab/>
            </w:r>
            <w:r w:rsidR="00790C83">
              <w:rPr>
                <w:noProof/>
                <w:webHidden/>
              </w:rPr>
              <w:fldChar w:fldCharType="begin"/>
            </w:r>
            <w:r w:rsidR="00790C83">
              <w:rPr>
                <w:noProof/>
                <w:webHidden/>
              </w:rPr>
              <w:instrText xml:space="preserve"> PAGEREF _Toc15911726 \h </w:instrText>
            </w:r>
            <w:r w:rsidR="00790C83">
              <w:rPr>
                <w:noProof/>
                <w:webHidden/>
              </w:rPr>
            </w:r>
            <w:r w:rsidR="00790C83">
              <w:rPr>
                <w:noProof/>
                <w:webHidden/>
              </w:rPr>
              <w:fldChar w:fldCharType="separate"/>
            </w:r>
            <w:r w:rsidR="00E2111C">
              <w:rPr>
                <w:noProof/>
                <w:webHidden/>
              </w:rPr>
              <w:t>45</w:t>
            </w:r>
            <w:r w:rsidR="00790C83">
              <w:rPr>
                <w:noProof/>
                <w:webHidden/>
              </w:rPr>
              <w:fldChar w:fldCharType="end"/>
            </w:r>
          </w:hyperlink>
        </w:p>
        <w:p w14:paraId="5C6F0840" w14:textId="3B10C1C8" w:rsidR="00790C83" w:rsidRDefault="00595D77"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27" w:history="1">
            <w:r w:rsidR="00790C83" w:rsidRPr="00296F1D">
              <w:rPr>
                <w:rStyle w:val="Hipercze"/>
                <w:noProof/>
              </w:rPr>
              <w:t>Sfera techniczna</w:t>
            </w:r>
            <w:r w:rsidR="00790C83">
              <w:rPr>
                <w:noProof/>
                <w:webHidden/>
              </w:rPr>
              <w:tab/>
            </w:r>
            <w:r w:rsidR="00790C83">
              <w:rPr>
                <w:noProof/>
                <w:webHidden/>
              </w:rPr>
              <w:fldChar w:fldCharType="begin"/>
            </w:r>
            <w:r w:rsidR="00790C83">
              <w:rPr>
                <w:noProof/>
                <w:webHidden/>
              </w:rPr>
              <w:instrText xml:space="preserve"> PAGEREF _Toc15911727 \h </w:instrText>
            </w:r>
            <w:r w:rsidR="00790C83">
              <w:rPr>
                <w:noProof/>
                <w:webHidden/>
              </w:rPr>
            </w:r>
            <w:r w:rsidR="00790C83">
              <w:rPr>
                <w:noProof/>
                <w:webHidden/>
              </w:rPr>
              <w:fldChar w:fldCharType="separate"/>
            </w:r>
            <w:r w:rsidR="00E2111C">
              <w:rPr>
                <w:noProof/>
                <w:webHidden/>
              </w:rPr>
              <w:t>47</w:t>
            </w:r>
            <w:r w:rsidR="00790C83">
              <w:rPr>
                <w:noProof/>
                <w:webHidden/>
              </w:rPr>
              <w:fldChar w:fldCharType="end"/>
            </w:r>
          </w:hyperlink>
        </w:p>
        <w:p w14:paraId="2A9C6F6B" w14:textId="0EDE3696" w:rsidR="00790C83" w:rsidRDefault="00595D77"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28" w:history="1">
            <w:r w:rsidR="00790C83" w:rsidRPr="00296F1D">
              <w:rPr>
                <w:rStyle w:val="Hipercze"/>
                <w:noProof/>
              </w:rPr>
              <w:t>Wyniki badań CATI/CAWI</w:t>
            </w:r>
            <w:r w:rsidR="00790C83">
              <w:rPr>
                <w:noProof/>
                <w:webHidden/>
              </w:rPr>
              <w:tab/>
            </w:r>
            <w:r w:rsidR="00790C83">
              <w:rPr>
                <w:noProof/>
                <w:webHidden/>
              </w:rPr>
              <w:fldChar w:fldCharType="begin"/>
            </w:r>
            <w:r w:rsidR="00790C83">
              <w:rPr>
                <w:noProof/>
                <w:webHidden/>
              </w:rPr>
              <w:instrText xml:space="preserve"> PAGEREF _Toc15911728 \h </w:instrText>
            </w:r>
            <w:r w:rsidR="00790C83">
              <w:rPr>
                <w:noProof/>
                <w:webHidden/>
              </w:rPr>
            </w:r>
            <w:r w:rsidR="00790C83">
              <w:rPr>
                <w:noProof/>
                <w:webHidden/>
              </w:rPr>
              <w:fldChar w:fldCharType="separate"/>
            </w:r>
            <w:r w:rsidR="00E2111C">
              <w:rPr>
                <w:noProof/>
                <w:webHidden/>
              </w:rPr>
              <w:t>48</w:t>
            </w:r>
            <w:r w:rsidR="00790C83">
              <w:rPr>
                <w:noProof/>
                <w:webHidden/>
              </w:rPr>
              <w:fldChar w:fldCharType="end"/>
            </w:r>
          </w:hyperlink>
        </w:p>
        <w:p w14:paraId="4E6B327D" w14:textId="322EEF97" w:rsidR="00790C83" w:rsidRDefault="00B23E48"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29" w:history="1">
            <w:r w:rsidR="00790C83" w:rsidRPr="00296F1D">
              <w:rPr>
                <w:rStyle w:val="Hipercze"/>
                <w:noProof/>
              </w:rPr>
              <w:t>Potencjał i bariery gminy Mirów</w:t>
            </w:r>
            <w:r w:rsidR="00790C83">
              <w:rPr>
                <w:noProof/>
                <w:webHidden/>
              </w:rPr>
              <w:tab/>
            </w:r>
            <w:r w:rsidR="00790C83">
              <w:rPr>
                <w:noProof/>
                <w:webHidden/>
              </w:rPr>
              <w:fldChar w:fldCharType="begin"/>
            </w:r>
            <w:r w:rsidR="00790C83">
              <w:rPr>
                <w:noProof/>
                <w:webHidden/>
              </w:rPr>
              <w:instrText xml:space="preserve"> PAGEREF _Toc15911729 \h </w:instrText>
            </w:r>
            <w:r w:rsidR="00790C83">
              <w:rPr>
                <w:noProof/>
                <w:webHidden/>
              </w:rPr>
            </w:r>
            <w:r w:rsidR="00790C83">
              <w:rPr>
                <w:noProof/>
                <w:webHidden/>
              </w:rPr>
              <w:fldChar w:fldCharType="separate"/>
            </w:r>
            <w:r w:rsidR="00E2111C">
              <w:rPr>
                <w:noProof/>
                <w:webHidden/>
              </w:rPr>
              <w:t>56</w:t>
            </w:r>
            <w:r w:rsidR="00790C83">
              <w:rPr>
                <w:noProof/>
                <w:webHidden/>
              </w:rPr>
              <w:fldChar w:fldCharType="end"/>
            </w:r>
          </w:hyperlink>
        </w:p>
        <w:p w14:paraId="017CBE5B" w14:textId="155766AC" w:rsidR="00790C83" w:rsidRDefault="00595D77" w:rsidP="003A4431">
          <w:pPr>
            <w:pStyle w:val="Spistreci1"/>
            <w:spacing w:before="0" w:after="0" w:line="240" w:lineRule="auto"/>
            <w:rPr>
              <w:rFonts w:asciiTheme="minorHAnsi" w:eastAsiaTheme="minorEastAsia" w:hAnsiTheme="minorHAnsi"/>
              <w:b w:val="0"/>
              <w:sz w:val="22"/>
              <w:lang w:eastAsia="pl-PL"/>
            </w:rPr>
          </w:pPr>
          <w:hyperlink w:anchor="_Toc15911730" w:history="1">
            <w:r w:rsidR="00790C83" w:rsidRPr="00296F1D">
              <w:rPr>
                <w:rStyle w:val="Hipercze"/>
              </w:rPr>
              <w:t>Obszar zdegradowany</w:t>
            </w:r>
            <w:r w:rsidR="00790C83">
              <w:rPr>
                <w:webHidden/>
              </w:rPr>
              <w:tab/>
            </w:r>
            <w:r w:rsidR="00790C83">
              <w:rPr>
                <w:webHidden/>
              </w:rPr>
              <w:fldChar w:fldCharType="begin"/>
            </w:r>
            <w:r w:rsidR="00790C83">
              <w:rPr>
                <w:webHidden/>
              </w:rPr>
              <w:instrText xml:space="preserve"> PAGEREF _Toc15911730 \h </w:instrText>
            </w:r>
            <w:r w:rsidR="00790C83">
              <w:rPr>
                <w:webHidden/>
              </w:rPr>
            </w:r>
            <w:r w:rsidR="00790C83">
              <w:rPr>
                <w:webHidden/>
              </w:rPr>
              <w:fldChar w:fldCharType="separate"/>
            </w:r>
            <w:r w:rsidR="00E2111C">
              <w:rPr>
                <w:webHidden/>
              </w:rPr>
              <w:t>57</w:t>
            </w:r>
            <w:r w:rsidR="00790C83">
              <w:rPr>
                <w:webHidden/>
              </w:rPr>
              <w:fldChar w:fldCharType="end"/>
            </w:r>
          </w:hyperlink>
        </w:p>
        <w:p w14:paraId="299F4D7A" w14:textId="11CF25DE" w:rsidR="00790C83" w:rsidRDefault="00B23E48"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31" w:history="1">
            <w:r w:rsidR="00790C83" w:rsidRPr="00296F1D">
              <w:rPr>
                <w:rStyle w:val="Hipercze"/>
                <w:noProof/>
              </w:rPr>
              <w:t>Analiza zjawisk kryzysowych</w:t>
            </w:r>
            <w:r w:rsidR="00790C83">
              <w:rPr>
                <w:noProof/>
                <w:webHidden/>
              </w:rPr>
              <w:tab/>
            </w:r>
            <w:r w:rsidR="00790C83">
              <w:rPr>
                <w:noProof/>
                <w:webHidden/>
              </w:rPr>
              <w:fldChar w:fldCharType="begin"/>
            </w:r>
            <w:r w:rsidR="00790C83">
              <w:rPr>
                <w:noProof/>
                <w:webHidden/>
              </w:rPr>
              <w:instrText xml:space="preserve"> PAGEREF _Toc15911731 \h </w:instrText>
            </w:r>
            <w:r w:rsidR="00790C83">
              <w:rPr>
                <w:noProof/>
                <w:webHidden/>
              </w:rPr>
            </w:r>
            <w:r w:rsidR="00790C83">
              <w:rPr>
                <w:noProof/>
                <w:webHidden/>
              </w:rPr>
              <w:fldChar w:fldCharType="separate"/>
            </w:r>
            <w:r w:rsidR="00E2111C">
              <w:rPr>
                <w:noProof/>
                <w:webHidden/>
              </w:rPr>
              <w:t>58</w:t>
            </w:r>
            <w:r w:rsidR="00790C83">
              <w:rPr>
                <w:noProof/>
                <w:webHidden/>
              </w:rPr>
              <w:fldChar w:fldCharType="end"/>
            </w:r>
          </w:hyperlink>
        </w:p>
        <w:p w14:paraId="5F6BFF6F" w14:textId="53DCF309" w:rsidR="00790C83" w:rsidRDefault="00595D77" w:rsidP="003A4431">
          <w:pPr>
            <w:pStyle w:val="Spistreci1"/>
            <w:spacing w:before="0" w:after="0" w:line="240" w:lineRule="auto"/>
            <w:rPr>
              <w:rFonts w:asciiTheme="minorHAnsi" w:eastAsiaTheme="minorEastAsia" w:hAnsiTheme="minorHAnsi"/>
              <w:b w:val="0"/>
              <w:sz w:val="22"/>
              <w:lang w:eastAsia="pl-PL"/>
            </w:rPr>
          </w:pPr>
          <w:hyperlink w:anchor="_Toc15911732" w:history="1">
            <w:r w:rsidR="00790C83" w:rsidRPr="00296F1D">
              <w:rPr>
                <w:rStyle w:val="Hipercze"/>
              </w:rPr>
              <w:t>Zasięg przestrzenny obszaru rewitalizacji</w:t>
            </w:r>
            <w:r w:rsidR="00790C83">
              <w:rPr>
                <w:webHidden/>
              </w:rPr>
              <w:tab/>
            </w:r>
            <w:r w:rsidR="00790C83">
              <w:rPr>
                <w:webHidden/>
              </w:rPr>
              <w:fldChar w:fldCharType="begin"/>
            </w:r>
            <w:r w:rsidR="00790C83">
              <w:rPr>
                <w:webHidden/>
              </w:rPr>
              <w:instrText xml:space="preserve"> PAGEREF _Toc15911732 \h </w:instrText>
            </w:r>
            <w:r w:rsidR="00790C83">
              <w:rPr>
                <w:webHidden/>
              </w:rPr>
            </w:r>
            <w:r w:rsidR="00790C83">
              <w:rPr>
                <w:webHidden/>
              </w:rPr>
              <w:fldChar w:fldCharType="separate"/>
            </w:r>
            <w:r w:rsidR="00E2111C">
              <w:rPr>
                <w:webHidden/>
              </w:rPr>
              <w:t>63</w:t>
            </w:r>
            <w:r w:rsidR="00790C83">
              <w:rPr>
                <w:webHidden/>
              </w:rPr>
              <w:fldChar w:fldCharType="end"/>
            </w:r>
          </w:hyperlink>
        </w:p>
        <w:p w14:paraId="4D3340EB" w14:textId="51794127" w:rsidR="00790C83" w:rsidRDefault="00B23E48"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33" w:history="1">
            <w:r w:rsidR="00790C83" w:rsidRPr="00296F1D">
              <w:rPr>
                <w:rStyle w:val="Hipercze"/>
                <w:noProof/>
              </w:rPr>
              <w:t>Pogłębiona analiza obszaru rewitalizacji</w:t>
            </w:r>
            <w:r w:rsidR="00790C83">
              <w:rPr>
                <w:noProof/>
                <w:webHidden/>
              </w:rPr>
              <w:tab/>
            </w:r>
            <w:r w:rsidR="00790C83">
              <w:rPr>
                <w:noProof/>
                <w:webHidden/>
              </w:rPr>
              <w:fldChar w:fldCharType="begin"/>
            </w:r>
            <w:r w:rsidR="00790C83">
              <w:rPr>
                <w:noProof/>
                <w:webHidden/>
              </w:rPr>
              <w:instrText xml:space="preserve"> PAGEREF _Toc15911733 \h </w:instrText>
            </w:r>
            <w:r w:rsidR="00790C83">
              <w:rPr>
                <w:noProof/>
                <w:webHidden/>
              </w:rPr>
            </w:r>
            <w:r w:rsidR="00790C83">
              <w:rPr>
                <w:noProof/>
                <w:webHidden/>
              </w:rPr>
              <w:fldChar w:fldCharType="separate"/>
            </w:r>
            <w:r w:rsidR="00E2111C">
              <w:rPr>
                <w:noProof/>
                <w:webHidden/>
              </w:rPr>
              <w:t>64</w:t>
            </w:r>
            <w:r w:rsidR="00790C83">
              <w:rPr>
                <w:noProof/>
                <w:webHidden/>
              </w:rPr>
              <w:fldChar w:fldCharType="end"/>
            </w:r>
          </w:hyperlink>
        </w:p>
        <w:p w14:paraId="424E55A2" w14:textId="324F9E97" w:rsidR="00790C83" w:rsidRDefault="00B23E48"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34" w:history="1">
            <w:r w:rsidR="00790C83" w:rsidRPr="00296F1D">
              <w:rPr>
                <w:rStyle w:val="Hipercze"/>
                <w:noProof/>
              </w:rPr>
              <w:t>SFERA SPOŁECZNA</w:t>
            </w:r>
            <w:r w:rsidR="00790C83">
              <w:rPr>
                <w:noProof/>
                <w:webHidden/>
              </w:rPr>
              <w:tab/>
            </w:r>
            <w:r w:rsidR="00790C83">
              <w:rPr>
                <w:noProof/>
                <w:webHidden/>
              </w:rPr>
              <w:fldChar w:fldCharType="begin"/>
            </w:r>
            <w:r w:rsidR="00790C83">
              <w:rPr>
                <w:noProof/>
                <w:webHidden/>
              </w:rPr>
              <w:instrText xml:space="preserve"> PAGEREF _Toc15911734 \h </w:instrText>
            </w:r>
            <w:r w:rsidR="00790C83">
              <w:rPr>
                <w:noProof/>
                <w:webHidden/>
              </w:rPr>
            </w:r>
            <w:r w:rsidR="00790C83">
              <w:rPr>
                <w:noProof/>
                <w:webHidden/>
              </w:rPr>
              <w:fldChar w:fldCharType="separate"/>
            </w:r>
            <w:r w:rsidR="00E2111C">
              <w:rPr>
                <w:noProof/>
                <w:webHidden/>
              </w:rPr>
              <w:t>65</w:t>
            </w:r>
            <w:r w:rsidR="00790C83">
              <w:rPr>
                <w:noProof/>
                <w:webHidden/>
              </w:rPr>
              <w:fldChar w:fldCharType="end"/>
            </w:r>
          </w:hyperlink>
        </w:p>
        <w:p w14:paraId="5237EEA8" w14:textId="64FF61F5" w:rsidR="00790C83" w:rsidRDefault="00B23E48"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35" w:history="1">
            <w:r w:rsidR="00790C83" w:rsidRPr="00296F1D">
              <w:rPr>
                <w:rStyle w:val="Hipercze"/>
                <w:noProof/>
              </w:rPr>
              <w:t>Demografia</w:t>
            </w:r>
            <w:r w:rsidR="00790C83">
              <w:rPr>
                <w:noProof/>
                <w:webHidden/>
              </w:rPr>
              <w:tab/>
            </w:r>
            <w:r w:rsidR="00790C83">
              <w:rPr>
                <w:noProof/>
                <w:webHidden/>
              </w:rPr>
              <w:fldChar w:fldCharType="begin"/>
            </w:r>
            <w:r w:rsidR="00790C83">
              <w:rPr>
                <w:noProof/>
                <w:webHidden/>
              </w:rPr>
              <w:instrText xml:space="preserve"> PAGEREF _Toc15911735 \h </w:instrText>
            </w:r>
            <w:r w:rsidR="00790C83">
              <w:rPr>
                <w:noProof/>
                <w:webHidden/>
              </w:rPr>
            </w:r>
            <w:r w:rsidR="00790C83">
              <w:rPr>
                <w:noProof/>
                <w:webHidden/>
              </w:rPr>
              <w:fldChar w:fldCharType="separate"/>
            </w:r>
            <w:r w:rsidR="00E2111C">
              <w:rPr>
                <w:noProof/>
                <w:webHidden/>
              </w:rPr>
              <w:t>65</w:t>
            </w:r>
            <w:r w:rsidR="00790C83">
              <w:rPr>
                <w:noProof/>
                <w:webHidden/>
              </w:rPr>
              <w:fldChar w:fldCharType="end"/>
            </w:r>
          </w:hyperlink>
        </w:p>
        <w:p w14:paraId="46CB95D2" w14:textId="0DA8E967" w:rsidR="00790C83" w:rsidRDefault="00B23E48"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36" w:history="1">
            <w:r w:rsidR="00790C83" w:rsidRPr="00296F1D">
              <w:rPr>
                <w:rStyle w:val="Hipercze"/>
                <w:noProof/>
              </w:rPr>
              <w:t>Bezrobocie</w:t>
            </w:r>
            <w:r w:rsidR="00790C83">
              <w:rPr>
                <w:noProof/>
                <w:webHidden/>
              </w:rPr>
              <w:tab/>
            </w:r>
            <w:r w:rsidR="00790C83">
              <w:rPr>
                <w:noProof/>
                <w:webHidden/>
              </w:rPr>
              <w:fldChar w:fldCharType="begin"/>
            </w:r>
            <w:r w:rsidR="00790C83">
              <w:rPr>
                <w:noProof/>
                <w:webHidden/>
              </w:rPr>
              <w:instrText xml:space="preserve"> PAGEREF _Toc15911736 \h </w:instrText>
            </w:r>
            <w:r w:rsidR="00790C83">
              <w:rPr>
                <w:noProof/>
                <w:webHidden/>
              </w:rPr>
            </w:r>
            <w:r w:rsidR="00790C83">
              <w:rPr>
                <w:noProof/>
                <w:webHidden/>
              </w:rPr>
              <w:fldChar w:fldCharType="separate"/>
            </w:r>
            <w:r w:rsidR="00E2111C">
              <w:rPr>
                <w:noProof/>
                <w:webHidden/>
              </w:rPr>
              <w:t>66</w:t>
            </w:r>
            <w:r w:rsidR="00790C83">
              <w:rPr>
                <w:noProof/>
                <w:webHidden/>
              </w:rPr>
              <w:fldChar w:fldCharType="end"/>
            </w:r>
          </w:hyperlink>
        </w:p>
        <w:p w14:paraId="0B3F7D9F" w14:textId="67426069" w:rsidR="00790C83" w:rsidRDefault="00B23E48"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37" w:history="1">
            <w:r w:rsidR="00790C83" w:rsidRPr="00296F1D">
              <w:rPr>
                <w:rStyle w:val="Hipercze"/>
                <w:noProof/>
              </w:rPr>
              <w:t>Pomoc społeczna</w:t>
            </w:r>
            <w:r w:rsidR="00790C83">
              <w:rPr>
                <w:noProof/>
                <w:webHidden/>
              </w:rPr>
              <w:tab/>
            </w:r>
            <w:r w:rsidR="00790C83">
              <w:rPr>
                <w:noProof/>
                <w:webHidden/>
              </w:rPr>
              <w:fldChar w:fldCharType="begin"/>
            </w:r>
            <w:r w:rsidR="00790C83">
              <w:rPr>
                <w:noProof/>
                <w:webHidden/>
              </w:rPr>
              <w:instrText xml:space="preserve"> PAGEREF _Toc15911737 \h </w:instrText>
            </w:r>
            <w:r w:rsidR="00790C83">
              <w:rPr>
                <w:noProof/>
                <w:webHidden/>
              </w:rPr>
            </w:r>
            <w:r w:rsidR="00790C83">
              <w:rPr>
                <w:noProof/>
                <w:webHidden/>
              </w:rPr>
              <w:fldChar w:fldCharType="separate"/>
            </w:r>
            <w:r w:rsidR="00E2111C">
              <w:rPr>
                <w:noProof/>
                <w:webHidden/>
              </w:rPr>
              <w:t>67</w:t>
            </w:r>
            <w:r w:rsidR="00790C83">
              <w:rPr>
                <w:noProof/>
                <w:webHidden/>
              </w:rPr>
              <w:fldChar w:fldCharType="end"/>
            </w:r>
          </w:hyperlink>
        </w:p>
        <w:p w14:paraId="1DC2F88F" w14:textId="6B61A028" w:rsidR="00790C83" w:rsidRDefault="00B23E48"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38" w:history="1">
            <w:r w:rsidR="00790C83" w:rsidRPr="00296F1D">
              <w:rPr>
                <w:rStyle w:val="Hipercze"/>
                <w:noProof/>
              </w:rPr>
              <w:t>Bezpieczeństwo</w:t>
            </w:r>
            <w:r w:rsidR="00790C83">
              <w:rPr>
                <w:noProof/>
                <w:webHidden/>
              </w:rPr>
              <w:tab/>
            </w:r>
            <w:r w:rsidR="00790C83">
              <w:rPr>
                <w:noProof/>
                <w:webHidden/>
              </w:rPr>
              <w:fldChar w:fldCharType="begin"/>
            </w:r>
            <w:r w:rsidR="00790C83">
              <w:rPr>
                <w:noProof/>
                <w:webHidden/>
              </w:rPr>
              <w:instrText xml:space="preserve"> PAGEREF _Toc15911738 \h </w:instrText>
            </w:r>
            <w:r w:rsidR="00790C83">
              <w:rPr>
                <w:noProof/>
                <w:webHidden/>
              </w:rPr>
            </w:r>
            <w:r w:rsidR="00790C83">
              <w:rPr>
                <w:noProof/>
                <w:webHidden/>
              </w:rPr>
              <w:fldChar w:fldCharType="separate"/>
            </w:r>
            <w:r w:rsidR="00E2111C">
              <w:rPr>
                <w:noProof/>
                <w:webHidden/>
              </w:rPr>
              <w:t>68</w:t>
            </w:r>
            <w:r w:rsidR="00790C83">
              <w:rPr>
                <w:noProof/>
                <w:webHidden/>
              </w:rPr>
              <w:fldChar w:fldCharType="end"/>
            </w:r>
          </w:hyperlink>
        </w:p>
        <w:p w14:paraId="5BC6377A" w14:textId="06085E5B" w:rsidR="00790C83" w:rsidRDefault="00B23E48"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39" w:history="1">
            <w:r w:rsidR="00790C83" w:rsidRPr="00296F1D">
              <w:rPr>
                <w:rStyle w:val="Hipercze"/>
                <w:noProof/>
              </w:rPr>
              <w:t>Aktywność społeczna</w:t>
            </w:r>
            <w:r w:rsidR="00790C83">
              <w:rPr>
                <w:noProof/>
                <w:webHidden/>
              </w:rPr>
              <w:tab/>
            </w:r>
            <w:r w:rsidR="00790C83">
              <w:rPr>
                <w:noProof/>
                <w:webHidden/>
              </w:rPr>
              <w:fldChar w:fldCharType="begin"/>
            </w:r>
            <w:r w:rsidR="00790C83">
              <w:rPr>
                <w:noProof/>
                <w:webHidden/>
              </w:rPr>
              <w:instrText xml:space="preserve"> PAGEREF _Toc15911739 \h </w:instrText>
            </w:r>
            <w:r w:rsidR="00790C83">
              <w:rPr>
                <w:noProof/>
                <w:webHidden/>
              </w:rPr>
            </w:r>
            <w:r w:rsidR="00790C83">
              <w:rPr>
                <w:noProof/>
                <w:webHidden/>
              </w:rPr>
              <w:fldChar w:fldCharType="separate"/>
            </w:r>
            <w:r w:rsidR="00E2111C">
              <w:rPr>
                <w:noProof/>
                <w:webHidden/>
              </w:rPr>
              <w:t>68</w:t>
            </w:r>
            <w:r w:rsidR="00790C83">
              <w:rPr>
                <w:noProof/>
                <w:webHidden/>
              </w:rPr>
              <w:fldChar w:fldCharType="end"/>
            </w:r>
          </w:hyperlink>
        </w:p>
        <w:p w14:paraId="5E4B1FA1" w14:textId="6AFAE815" w:rsidR="00790C83" w:rsidRDefault="00B23E48" w:rsidP="003A4431">
          <w:pPr>
            <w:pStyle w:val="Spistreci3"/>
            <w:tabs>
              <w:tab w:val="right" w:leader="dot" w:pos="9062"/>
            </w:tabs>
            <w:spacing w:before="0" w:after="0" w:line="240" w:lineRule="auto"/>
            <w:rPr>
              <w:rFonts w:asciiTheme="minorHAnsi" w:eastAsiaTheme="minorEastAsia" w:hAnsiTheme="minorHAnsi"/>
              <w:noProof/>
              <w:sz w:val="22"/>
              <w:lang w:eastAsia="pl-PL"/>
            </w:rPr>
          </w:pPr>
          <w:hyperlink w:anchor="_Toc15911740" w:history="1">
            <w:r w:rsidR="00790C83" w:rsidRPr="00296F1D">
              <w:rPr>
                <w:rStyle w:val="Hipercze"/>
                <w:noProof/>
              </w:rPr>
              <w:t>Edukacja</w:t>
            </w:r>
            <w:r w:rsidR="00790C83">
              <w:rPr>
                <w:noProof/>
                <w:webHidden/>
              </w:rPr>
              <w:tab/>
            </w:r>
            <w:r w:rsidR="00790C83">
              <w:rPr>
                <w:noProof/>
                <w:webHidden/>
              </w:rPr>
              <w:fldChar w:fldCharType="begin"/>
            </w:r>
            <w:r w:rsidR="00790C83">
              <w:rPr>
                <w:noProof/>
                <w:webHidden/>
              </w:rPr>
              <w:instrText xml:space="preserve"> PAGEREF _Toc15911740 \h </w:instrText>
            </w:r>
            <w:r w:rsidR="00790C83">
              <w:rPr>
                <w:noProof/>
                <w:webHidden/>
              </w:rPr>
            </w:r>
            <w:r w:rsidR="00790C83">
              <w:rPr>
                <w:noProof/>
                <w:webHidden/>
              </w:rPr>
              <w:fldChar w:fldCharType="separate"/>
            </w:r>
            <w:r w:rsidR="00E2111C">
              <w:rPr>
                <w:noProof/>
                <w:webHidden/>
              </w:rPr>
              <w:t>69</w:t>
            </w:r>
            <w:r w:rsidR="00790C83">
              <w:rPr>
                <w:noProof/>
                <w:webHidden/>
              </w:rPr>
              <w:fldChar w:fldCharType="end"/>
            </w:r>
          </w:hyperlink>
        </w:p>
        <w:p w14:paraId="03095B4D" w14:textId="2788D04E" w:rsidR="00790C83" w:rsidRDefault="00B23E48"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41" w:history="1">
            <w:r w:rsidR="00790C83" w:rsidRPr="00296F1D">
              <w:rPr>
                <w:rStyle w:val="Hipercze"/>
                <w:noProof/>
              </w:rPr>
              <w:t>SFERA GOSPODARCZA</w:t>
            </w:r>
            <w:r w:rsidR="00790C83">
              <w:rPr>
                <w:noProof/>
                <w:webHidden/>
              </w:rPr>
              <w:tab/>
            </w:r>
            <w:r w:rsidR="00790C83">
              <w:rPr>
                <w:noProof/>
                <w:webHidden/>
              </w:rPr>
              <w:fldChar w:fldCharType="begin"/>
            </w:r>
            <w:r w:rsidR="00790C83">
              <w:rPr>
                <w:noProof/>
                <w:webHidden/>
              </w:rPr>
              <w:instrText xml:space="preserve"> PAGEREF _Toc15911741 \h </w:instrText>
            </w:r>
            <w:r w:rsidR="00790C83">
              <w:rPr>
                <w:noProof/>
                <w:webHidden/>
              </w:rPr>
            </w:r>
            <w:r w:rsidR="00790C83">
              <w:rPr>
                <w:noProof/>
                <w:webHidden/>
              </w:rPr>
              <w:fldChar w:fldCharType="separate"/>
            </w:r>
            <w:r w:rsidR="00E2111C">
              <w:rPr>
                <w:noProof/>
                <w:webHidden/>
              </w:rPr>
              <w:t>69</w:t>
            </w:r>
            <w:r w:rsidR="00790C83">
              <w:rPr>
                <w:noProof/>
                <w:webHidden/>
              </w:rPr>
              <w:fldChar w:fldCharType="end"/>
            </w:r>
          </w:hyperlink>
        </w:p>
        <w:p w14:paraId="19005D76" w14:textId="52472F99" w:rsidR="00790C83" w:rsidRDefault="00B23E48"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42" w:history="1">
            <w:r w:rsidR="00790C83" w:rsidRPr="00296F1D">
              <w:rPr>
                <w:rStyle w:val="Hipercze"/>
                <w:noProof/>
              </w:rPr>
              <w:t>SFERA ŚRODOWISKOWA</w:t>
            </w:r>
            <w:r w:rsidR="00790C83">
              <w:rPr>
                <w:noProof/>
                <w:webHidden/>
              </w:rPr>
              <w:tab/>
            </w:r>
            <w:r w:rsidR="00790C83">
              <w:rPr>
                <w:noProof/>
                <w:webHidden/>
              </w:rPr>
              <w:fldChar w:fldCharType="begin"/>
            </w:r>
            <w:r w:rsidR="00790C83">
              <w:rPr>
                <w:noProof/>
                <w:webHidden/>
              </w:rPr>
              <w:instrText xml:space="preserve"> PAGEREF _Toc15911742 \h </w:instrText>
            </w:r>
            <w:r w:rsidR="00790C83">
              <w:rPr>
                <w:noProof/>
                <w:webHidden/>
              </w:rPr>
            </w:r>
            <w:r w:rsidR="00790C83">
              <w:rPr>
                <w:noProof/>
                <w:webHidden/>
              </w:rPr>
              <w:fldChar w:fldCharType="separate"/>
            </w:r>
            <w:r w:rsidR="00E2111C">
              <w:rPr>
                <w:noProof/>
                <w:webHidden/>
              </w:rPr>
              <w:t>70</w:t>
            </w:r>
            <w:r w:rsidR="00790C83">
              <w:rPr>
                <w:noProof/>
                <w:webHidden/>
              </w:rPr>
              <w:fldChar w:fldCharType="end"/>
            </w:r>
          </w:hyperlink>
        </w:p>
        <w:p w14:paraId="3E0E2C18" w14:textId="00C70131" w:rsidR="00790C83" w:rsidRDefault="00B23E48"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43" w:history="1">
            <w:r w:rsidR="00790C83" w:rsidRPr="00296F1D">
              <w:rPr>
                <w:rStyle w:val="Hipercze"/>
                <w:noProof/>
              </w:rPr>
              <w:t>SFERA PRZESTRZENNO-FUNKCJONALNA</w:t>
            </w:r>
            <w:r w:rsidR="00790C83">
              <w:rPr>
                <w:noProof/>
                <w:webHidden/>
              </w:rPr>
              <w:tab/>
            </w:r>
            <w:r w:rsidR="00790C83">
              <w:rPr>
                <w:noProof/>
                <w:webHidden/>
              </w:rPr>
              <w:fldChar w:fldCharType="begin"/>
            </w:r>
            <w:r w:rsidR="00790C83">
              <w:rPr>
                <w:noProof/>
                <w:webHidden/>
              </w:rPr>
              <w:instrText xml:space="preserve"> PAGEREF _Toc15911743 \h </w:instrText>
            </w:r>
            <w:r w:rsidR="00790C83">
              <w:rPr>
                <w:noProof/>
                <w:webHidden/>
              </w:rPr>
            </w:r>
            <w:r w:rsidR="00790C83">
              <w:rPr>
                <w:noProof/>
                <w:webHidden/>
              </w:rPr>
              <w:fldChar w:fldCharType="separate"/>
            </w:r>
            <w:r w:rsidR="00E2111C">
              <w:rPr>
                <w:noProof/>
                <w:webHidden/>
              </w:rPr>
              <w:t>71</w:t>
            </w:r>
            <w:r w:rsidR="00790C83">
              <w:rPr>
                <w:noProof/>
                <w:webHidden/>
              </w:rPr>
              <w:fldChar w:fldCharType="end"/>
            </w:r>
          </w:hyperlink>
        </w:p>
        <w:p w14:paraId="40BE765A" w14:textId="338DCB7E" w:rsidR="00790C83" w:rsidRDefault="00B23E48"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44" w:history="1">
            <w:r w:rsidR="00790C83" w:rsidRPr="00296F1D">
              <w:rPr>
                <w:rStyle w:val="Hipercze"/>
                <w:noProof/>
              </w:rPr>
              <w:t>SFERA TECHNICZNA</w:t>
            </w:r>
            <w:r w:rsidR="00790C83">
              <w:rPr>
                <w:noProof/>
                <w:webHidden/>
              </w:rPr>
              <w:tab/>
            </w:r>
            <w:r w:rsidR="00790C83">
              <w:rPr>
                <w:noProof/>
                <w:webHidden/>
              </w:rPr>
              <w:fldChar w:fldCharType="begin"/>
            </w:r>
            <w:r w:rsidR="00790C83">
              <w:rPr>
                <w:noProof/>
                <w:webHidden/>
              </w:rPr>
              <w:instrText xml:space="preserve"> PAGEREF _Toc15911744 \h </w:instrText>
            </w:r>
            <w:r w:rsidR="00790C83">
              <w:rPr>
                <w:noProof/>
                <w:webHidden/>
              </w:rPr>
            </w:r>
            <w:r w:rsidR="00790C83">
              <w:rPr>
                <w:noProof/>
                <w:webHidden/>
              </w:rPr>
              <w:fldChar w:fldCharType="separate"/>
            </w:r>
            <w:r w:rsidR="00E2111C">
              <w:rPr>
                <w:noProof/>
                <w:webHidden/>
              </w:rPr>
              <w:t>72</w:t>
            </w:r>
            <w:r w:rsidR="00790C83">
              <w:rPr>
                <w:noProof/>
                <w:webHidden/>
              </w:rPr>
              <w:fldChar w:fldCharType="end"/>
            </w:r>
          </w:hyperlink>
        </w:p>
        <w:p w14:paraId="65CF282B" w14:textId="45F1D520" w:rsidR="00790C83" w:rsidRDefault="00B23E48"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45" w:history="1">
            <w:r w:rsidR="00790C83" w:rsidRPr="00296F1D">
              <w:rPr>
                <w:rStyle w:val="Hipercze"/>
                <w:noProof/>
              </w:rPr>
              <w:t>Analiza SWOT obszaru rewitalizacji</w:t>
            </w:r>
            <w:r w:rsidR="00790C83">
              <w:rPr>
                <w:noProof/>
                <w:webHidden/>
              </w:rPr>
              <w:tab/>
            </w:r>
            <w:r w:rsidR="00790C83">
              <w:rPr>
                <w:noProof/>
                <w:webHidden/>
              </w:rPr>
              <w:fldChar w:fldCharType="begin"/>
            </w:r>
            <w:r w:rsidR="00790C83">
              <w:rPr>
                <w:noProof/>
                <w:webHidden/>
              </w:rPr>
              <w:instrText xml:space="preserve"> PAGEREF _Toc15911745 \h </w:instrText>
            </w:r>
            <w:r w:rsidR="00790C83">
              <w:rPr>
                <w:noProof/>
                <w:webHidden/>
              </w:rPr>
            </w:r>
            <w:r w:rsidR="00790C83">
              <w:rPr>
                <w:noProof/>
                <w:webHidden/>
              </w:rPr>
              <w:fldChar w:fldCharType="separate"/>
            </w:r>
            <w:r w:rsidR="00E2111C">
              <w:rPr>
                <w:noProof/>
                <w:webHidden/>
              </w:rPr>
              <w:t>73</w:t>
            </w:r>
            <w:r w:rsidR="00790C83">
              <w:rPr>
                <w:noProof/>
                <w:webHidden/>
              </w:rPr>
              <w:fldChar w:fldCharType="end"/>
            </w:r>
          </w:hyperlink>
        </w:p>
        <w:p w14:paraId="5744F2C7" w14:textId="706E8628" w:rsidR="00790C83" w:rsidRDefault="00B23E48" w:rsidP="003A4431">
          <w:pPr>
            <w:pStyle w:val="Spistreci1"/>
            <w:spacing w:before="0" w:after="0" w:line="240" w:lineRule="auto"/>
            <w:rPr>
              <w:rFonts w:asciiTheme="minorHAnsi" w:eastAsiaTheme="minorEastAsia" w:hAnsiTheme="minorHAnsi"/>
              <w:b w:val="0"/>
              <w:sz w:val="22"/>
              <w:lang w:eastAsia="pl-PL"/>
            </w:rPr>
          </w:pPr>
          <w:hyperlink w:anchor="_Toc15911746" w:history="1">
            <w:r w:rsidR="00790C83" w:rsidRPr="00296F1D">
              <w:rPr>
                <w:rStyle w:val="Hipercze"/>
              </w:rPr>
              <w:t>Wizja wyprowadzenia obszaru rewitalizacji ze stanu kryzysowego</w:t>
            </w:r>
            <w:r w:rsidR="00790C83">
              <w:rPr>
                <w:webHidden/>
              </w:rPr>
              <w:tab/>
            </w:r>
            <w:r w:rsidR="00790C83">
              <w:rPr>
                <w:webHidden/>
              </w:rPr>
              <w:fldChar w:fldCharType="begin"/>
            </w:r>
            <w:r w:rsidR="00790C83">
              <w:rPr>
                <w:webHidden/>
              </w:rPr>
              <w:instrText xml:space="preserve"> PAGEREF _Toc15911746 \h </w:instrText>
            </w:r>
            <w:r w:rsidR="00790C83">
              <w:rPr>
                <w:webHidden/>
              </w:rPr>
            </w:r>
            <w:r w:rsidR="00790C83">
              <w:rPr>
                <w:webHidden/>
              </w:rPr>
              <w:fldChar w:fldCharType="separate"/>
            </w:r>
            <w:r w:rsidR="00E2111C">
              <w:rPr>
                <w:webHidden/>
              </w:rPr>
              <w:t>74</w:t>
            </w:r>
            <w:r w:rsidR="00790C83">
              <w:rPr>
                <w:webHidden/>
              </w:rPr>
              <w:fldChar w:fldCharType="end"/>
            </w:r>
          </w:hyperlink>
        </w:p>
        <w:p w14:paraId="0B22B17C" w14:textId="1AFD0B1E" w:rsidR="00790C83" w:rsidRDefault="00B23E48" w:rsidP="003A4431">
          <w:pPr>
            <w:pStyle w:val="Spistreci1"/>
            <w:spacing w:before="0" w:after="0" w:line="240" w:lineRule="auto"/>
            <w:rPr>
              <w:rFonts w:asciiTheme="minorHAnsi" w:eastAsiaTheme="minorEastAsia" w:hAnsiTheme="minorHAnsi"/>
              <w:b w:val="0"/>
              <w:sz w:val="22"/>
              <w:lang w:eastAsia="pl-PL"/>
            </w:rPr>
          </w:pPr>
          <w:hyperlink w:anchor="_Toc15911747" w:history="1">
            <w:r w:rsidR="00790C83" w:rsidRPr="00296F1D">
              <w:rPr>
                <w:rStyle w:val="Hipercze"/>
              </w:rPr>
              <w:t>Cele rewitalizacji i kierunki działań</w:t>
            </w:r>
            <w:r w:rsidR="00790C83">
              <w:rPr>
                <w:webHidden/>
              </w:rPr>
              <w:tab/>
            </w:r>
            <w:r w:rsidR="00790C83">
              <w:rPr>
                <w:webHidden/>
              </w:rPr>
              <w:fldChar w:fldCharType="begin"/>
            </w:r>
            <w:r w:rsidR="00790C83">
              <w:rPr>
                <w:webHidden/>
              </w:rPr>
              <w:instrText xml:space="preserve"> PAGEREF _Toc15911747 \h </w:instrText>
            </w:r>
            <w:r w:rsidR="00790C83">
              <w:rPr>
                <w:webHidden/>
              </w:rPr>
            </w:r>
            <w:r w:rsidR="00790C83">
              <w:rPr>
                <w:webHidden/>
              </w:rPr>
              <w:fldChar w:fldCharType="separate"/>
            </w:r>
            <w:r w:rsidR="00E2111C">
              <w:rPr>
                <w:webHidden/>
              </w:rPr>
              <w:t>75</w:t>
            </w:r>
            <w:r w:rsidR="00790C83">
              <w:rPr>
                <w:webHidden/>
              </w:rPr>
              <w:fldChar w:fldCharType="end"/>
            </w:r>
          </w:hyperlink>
        </w:p>
        <w:p w14:paraId="4CFF98D2" w14:textId="36958A66" w:rsidR="00790C83" w:rsidRDefault="00B23E48" w:rsidP="003A4431">
          <w:pPr>
            <w:pStyle w:val="Spistreci1"/>
            <w:spacing w:before="0" w:after="0" w:line="240" w:lineRule="auto"/>
            <w:rPr>
              <w:rFonts w:asciiTheme="minorHAnsi" w:eastAsiaTheme="minorEastAsia" w:hAnsiTheme="minorHAnsi"/>
              <w:b w:val="0"/>
              <w:sz w:val="22"/>
              <w:lang w:eastAsia="pl-PL"/>
            </w:rPr>
          </w:pPr>
          <w:hyperlink w:anchor="_Toc15911748" w:history="1">
            <w:r w:rsidR="00790C83" w:rsidRPr="00296F1D">
              <w:rPr>
                <w:rStyle w:val="Hipercze"/>
              </w:rPr>
              <w:t>Projekty i przedsięwzięcia planowane do realizacji</w:t>
            </w:r>
            <w:r w:rsidR="00790C83">
              <w:rPr>
                <w:webHidden/>
              </w:rPr>
              <w:tab/>
            </w:r>
            <w:r w:rsidR="00790C83">
              <w:rPr>
                <w:webHidden/>
              </w:rPr>
              <w:fldChar w:fldCharType="begin"/>
            </w:r>
            <w:r w:rsidR="00790C83">
              <w:rPr>
                <w:webHidden/>
              </w:rPr>
              <w:instrText xml:space="preserve"> PAGEREF _Toc15911748 \h </w:instrText>
            </w:r>
            <w:r w:rsidR="00790C83">
              <w:rPr>
                <w:webHidden/>
              </w:rPr>
            </w:r>
            <w:r w:rsidR="00790C83">
              <w:rPr>
                <w:webHidden/>
              </w:rPr>
              <w:fldChar w:fldCharType="separate"/>
            </w:r>
            <w:r w:rsidR="00E2111C">
              <w:rPr>
                <w:webHidden/>
              </w:rPr>
              <w:t>77</w:t>
            </w:r>
            <w:r w:rsidR="00790C83">
              <w:rPr>
                <w:webHidden/>
              </w:rPr>
              <w:fldChar w:fldCharType="end"/>
            </w:r>
          </w:hyperlink>
        </w:p>
        <w:p w14:paraId="049681AA" w14:textId="586026A4" w:rsidR="00790C83" w:rsidRDefault="00B23E48"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49" w:history="1">
            <w:r w:rsidR="00790C83" w:rsidRPr="00296F1D">
              <w:rPr>
                <w:rStyle w:val="Hipercze"/>
                <w:noProof/>
              </w:rPr>
              <w:t>Lista planowanych podstawowych projektów rewitalizacyjnych - lista A</w:t>
            </w:r>
            <w:r w:rsidR="00790C83">
              <w:rPr>
                <w:noProof/>
                <w:webHidden/>
              </w:rPr>
              <w:tab/>
            </w:r>
            <w:r w:rsidR="00790C83">
              <w:rPr>
                <w:noProof/>
                <w:webHidden/>
              </w:rPr>
              <w:fldChar w:fldCharType="begin"/>
            </w:r>
            <w:r w:rsidR="00790C83">
              <w:rPr>
                <w:noProof/>
                <w:webHidden/>
              </w:rPr>
              <w:instrText xml:space="preserve"> PAGEREF _Toc15911749 \h </w:instrText>
            </w:r>
            <w:r w:rsidR="00790C83">
              <w:rPr>
                <w:noProof/>
                <w:webHidden/>
              </w:rPr>
            </w:r>
            <w:r w:rsidR="00790C83">
              <w:rPr>
                <w:noProof/>
                <w:webHidden/>
              </w:rPr>
              <w:fldChar w:fldCharType="separate"/>
            </w:r>
            <w:r w:rsidR="00E2111C">
              <w:rPr>
                <w:noProof/>
                <w:webHidden/>
              </w:rPr>
              <w:t>77</w:t>
            </w:r>
            <w:r w:rsidR="00790C83">
              <w:rPr>
                <w:noProof/>
                <w:webHidden/>
              </w:rPr>
              <w:fldChar w:fldCharType="end"/>
            </w:r>
          </w:hyperlink>
        </w:p>
        <w:p w14:paraId="1CF91447" w14:textId="3FF94356" w:rsidR="00790C83" w:rsidRDefault="00B23E48" w:rsidP="003A4431">
          <w:pPr>
            <w:pStyle w:val="Spistreci2"/>
            <w:tabs>
              <w:tab w:val="right" w:leader="dot" w:pos="9062"/>
            </w:tabs>
            <w:spacing w:before="0" w:after="0" w:line="240" w:lineRule="auto"/>
            <w:rPr>
              <w:rFonts w:asciiTheme="minorHAnsi" w:eastAsiaTheme="minorEastAsia" w:hAnsiTheme="minorHAnsi"/>
              <w:noProof/>
              <w:sz w:val="22"/>
              <w:lang w:eastAsia="pl-PL"/>
            </w:rPr>
          </w:pPr>
          <w:hyperlink w:anchor="_Toc15911750" w:history="1">
            <w:r w:rsidR="00790C83" w:rsidRPr="00296F1D">
              <w:rPr>
                <w:rStyle w:val="Hipercze"/>
                <w:noProof/>
              </w:rPr>
              <w:t>Lista planowanych dodatkowych projektów rewitalizacyjnych - lista B</w:t>
            </w:r>
            <w:r w:rsidR="00790C83">
              <w:rPr>
                <w:noProof/>
                <w:webHidden/>
              </w:rPr>
              <w:tab/>
            </w:r>
            <w:r w:rsidR="00790C83">
              <w:rPr>
                <w:noProof/>
                <w:webHidden/>
              </w:rPr>
              <w:fldChar w:fldCharType="begin"/>
            </w:r>
            <w:r w:rsidR="00790C83">
              <w:rPr>
                <w:noProof/>
                <w:webHidden/>
              </w:rPr>
              <w:instrText xml:space="preserve"> PAGEREF _Toc15911750 \h </w:instrText>
            </w:r>
            <w:r w:rsidR="00790C83">
              <w:rPr>
                <w:noProof/>
                <w:webHidden/>
              </w:rPr>
            </w:r>
            <w:r w:rsidR="00790C83">
              <w:rPr>
                <w:noProof/>
                <w:webHidden/>
              </w:rPr>
              <w:fldChar w:fldCharType="separate"/>
            </w:r>
            <w:r w:rsidR="00E2111C">
              <w:rPr>
                <w:noProof/>
                <w:webHidden/>
              </w:rPr>
              <w:t>80</w:t>
            </w:r>
            <w:r w:rsidR="00790C83">
              <w:rPr>
                <w:noProof/>
                <w:webHidden/>
              </w:rPr>
              <w:fldChar w:fldCharType="end"/>
            </w:r>
          </w:hyperlink>
        </w:p>
        <w:p w14:paraId="1A8BA024" w14:textId="02B2C62B" w:rsidR="00790C83" w:rsidRDefault="00B23E48" w:rsidP="003A4431">
          <w:pPr>
            <w:pStyle w:val="Spistreci1"/>
            <w:spacing w:before="0" w:after="0" w:line="240" w:lineRule="auto"/>
            <w:rPr>
              <w:rFonts w:asciiTheme="minorHAnsi" w:eastAsiaTheme="minorEastAsia" w:hAnsiTheme="minorHAnsi"/>
              <w:b w:val="0"/>
              <w:sz w:val="22"/>
              <w:lang w:eastAsia="pl-PL"/>
            </w:rPr>
          </w:pPr>
          <w:hyperlink w:anchor="_Toc15911751" w:history="1">
            <w:r w:rsidR="00790C83" w:rsidRPr="00296F1D">
              <w:rPr>
                <w:rStyle w:val="Hipercze"/>
              </w:rPr>
              <w:t>Indykatywne ramy finansowe</w:t>
            </w:r>
            <w:r w:rsidR="00790C83">
              <w:rPr>
                <w:webHidden/>
              </w:rPr>
              <w:tab/>
            </w:r>
            <w:r w:rsidR="00790C83">
              <w:rPr>
                <w:webHidden/>
              </w:rPr>
              <w:fldChar w:fldCharType="begin"/>
            </w:r>
            <w:r w:rsidR="00790C83">
              <w:rPr>
                <w:webHidden/>
              </w:rPr>
              <w:instrText xml:space="preserve"> PAGEREF _Toc15911751 \h </w:instrText>
            </w:r>
            <w:r w:rsidR="00790C83">
              <w:rPr>
                <w:webHidden/>
              </w:rPr>
            </w:r>
            <w:r w:rsidR="00790C83">
              <w:rPr>
                <w:webHidden/>
              </w:rPr>
              <w:fldChar w:fldCharType="separate"/>
            </w:r>
            <w:r w:rsidR="00E2111C">
              <w:rPr>
                <w:webHidden/>
              </w:rPr>
              <w:t>83</w:t>
            </w:r>
            <w:r w:rsidR="00790C83">
              <w:rPr>
                <w:webHidden/>
              </w:rPr>
              <w:fldChar w:fldCharType="end"/>
            </w:r>
          </w:hyperlink>
        </w:p>
        <w:p w14:paraId="798B4F54" w14:textId="1D1FB6FC" w:rsidR="00790C83" w:rsidRDefault="00B23E48" w:rsidP="003A4431">
          <w:pPr>
            <w:pStyle w:val="Spistreci1"/>
            <w:spacing w:before="0" w:after="0" w:line="240" w:lineRule="auto"/>
            <w:rPr>
              <w:rFonts w:asciiTheme="minorHAnsi" w:eastAsiaTheme="minorEastAsia" w:hAnsiTheme="minorHAnsi"/>
              <w:b w:val="0"/>
              <w:sz w:val="22"/>
              <w:lang w:eastAsia="pl-PL"/>
            </w:rPr>
          </w:pPr>
          <w:hyperlink w:anchor="_Toc15911752" w:history="1">
            <w:r w:rsidR="00790C83" w:rsidRPr="00296F1D">
              <w:rPr>
                <w:rStyle w:val="Hipercze"/>
              </w:rPr>
              <w:t>Powiązanie z dokumentami strategicznymi</w:t>
            </w:r>
            <w:r w:rsidR="00790C83">
              <w:rPr>
                <w:webHidden/>
              </w:rPr>
              <w:tab/>
            </w:r>
            <w:r w:rsidR="00790C83">
              <w:rPr>
                <w:webHidden/>
              </w:rPr>
              <w:fldChar w:fldCharType="begin"/>
            </w:r>
            <w:r w:rsidR="00790C83">
              <w:rPr>
                <w:webHidden/>
              </w:rPr>
              <w:instrText xml:space="preserve"> PAGEREF _Toc15911752 \h </w:instrText>
            </w:r>
            <w:r w:rsidR="00790C83">
              <w:rPr>
                <w:webHidden/>
              </w:rPr>
            </w:r>
            <w:r w:rsidR="00790C83">
              <w:rPr>
                <w:webHidden/>
              </w:rPr>
              <w:fldChar w:fldCharType="separate"/>
            </w:r>
            <w:r w:rsidR="00E2111C">
              <w:rPr>
                <w:webHidden/>
              </w:rPr>
              <w:t>85</w:t>
            </w:r>
            <w:r w:rsidR="00790C83">
              <w:rPr>
                <w:webHidden/>
              </w:rPr>
              <w:fldChar w:fldCharType="end"/>
            </w:r>
          </w:hyperlink>
        </w:p>
        <w:p w14:paraId="706F49F1" w14:textId="0AFD7C9B" w:rsidR="00790C83" w:rsidRDefault="00B23E48" w:rsidP="003A4431">
          <w:pPr>
            <w:pStyle w:val="Spistreci1"/>
            <w:spacing w:before="0" w:after="0" w:line="240" w:lineRule="auto"/>
            <w:rPr>
              <w:rFonts w:asciiTheme="minorHAnsi" w:eastAsiaTheme="minorEastAsia" w:hAnsiTheme="minorHAnsi"/>
              <w:b w:val="0"/>
              <w:sz w:val="22"/>
              <w:lang w:eastAsia="pl-PL"/>
            </w:rPr>
          </w:pPr>
          <w:hyperlink w:anchor="_Toc15911753" w:history="1">
            <w:r w:rsidR="00790C83" w:rsidRPr="00296F1D">
              <w:rPr>
                <w:rStyle w:val="Hipercze"/>
              </w:rPr>
              <w:t>Mechanizmy zapewnienia komplementarności</w:t>
            </w:r>
            <w:r w:rsidR="00790C83">
              <w:rPr>
                <w:webHidden/>
              </w:rPr>
              <w:tab/>
            </w:r>
            <w:r w:rsidR="00790C83">
              <w:rPr>
                <w:webHidden/>
              </w:rPr>
              <w:fldChar w:fldCharType="begin"/>
            </w:r>
            <w:r w:rsidR="00790C83">
              <w:rPr>
                <w:webHidden/>
              </w:rPr>
              <w:instrText xml:space="preserve"> PAGEREF _Toc15911753 \h </w:instrText>
            </w:r>
            <w:r w:rsidR="00790C83">
              <w:rPr>
                <w:webHidden/>
              </w:rPr>
            </w:r>
            <w:r w:rsidR="00790C83">
              <w:rPr>
                <w:webHidden/>
              </w:rPr>
              <w:fldChar w:fldCharType="separate"/>
            </w:r>
            <w:r w:rsidR="00E2111C">
              <w:rPr>
                <w:webHidden/>
              </w:rPr>
              <w:t>88</w:t>
            </w:r>
            <w:r w:rsidR="00790C83">
              <w:rPr>
                <w:webHidden/>
              </w:rPr>
              <w:fldChar w:fldCharType="end"/>
            </w:r>
          </w:hyperlink>
        </w:p>
        <w:p w14:paraId="78748946" w14:textId="1690BED7" w:rsidR="00790C83" w:rsidRDefault="00B23E48" w:rsidP="003A4431">
          <w:pPr>
            <w:pStyle w:val="Spistreci1"/>
            <w:spacing w:before="0" w:after="0" w:line="240" w:lineRule="auto"/>
            <w:rPr>
              <w:rFonts w:asciiTheme="minorHAnsi" w:eastAsiaTheme="minorEastAsia" w:hAnsiTheme="minorHAnsi"/>
              <w:b w:val="0"/>
              <w:sz w:val="22"/>
              <w:lang w:eastAsia="pl-PL"/>
            </w:rPr>
          </w:pPr>
          <w:hyperlink w:anchor="_Toc15911754" w:history="1">
            <w:r w:rsidR="00790C83" w:rsidRPr="00296F1D">
              <w:rPr>
                <w:rStyle w:val="Hipercze"/>
              </w:rPr>
              <w:t>Partycypacja społeczna</w:t>
            </w:r>
            <w:r w:rsidR="00790C83">
              <w:rPr>
                <w:webHidden/>
              </w:rPr>
              <w:tab/>
            </w:r>
            <w:r w:rsidR="00790C83">
              <w:rPr>
                <w:webHidden/>
              </w:rPr>
              <w:fldChar w:fldCharType="begin"/>
            </w:r>
            <w:r w:rsidR="00790C83">
              <w:rPr>
                <w:webHidden/>
              </w:rPr>
              <w:instrText xml:space="preserve"> PAGEREF _Toc15911754 \h </w:instrText>
            </w:r>
            <w:r w:rsidR="00790C83">
              <w:rPr>
                <w:webHidden/>
              </w:rPr>
            </w:r>
            <w:r w:rsidR="00790C83">
              <w:rPr>
                <w:webHidden/>
              </w:rPr>
              <w:fldChar w:fldCharType="separate"/>
            </w:r>
            <w:r w:rsidR="00E2111C">
              <w:rPr>
                <w:webHidden/>
              </w:rPr>
              <w:t>92</w:t>
            </w:r>
            <w:r w:rsidR="00790C83">
              <w:rPr>
                <w:webHidden/>
              </w:rPr>
              <w:fldChar w:fldCharType="end"/>
            </w:r>
          </w:hyperlink>
        </w:p>
        <w:p w14:paraId="29C343D5" w14:textId="7CF3BF45" w:rsidR="00790C83" w:rsidRDefault="00B23E48" w:rsidP="003A4431">
          <w:pPr>
            <w:pStyle w:val="Spistreci1"/>
            <w:spacing w:before="0" w:after="0" w:line="240" w:lineRule="auto"/>
            <w:rPr>
              <w:rFonts w:asciiTheme="minorHAnsi" w:eastAsiaTheme="minorEastAsia" w:hAnsiTheme="minorHAnsi"/>
              <w:b w:val="0"/>
              <w:sz w:val="22"/>
              <w:lang w:eastAsia="pl-PL"/>
            </w:rPr>
          </w:pPr>
          <w:hyperlink w:anchor="_Toc15911755" w:history="1">
            <w:r w:rsidR="00790C83" w:rsidRPr="00296F1D">
              <w:rPr>
                <w:rStyle w:val="Hipercze"/>
              </w:rPr>
              <w:t>System wdrażania Programu Rewitalizacji</w:t>
            </w:r>
            <w:r w:rsidR="00790C83">
              <w:rPr>
                <w:webHidden/>
              </w:rPr>
              <w:tab/>
            </w:r>
            <w:r w:rsidR="00790C83">
              <w:rPr>
                <w:webHidden/>
              </w:rPr>
              <w:fldChar w:fldCharType="begin"/>
            </w:r>
            <w:r w:rsidR="00790C83">
              <w:rPr>
                <w:webHidden/>
              </w:rPr>
              <w:instrText xml:space="preserve"> PAGEREF _Toc15911755 \h </w:instrText>
            </w:r>
            <w:r w:rsidR="00790C83">
              <w:rPr>
                <w:webHidden/>
              </w:rPr>
            </w:r>
            <w:r w:rsidR="00790C83">
              <w:rPr>
                <w:webHidden/>
              </w:rPr>
              <w:fldChar w:fldCharType="separate"/>
            </w:r>
            <w:r w:rsidR="00E2111C">
              <w:rPr>
                <w:webHidden/>
              </w:rPr>
              <w:t>96</w:t>
            </w:r>
            <w:r w:rsidR="00790C83">
              <w:rPr>
                <w:webHidden/>
              </w:rPr>
              <w:fldChar w:fldCharType="end"/>
            </w:r>
          </w:hyperlink>
        </w:p>
        <w:p w14:paraId="430E1087" w14:textId="7889AA20" w:rsidR="00790C83" w:rsidRDefault="00B23E48" w:rsidP="003A4431">
          <w:pPr>
            <w:pStyle w:val="Spistreci1"/>
            <w:spacing w:before="0" w:after="0" w:line="240" w:lineRule="auto"/>
            <w:rPr>
              <w:rFonts w:asciiTheme="minorHAnsi" w:eastAsiaTheme="minorEastAsia" w:hAnsiTheme="minorHAnsi"/>
              <w:b w:val="0"/>
              <w:sz w:val="22"/>
              <w:lang w:eastAsia="pl-PL"/>
            </w:rPr>
          </w:pPr>
          <w:hyperlink w:anchor="_Toc15911756" w:history="1">
            <w:r w:rsidR="00790C83" w:rsidRPr="00296F1D">
              <w:rPr>
                <w:rStyle w:val="Hipercze"/>
              </w:rPr>
              <w:t>System monitorowania i oceny skuteczności działań</w:t>
            </w:r>
            <w:r w:rsidR="00790C83">
              <w:rPr>
                <w:webHidden/>
              </w:rPr>
              <w:tab/>
            </w:r>
            <w:r w:rsidR="00790C83">
              <w:rPr>
                <w:webHidden/>
              </w:rPr>
              <w:fldChar w:fldCharType="begin"/>
            </w:r>
            <w:r w:rsidR="00790C83">
              <w:rPr>
                <w:webHidden/>
              </w:rPr>
              <w:instrText xml:space="preserve"> PAGEREF _Toc15911756 \h </w:instrText>
            </w:r>
            <w:r w:rsidR="00790C83">
              <w:rPr>
                <w:webHidden/>
              </w:rPr>
            </w:r>
            <w:r w:rsidR="00790C83">
              <w:rPr>
                <w:webHidden/>
              </w:rPr>
              <w:fldChar w:fldCharType="separate"/>
            </w:r>
            <w:r w:rsidR="00E2111C">
              <w:rPr>
                <w:webHidden/>
              </w:rPr>
              <w:t>99</w:t>
            </w:r>
            <w:r w:rsidR="00790C83">
              <w:rPr>
                <w:webHidden/>
              </w:rPr>
              <w:fldChar w:fldCharType="end"/>
            </w:r>
          </w:hyperlink>
        </w:p>
        <w:p w14:paraId="261F33B5" w14:textId="77777777" w:rsidR="00203BDF" w:rsidRPr="00E24743" w:rsidRDefault="00203BDF" w:rsidP="003A4431">
          <w:pPr>
            <w:spacing w:line="240" w:lineRule="auto"/>
          </w:pPr>
          <w:r w:rsidRPr="00E24743">
            <w:rPr>
              <w:b/>
              <w:bCs/>
            </w:rPr>
            <w:fldChar w:fldCharType="end"/>
          </w:r>
        </w:p>
      </w:sdtContent>
    </w:sdt>
    <w:p w14:paraId="690B6884" w14:textId="7415AE77" w:rsidR="00C2210D" w:rsidRPr="00E24743" w:rsidRDefault="0073343E" w:rsidP="00C2210D">
      <w:pPr>
        <w:pStyle w:val="Nagwek1"/>
      </w:pPr>
      <w:bookmarkStart w:id="16" w:name="_Toc447619479"/>
      <w:bookmarkStart w:id="17" w:name="_Toc15911704"/>
      <w:r w:rsidRPr="00E24743">
        <w:lastRenderedPageBreak/>
        <w:t>W</w:t>
      </w:r>
      <w:r w:rsidR="00C2210D" w:rsidRPr="00E24743">
        <w:t>prowadzenie</w:t>
      </w:r>
      <w:bookmarkEnd w:id="16"/>
      <w:bookmarkEnd w:id="17"/>
    </w:p>
    <w:p w14:paraId="2B38BE4E" w14:textId="52CAA23D" w:rsidR="00AC3B87" w:rsidRPr="00BD06D2" w:rsidRDefault="00AC3B87" w:rsidP="00C2210D">
      <w:r w:rsidRPr="00BD06D2">
        <w:t xml:space="preserve">Prezentowany </w:t>
      </w:r>
      <w:r w:rsidR="004E75D4" w:rsidRPr="00BD06D2">
        <w:t xml:space="preserve">dokument stanowi inicjowany i uchwalony przez Radę Gminy Mirów </w:t>
      </w:r>
      <w:r w:rsidR="004E75D4" w:rsidRPr="00BD06D2">
        <w:rPr>
          <w:i/>
        </w:rPr>
        <w:t>Program Rewitalizacji</w:t>
      </w:r>
      <w:r w:rsidR="004E75D4" w:rsidRPr="00BD06D2">
        <w:t xml:space="preserve">, a więc wieloletni </w:t>
      </w:r>
      <w:r w:rsidR="008F20FB" w:rsidRPr="00BD06D2">
        <w:t>plan działania</w:t>
      </w:r>
      <w:r w:rsidR="004E75D4" w:rsidRPr="00BD06D2">
        <w:t xml:space="preserve"> w sferze społecznej, gospodarczej, przestrzenno-funkcjonalnej, technicznej i środowiskowej, któr</w:t>
      </w:r>
      <w:r w:rsidR="008F20FB" w:rsidRPr="00BD06D2">
        <w:t>ego</w:t>
      </w:r>
      <w:r w:rsidR="004E75D4" w:rsidRPr="00BD06D2">
        <w:t xml:space="preserve"> głównym celem jest wyprowadzenie wyznaczonych obszarów rewitalizacji ze stanu kryzysowego oraz stworzenie dla Gminy Mirów warunków do jej</w:t>
      </w:r>
      <w:r w:rsidR="008F20FB" w:rsidRPr="00BD06D2">
        <w:t xml:space="preserve"> zrównoważonego rozwoju. Stanowi</w:t>
      </w:r>
      <w:r w:rsidR="00FF4A85">
        <w:t>ć</w:t>
      </w:r>
      <w:r w:rsidR="008F20FB" w:rsidRPr="00BD06D2">
        <w:t xml:space="preserve"> on będzie główne narzędzie planowania, koordynowania i integrowania różnorodnych aktywności prowadzonych na terenie Gminy Mirów w ramach procesu rewitalizacji. </w:t>
      </w:r>
    </w:p>
    <w:p w14:paraId="4D6E8DFC" w14:textId="5557AF8A" w:rsidR="00C2210D" w:rsidRPr="00E24743" w:rsidRDefault="00C2210D" w:rsidP="00C2210D">
      <w:r w:rsidRPr="00E24743">
        <w:t xml:space="preserve">Niniejsze opracowanie stanowi kompleksową i szczegółową diagnozę służącą wyznaczeniu obszaru zdegradowanego i obszaru rewitalizacji. </w:t>
      </w:r>
      <w:r w:rsidR="000930BB" w:rsidRPr="00E24743">
        <w:t xml:space="preserve">Wyznaczenie wymienionych obszarów stanowi pierwszy etap procesu rewitalizacji, a także </w:t>
      </w:r>
      <w:r w:rsidR="001B5788" w:rsidRPr="00E24743">
        <w:t>przyczynia się do sporządzenia</w:t>
      </w:r>
      <w:r w:rsidR="000930BB" w:rsidRPr="00E24743">
        <w:t xml:space="preserve"> Programu Rewitalizacji. </w:t>
      </w:r>
      <w:r w:rsidRPr="00E24743">
        <w:t>W opracowaniu zaprezentowano definicje kluczowych pojęć tj. rewitalizacja, stan kryzysowy oraz jego charakterystykę. Konceptualizacja najczęściej występujących pojęć pozwoli odbiorcom na zrozumienie istoty realizacji procesu re</w:t>
      </w:r>
      <w:r w:rsidR="000930BB" w:rsidRPr="00E24743">
        <w:t>witalizacji i prowadzonych w jego</w:t>
      </w:r>
      <w:r w:rsidRPr="00E24743">
        <w:t xml:space="preserve"> ramach działań.   </w:t>
      </w:r>
    </w:p>
    <w:p w14:paraId="26B419CC" w14:textId="19094E09" w:rsidR="000930BB" w:rsidRPr="00E24743" w:rsidRDefault="00E9072C" w:rsidP="00C2210D">
      <w:r>
        <w:t xml:space="preserve">Zawarto także </w:t>
      </w:r>
      <w:r w:rsidR="000930BB" w:rsidRPr="00E24743">
        <w:t>rozdział poświęcony metodologii</w:t>
      </w:r>
      <w:r>
        <w:t xml:space="preserve"> procesu opracowywania dokumentu</w:t>
      </w:r>
      <w:r w:rsidR="000930BB" w:rsidRPr="00E24743">
        <w:t xml:space="preserve">. Przedstawiono </w:t>
      </w:r>
      <w:r>
        <w:t xml:space="preserve">m.in. </w:t>
      </w:r>
      <w:r w:rsidR="000930BB" w:rsidRPr="00E24743">
        <w:t xml:space="preserve">zastosowane podczas diagnozy metody badawcze oraz dokonano </w:t>
      </w:r>
      <w:r w:rsidR="001B5788" w:rsidRPr="00E24743">
        <w:t>precyzyjnego wyjaśnienia</w:t>
      </w:r>
      <w:r w:rsidR="000930BB" w:rsidRPr="00E24743">
        <w:t xml:space="preserve"> zastosowanych wskaźników w celu ułatwienia i</w:t>
      </w:r>
      <w:r>
        <w:t xml:space="preserve">nterpretacji wyników diagnozy. </w:t>
      </w:r>
      <w:r w:rsidR="000930BB" w:rsidRPr="00E24743">
        <w:t>Przedstawiono również ogólną charakterystykę</w:t>
      </w:r>
      <w:r w:rsidR="004E6AA3" w:rsidRPr="00E24743">
        <w:t xml:space="preserve"> </w:t>
      </w:r>
      <w:r w:rsidR="00A154A4" w:rsidRPr="00E24743">
        <w:t xml:space="preserve">gminy </w:t>
      </w:r>
      <w:r w:rsidR="00297D05" w:rsidRPr="00E24743">
        <w:t>Mirów</w:t>
      </w:r>
      <w:r w:rsidR="004E6AA3" w:rsidRPr="00E24743">
        <w:t xml:space="preserve">, która została opracowana w oparciu o dostępne dane Banku Danych Statystycznych </w:t>
      </w:r>
      <w:r>
        <w:t xml:space="preserve">Głównego Urzędu Statystycznego. </w:t>
      </w:r>
      <w:r w:rsidR="000930BB" w:rsidRPr="00E24743">
        <w:t>Diagnoza obszaru zdegradowanego oraz obszaru rewitalizacji została opracowana w oparciu o analizę następujących obszarów: społecznego, gospodarczego, środowiskowego, funkcjonalno-przestrzennego oraz technicznego. Analizie poddane zostały wskaźniki opracowane dla każdego z wymienionych obszarów.</w:t>
      </w:r>
    </w:p>
    <w:p w14:paraId="70DFD005" w14:textId="5D60FB44" w:rsidR="00E9072C" w:rsidRDefault="009241C9" w:rsidP="00E9072C">
      <w:r w:rsidRPr="00E24743">
        <w:t>Prowadzona diagnoza miała na celu wyznaczenie obszaru zdegradowanego oraz obszaru rewitalizacji. D</w:t>
      </w:r>
      <w:r w:rsidR="00DC13A6" w:rsidRPr="00E24743">
        <w:t>okonano precyzyjnego wyznaczenia</w:t>
      </w:r>
      <w:r w:rsidRPr="00E24743">
        <w:t xml:space="preserve"> wymienionych obszarów przy wykorzystaniu metody kartograficznej. Zamieszczone mapy obszarów zdegradowanych szczegółowo przedstawiają wyznaczone obszary, które mają zostać objęte procesem rewitalizacji. </w:t>
      </w:r>
      <w:r w:rsidR="00E9072C" w:rsidRPr="00E9072C">
        <w:t xml:space="preserve"> </w:t>
      </w:r>
      <w:r w:rsidR="00E9072C" w:rsidRPr="00CF336D">
        <w:t xml:space="preserve">Dołożono wszelkich starań, aby wytyczone cele i działania były spójne </w:t>
      </w:r>
      <w:r w:rsidR="00A1189E">
        <w:br/>
      </w:r>
      <w:r w:rsidR="00E9072C" w:rsidRPr="00CF336D">
        <w:t>z dokumentami strategicznymi oraz z dokumentami wyższego rzędu</w:t>
      </w:r>
      <w:r w:rsidR="00E9072C">
        <w:t>.</w:t>
      </w:r>
      <w:r w:rsidR="00E9072C" w:rsidRPr="00E9072C">
        <w:t xml:space="preserve"> </w:t>
      </w:r>
      <w:r w:rsidR="00E9072C" w:rsidRPr="00CF336D">
        <w:t>Prezentowany dokument został opracowany również w oparciu o przeprowadzoną partycypację społeczną</w:t>
      </w:r>
      <w:r w:rsidR="00BA2BE8">
        <w:t>,</w:t>
      </w:r>
      <w:r w:rsidR="00E9072C" w:rsidRPr="00CF336D">
        <w:t xml:space="preserve"> </w:t>
      </w:r>
      <w:r w:rsidR="00A1189E">
        <w:br/>
      </w:r>
      <w:r w:rsidR="00E9072C" w:rsidRPr="00CF336D">
        <w:t>w ramach której odbyły się k</w:t>
      </w:r>
      <w:r w:rsidR="00E9072C">
        <w:t xml:space="preserve">onsultacje społeczne prowadzone </w:t>
      </w:r>
      <w:r w:rsidR="00E9072C" w:rsidRPr="00CF336D">
        <w:t xml:space="preserve">w różnych formach. </w:t>
      </w:r>
      <w:r w:rsidR="00A1189E">
        <w:br/>
      </w:r>
      <w:r w:rsidR="00E9072C" w:rsidRPr="00CF336D">
        <w:t>W konsultacjach społecznych wzięło udział szerokie grono interesariuszy procesu rewitalizacji m.in. przedstawiciele Urzędu Miasta, radni, przedstawiciele wspólnot mieszkaniowych oraz lokalni liderzy opinii.</w:t>
      </w:r>
      <w:r w:rsidR="00E9072C">
        <w:t xml:space="preserve"> Ostatnie rozdziały poświęcone zostały pro</w:t>
      </w:r>
      <w:r w:rsidR="00967E03">
        <w:t>cesowi wdrażania oraz ewaluacji</w:t>
      </w:r>
      <w:r w:rsidR="00E9072C">
        <w:t>.</w:t>
      </w:r>
    </w:p>
    <w:p w14:paraId="5A32D7C0" w14:textId="1CC9649B" w:rsidR="00573C4C" w:rsidRPr="00E24743" w:rsidRDefault="00163D82" w:rsidP="00573C4C">
      <w:pPr>
        <w:pStyle w:val="Nagwek1"/>
      </w:pPr>
      <w:bookmarkStart w:id="18" w:name="_Toc15911705"/>
      <w:r w:rsidRPr="00E24743">
        <w:lastRenderedPageBreak/>
        <w:t>Definicje kluczowych pojęć</w:t>
      </w:r>
      <w:bookmarkEnd w:id="18"/>
    </w:p>
    <w:p w14:paraId="6B8BD0C4" w14:textId="5896AE59" w:rsidR="00181436" w:rsidRPr="00E24743" w:rsidRDefault="00163D82" w:rsidP="00163D82">
      <w:pPr>
        <w:spacing w:before="240"/>
      </w:pPr>
      <w:r w:rsidRPr="00E24743">
        <w:t xml:space="preserve">Zgodnie z </w:t>
      </w:r>
      <w:r w:rsidRPr="00E24743">
        <w:rPr>
          <w:i/>
        </w:rPr>
        <w:t>Wytycznymi w zakresie rewitalizacji w programach operacyjnych na lata 2014 – 2020</w:t>
      </w:r>
      <w:r w:rsidR="00555224" w:rsidRPr="00E24743">
        <w:rPr>
          <w:i/>
        </w:rPr>
        <w:t xml:space="preserve"> oraz Ustawą z 9 października 2015r. o rewitalizacji</w:t>
      </w:r>
      <w:r w:rsidRPr="00E24743">
        <w:t xml:space="preserve">, </w:t>
      </w:r>
      <w:r w:rsidRPr="00E24743">
        <w:rPr>
          <w:b/>
        </w:rPr>
        <w:t>rewitalizacja</w:t>
      </w:r>
      <w:r w:rsidRPr="00E24743">
        <w:t xml:space="preserve"> to kompleksowy proces wyprowadzania ze stanu kryzysowego</w:t>
      </w:r>
      <w:r w:rsidRPr="00E24743">
        <w:rPr>
          <w:b/>
        </w:rPr>
        <w:t xml:space="preserve"> obszarów zdegradowanych</w:t>
      </w:r>
      <w:r w:rsidRPr="00E24743">
        <w:t xml:space="preserve"> poprzez działania cało</w:t>
      </w:r>
      <w:r w:rsidRPr="00E24743">
        <w:rPr>
          <w:rFonts w:eastAsia="Arial"/>
        </w:rPr>
        <w:t>ś</w:t>
      </w:r>
      <w:r w:rsidRPr="00E24743">
        <w:t>ciowe (powi</w:t>
      </w:r>
      <w:r w:rsidRPr="00E24743">
        <w:rPr>
          <w:rFonts w:eastAsia="Arial"/>
        </w:rPr>
        <w:t>ą</w:t>
      </w:r>
      <w:r w:rsidRPr="00E24743">
        <w:t>zane wzajemnie przedsi</w:t>
      </w:r>
      <w:r w:rsidRPr="00E24743">
        <w:rPr>
          <w:rFonts w:eastAsia="Arial"/>
        </w:rPr>
        <w:t>ę</w:t>
      </w:r>
      <w:r w:rsidRPr="00E24743">
        <w:t>wzi</w:t>
      </w:r>
      <w:r w:rsidRPr="00E24743">
        <w:rPr>
          <w:rFonts w:eastAsia="Arial"/>
        </w:rPr>
        <w:t>ę</w:t>
      </w:r>
      <w:r w:rsidRPr="00E24743">
        <w:t>cia obejmuj</w:t>
      </w:r>
      <w:r w:rsidRPr="00E24743">
        <w:rPr>
          <w:rFonts w:eastAsia="Arial"/>
        </w:rPr>
        <w:t>ą</w:t>
      </w:r>
      <w:r w:rsidRPr="00E24743">
        <w:t xml:space="preserve">ce kwestie społeczne oraz gospodarcze lub przestrzenno-funkcjonalne lub techniczne lub </w:t>
      </w:r>
      <w:r w:rsidRPr="00E24743">
        <w:rPr>
          <w:rFonts w:eastAsia="Arial"/>
        </w:rPr>
        <w:t>ś</w:t>
      </w:r>
      <w:r w:rsidRPr="00E24743">
        <w:t xml:space="preserve">rodowiskowe), </w:t>
      </w:r>
      <w:r w:rsidR="00E9072C">
        <w:br/>
      </w:r>
      <w:r w:rsidRPr="00E24743">
        <w:t>integruj</w:t>
      </w:r>
      <w:r w:rsidRPr="00E24743">
        <w:rPr>
          <w:rFonts w:eastAsia="Arial"/>
        </w:rPr>
        <w:t>ą</w:t>
      </w:r>
      <w:r w:rsidRPr="00E24743">
        <w:t>ce interwencj</w:t>
      </w:r>
      <w:r w:rsidRPr="00E24743">
        <w:rPr>
          <w:rFonts w:eastAsia="Arial"/>
        </w:rPr>
        <w:t>ę</w:t>
      </w:r>
      <w:r w:rsidRPr="00E24743">
        <w:t xml:space="preserve"> na rzecz społeczno</w:t>
      </w:r>
      <w:r w:rsidRPr="00E24743">
        <w:rPr>
          <w:rFonts w:eastAsia="Arial"/>
        </w:rPr>
        <w:t>ś</w:t>
      </w:r>
      <w:r w:rsidRPr="00E24743">
        <w:t>ci lokalnej, przestrzeni i lokalnej gospodarki, skoncentrowane te</w:t>
      </w:r>
      <w:r w:rsidR="00DC13A6" w:rsidRPr="00E24743">
        <w:t>rytorialnie i prowadzone w sposó</w:t>
      </w:r>
      <w:r w:rsidRPr="00E24743">
        <w:t>b zaplanowany oraz zintegrowany poprzez programy rewitalizacji. Rewitalizacja zakłada optymalne wykorzystanie specyficznych uwarunkowa</w:t>
      </w:r>
      <w:r w:rsidRPr="00E24743">
        <w:rPr>
          <w:rFonts w:eastAsia="Arial"/>
        </w:rPr>
        <w:t>ń</w:t>
      </w:r>
      <w:r w:rsidRPr="00E24743">
        <w:t xml:space="preserve"> danego obszaru oraz wzmacnianie jego lokalnych potencjałów (w tym tak</w:t>
      </w:r>
      <w:r w:rsidRPr="00E24743">
        <w:rPr>
          <w:rFonts w:eastAsia="Arial"/>
        </w:rPr>
        <w:t>ż</w:t>
      </w:r>
      <w:r w:rsidRPr="00E24743">
        <w:t xml:space="preserve">e kulturowych) i jest procesem wieloletnim, prowadzonym przez interesariuszy </w:t>
      </w:r>
      <w:r w:rsidR="00E9072C">
        <w:br/>
      </w:r>
      <w:r w:rsidRPr="00E24743">
        <w:t>(m.in. przedsi</w:t>
      </w:r>
      <w:r w:rsidRPr="00E24743">
        <w:rPr>
          <w:rFonts w:eastAsia="Arial"/>
        </w:rPr>
        <w:t>ę</w:t>
      </w:r>
      <w:r w:rsidRPr="00E24743">
        <w:t>biorców, organizacje pozarz</w:t>
      </w:r>
      <w:r w:rsidRPr="00E24743">
        <w:rPr>
          <w:rFonts w:eastAsia="Arial"/>
        </w:rPr>
        <w:t>ą</w:t>
      </w:r>
      <w:r w:rsidRPr="00E24743">
        <w:t>dowe, wła</w:t>
      </w:r>
      <w:r w:rsidRPr="00E24743">
        <w:rPr>
          <w:rFonts w:eastAsia="Arial"/>
        </w:rPr>
        <w:t>ś</w:t>
      </w:r>
      <w:r w:rsidRPr="00E24743">
        <w:t>cicieli nieruchomo</w:t>
      </w:r>
      <w:r w:rsidRPr="00E24743">
        <w:rPr>
          <w:rFonts w:eastAsia="Arial"/>
        </w:rPr>
        <w:t>ś</w:t>
      </w:r>
      <w:r w:rsidRPr="00E24743">
        <w:t>ci, organy władzy publicznej, etc.) tego procesu, w tym przede wszystkim we współpracy z lokaln</w:t>
      </w:r>
      <w:r w:rsidRPr="00E24743">
        <w:rPr>
          <w:rFonts w:eastAsia="Arial"/>
        </w:rPr>
        <w:t>ą</w:t>
      </w:r>
      <w:r w:rsidRPr="00E24743">
        <w:t xml:space="preserve"> społeczno</w:t>
      </w:r>
      <w:r w:rsidRPr="00E24743">
        <w:rPr>
          <w:rFonts w:eastAsia="Arial"/>
        </w:rPr>
        <w:t>ś</w:t>
      </w:r>
      <w:r w:rsidRPr="00E24743">
        <w:t>ci</w:t>
      </w:r>
      <w:r w:rsidRPr="00E24743">
        <w:rPr>
          <w:rFonts w:eastAsia="Arial"/>
        </w:rPr>
        <w:t>ą</w:t>
      </w:r>
      <w:r w:rsidRPr="00E24743">
        <w:t>.</w:t>
      </w:r>
      <w:r w:rsidRPr="00E24743">
        <w:rPr>
          <w:rStyle w:val="Odwoanieprzypisudolnego"/>
        </w:rPr>
        <w:footnoteReference w:id="1"/>
      </w:r>
      <w:r w:rsidRPr="00E24743">
        <w:t xml:space="preserve">  </w:t>
      </w:r>
    </w:p>
    <w:p w14:paraId="6DD4DE3F" w14:textId="43703CA5" w:rsidR="00163D82" w:rsidRPr="00E24743" w:rsidRDefault="00163D82" w:rsidP="00163D82">
      <w:pPr>
        <w:spacing w:before="240"/>
      </w:pPr>
      <w:r w:rsidRPr="00E24743">
        <w:t xml:space="preserve">Przy określaniu obszarów, mających zostać objętych Programem Rewitalizacji, będą brane pod uwagę </w:t>
      </w:r>
      <w:r w:rsidRPr="00E24743">
        <w:rPr>
          <w:i/>
        </w:rPr>
        <w:t>Wytyczne w zakresie rewitalizacji w programach operacyjnych na lata 2014 – 2020</w:t>
      </w:r>
      <w:r w:rsidR="00181436" w:rsidRPr="00E24743">
        <w:rPr>
          <w:i/>
        </w:rPr>
        <w:t xml:space="preserve"> oraz Ustawa z 9 października 2015</w:t>
      </w:r>
      <w:r w:rsidR="00CF7D91">
        <w:rPr>
          <w:i/>
        </w:rPr>
        <w:t xml:space="preserve"> </w:t>
      </w:r>
      <w:r w:rsidR="00181436" w:rsidRPr="00E24743">
        <w:rPr>
          <w:i/>
        </w:rPr>
        <w:t>r. o rewitalizacji</w:t>
      </w:r>
      <w:r w:rsidRPr="00E24743">
        <w:t>, które w następujący sposób kwalifikują obszary zdegradowane, będące w stanie kryzysowym</w:t>
      </w:r>
      <w:r w:rsidRPr="00E24743">
        <w:rPr>
          <w:rStyle w:val="Odwoanieprzypisudolnego"/>
          <w:rFonts w:cs="Times New Roman"/>
        </w:rPr>
        <w:footnoteReference w:id="2"/>
      </w:r>
      <w:r w:rsidRPr="00E24743">
        <w:t>:</w:t>
      </w:r>
    </w:p>
    <w:p w14:paraId="48655462" w14:textId="390AC535" w:rsidR="00163D82" w:rsidRPr="00E24743" w:rsidRDefault="00163D82" w:rsidP="00583FB2">
      <w:pPr>
        <w:pStyle w:val="Akapitzlist"/>
        <w:numPr>
          <w:ilvl w:val="0"/>
          <w:numId w:val="2"/>
        </w:numPr>
        <w:spacing w:before="0" w:after="160" w:line="360" w:lineRule="auto"/>
        <w:ind w:left="567" w:hanging="283"/>
        <w:rPr>
          <w:szCs w:val="22"/>
        </w:rPr>
      </w:pPr>
      <w:r w:rsidRPr="00E24743">
        <w:rPr>
          <w:szCs w:val="22"/>
        </w:rPr>
        <w:t xml:space="preserve">Po pierwsze, </w:t>
      </w:r>
      <w:r w:rsidRPr="00E24743">
        <w:rPr>
          <w:b/>
          <w:szCs w:val="22"/>
        </w:rPr>
        <w:t>stan kryzysowy</w:t>
      </w:r>
      <w:r w:rsidRPr="00E24743">
        <w:rPr>
          <w:szCs w:val="22"/>
        </w:rPr>
        <w:t xml:space="preserve"> charakteryzuje obszary, na których skoncentrowane są negatywne zjawiska społeczne tj. bezrobocie, ubóstwo, przestępczość, niski poziom edukacji lub kapitału społecznego, niewys</w:t>
      </w:r>
      <w:r w:rsidR="00583FB2" w:rsidRPr="00E24743">
        <w:rPr>
          <w:szCs w:val="22"/>
        </w:rPr>
        <w:t xml:space="preserve">tarczający poziom uczestnictwa </w:t>
      </w:r>
      <w:r w:rsidRPr="00E24743">
        <w:rPr>
          <w:szCs w:val="22"/>
        </w:rPr>
        <w:t>w życiu publicznym i kulturalnym;</w:t>
      </w:r>
    </w:p>
    <w:p w14:paraId="72631DD9" w14:textId="77777777" w:rsidR="00163D82" w:rsidRPr="00E24743" w:rsidRDefault="00163D82" w:rsidP="00163D82">
      <w:pPr>
        <w:pStyle w:val="Akapitzlist"/>
        <w:numPr>
          <w:ilvl w:val="0"/>
          <w:numId w:val="2"/>
        </w:numPr>
        <w:spacing w:before="0" w:after="160" w:line="360" w:lineRule="auto"/>
        <w:ind w:left="567" w:hanging="283"/>
        <w:rPr>
          <w:szCs w:val="22"/>
        </w:rPr>
      </w:pPr>
      <w:r w:rsidRPr="00E24743">
        <w:rPr>
          <w:szCs w:val="22"/>
        </w:rPr>
        <w:t xml:space="preserve">Po drugie, z powyższymi wytycznymi musi występować przynajmniej jedno </w:t>
      </w:r>
      <w:r w:rsidRPr="00E24743">
        <w:rPr>
          <w:szCs w:val="22"/>
        </w:rPr>
        <w:br/>
        <w:t>z wymienionych negatywne zjawisko ze sfery:</w:t>
      </w:r>
    </w:p>
    <w:p w14:paraId="5F7CFD66" w14:textId="77777777" w:rsidR="00163D82" w:rsidRPr="00E24743" w:rsidRDefault="00163D82" w:rsidP="00163D82">
      <w:pPr>
        <w:pStyle w:val="Akapitzlist"/>
        <w:numPr>
          <w:ilvl w:val="0"/>
          <w:numId w:val="1"/>
        </w:numPr>
        <w:spacing w:before="0" w:after="160" w:line="360" w:lineRule="auto"/>
        <w:ind w:left="993" w:hanging="426"/>
        <w:rPr>
          <w:szCs w:val="22"/>
        </w:rPr>
      </w:pPr>
      <w:r w:rsidRPr="00E24743">
        <w:rPr>
          <w:b/>
          <w:szCs w:val="22"/>
        </w:rPr>
        <w:t xml:space="preserve">Gospodarczej </w:t>
      </w:r>
      <w:r w:rsidRPr="00E24743">
        <w:rPr>
          <w:szCs w:val="22"/>
        </w:rPr>
        <w:t>– niski poziom przedsiębiorczości, słaba kondycja lokalnych przedsiębiorstw;</w:t>
      </w:r>
    </w:p>
    <w:p w14:paraId="59121DBA" w14:textId="77777777" w:rsidR="00163D82" w:rsidRPr="00E24743" w:rsidRDefault="00163D82" w:rsidP="00163D82">
      <w:pPr>
        <w:pStyle w:val="Akapitzlist"/>
        <w:numPr>
          <w:ilvl w:val="0"/>
          <w:numId w:val="1"/>
        </w:numPr>
        <w:spacing w:before="0" w:after="160" w:line="360" w:lineRule="auto"/>
        <w:ind w:left="993" w:hanging="426"/>
        <w:rPr>
          <w:rFonts w:eastAsia="Times New Roman" w:cs="Arial"/>
          <w:szCs w:val="22"/>
          <w:lang w:eastAsia="pl-PL"/>
        </w:rPr>
      </w:pPr>
      <w:r w:rsidRPr="00E24743">
        <w:rPr>
          <w:b/>
          <w:szCs w:val="22"/>
        </w:rPr>
        <w:t>Środowiskowej</w:t>
      </w:r>
      <w:r w:rsidRPr="00E24743">
        <w:rPr>
          <w:szCs w:val="22"/>
        </w:rPr>
        <w:t xml:space="preserve"> - w zakresie przekroczenia standardów jakości środowiska, obecności odpadów stwarzających zagrożenie dla życia, </w:t>
      </w:r>
    </w:p>
    <w:p w14:paraId="270B4316" w14:textId="0BCE0FBA" w:rsidR="00163D82" w:rsidRPr="00E24743" w:rsidRDefault="00163D82" w:rsidP="00163D82">
      <w:pPr>
        <w:pStyle w:val="Akapitzlist"/>
        <w:numPr>
          <w:ilvl w:val="0"/>
          <w:numId w:val="1"/>
        </w:numPr>
        <w:spacing w:before="0" w:after="160" w:line="360" w:lineRule="auto"/>
        <w:ind w:left="993" w:hanging="426"/>
        <w:rPr>
          <w:rFonts w:eastAsia="Times New Roman" w:cs="Arial"/>
          <w:szCs w:val="22"/>
          <w:lang w:eastAsia="pl-PL"/>
        </w:rPr>
      </w:pPr>
      <w:r w:rsidRPr="00E24743">
        <w:rPr>
          <w:b/>
          <w:szCs w:val="22"/>
        </w:rPr>
        <w:t>Przestrzenno</w:t>
      </w:r>
      <w:r w:rsidR="00E04DD4" w:rsidRPr="00E24743">
        <w:rPr>
          <w:b/>
          <w:szCs w:val="22"/>
        </w:rPr>
        <w:t>-</w:t>
      </w:r>
      <w:r w:rsidRPr="00E24743">
        <w:rPr>
          <w:b/>
          <w:szCs w:val="22"/>
        </w:rPr>
        <w:t>funkcjonalnej</w:t>
      </w:r>
      <w:r w:rsidRPr="00E24743">
        <w:rPr>
          <w:szCs w:val="22"/>
        </w:rPr>
        <w:t xml:space="preserve"> – w zakresie niewystarczającego wyposażenia </w:t>
      </w:r>
      <w:r w:rsidRPr="00E24743">
        <w:rPr>
          <w:szCs w:val="22"/>
        </w:rPr>
        <w:br/>
        <w:t>w infrastrukturę techniczną i społeczną, brak</w:t>
      </w:r>
      <w:r w:rsidR="00BB0959" w:rsidRPr="00E24743">
        <w:rPr>
          <w:szCs w:val="22"/>
        </w:rPr>
        <w:t>u</w:t>
      </w:r>
      <w:r w:rsidRPr="00E24743">
        <w:rPr>
          <w:szCs w:val="22"/>
        </w:rPr>
        <w:t xml:space="preserve"> dostępu do podstawowych usług lub ich niska jakość, niedostosowani</w:t>
      </w:r>
      <w:r w:rsidR="00BB0959" w:rsidRPr="00E24743">
        <w:rPr>
          <w:szCs w:val="22"/>
        </w:rPr>
        <w:t>a</w:t>
      </w:r>
      <w:r w:rsidRPr="00E24743">
        <w:rPr>
          <w:szCs w:val="22"/>
        </w:rPr>
        <w:t xml:space="preserve"> rozwiązań urbanistycznych do zmieniających się funkcji obszaru, niskiego poziomu obsługi komunikacyjnej</w:t>
      </w:r>
      <w:r w:rsidR="00BB0959" w:rsidRPr="00E24743">
        <w:rPr>
          <w:szCs w:val="22"/>
        </w:rPr>
        <w:t>,</w:t>
      </w:r>
      <w:r w:rsidRPr="00E24743">
        <w:rPr>
          <w:szCs w:val="22"/>
        </w:rPr>
        <w:t xml:space="preserve"> deficytu lub niskiej jakości terenów publicznych;</w:t>
      </w:r>
    </w:p>
    <w:p w14:paraId="3975B152" w14:textId="5806FB95" w:rsidR="00583FB2" w:rsidRPr="00E24743" w:rsidRDefault="00163D82" w:rsidP="00583FB2">
      <w:pPr>
        <w:pStyle w:val="Akapitzlist"/>
        <w:numPr>
          <w:ilvl w:val="0"/>
          <w:numId w:val="1"/>
        </w:numPr>
        <w:spacing w:before="0" w:after="160" w:line="360" w:lineRule="auto"/>
        <w:ind w:left="993" w:hanging="426"/>
        <w:rPr>
          <w:rFonts w:eastAsia="Times New Roman" w:cs="Arial"/>
          <w:szCs w:val="22"/>
          <w:lang w:eastAsia="pl-PL"/>
        </w:rPr>
      </w:pPr>
      <w:r w:rsidRPr="00E24743">
        <w:rPr>
          <w:b/>
          <w:szCs w:val="22"/>
        </w:rPr>
        <w:lastRenderedPageBreak/>
        <w:t>Technicznej</w:t>
      </w:r>
      <w:r w:rsidR="00E04DD4" w:rsidRPr="00E24743">
        <w:rPr>
          <w:szCs w:val="22"/>
        </w:rPr>
        <w:t xml:space="preserve"> – w zakresie m.</w:t>
      </w:r>
      <w:r w:rsidRPr="00E24743">
        <w:rPr>
          <w:szCs w:val="22"/>
        </w:rPr>
        <w:t>in. degradacji stanu technicznego obiektów budowlanych, w tym o przeznaczeniu mieszkaniowym oraz braku funkcjonowania rozwiązań technicznych umożliwiających efektywne korzystanie z obiektów budowlanych, w szczególności w zakresie energooszczędności i ochrony środowiska.</w:t>
      </w:r>
    </w:p>
    <w:p w14:paraId="50DBE1BB" w14:textId="735BC431" w:rsidR="000B5593" w:rsidRPr="00E24743" w:rsidRDefault="002E233A" w:rsidP="006830E1">
      <w:pPr>
        <w:rPr>
          <w:lang w:eastAsia="pl-PL"/>
        </w:rPr>
      </w:pPr>
      <w:r w:rsidRPr="00E24743">
        <w:t xml:space="preserve">Na podstawie analizy danych charakteryzujących stan w powyższych sferach wyznaczony zostanie </w:t>
      </w:r>
      <w:r w:rsidRPr="00E24743">
        <w:rPr>
          <w:b/>
        </w:rPr>
        <w:t>obszar rewitalizacji</w:t>
      </w:r>
      <w:r w:rsidRPr="00E24743">
        <w:t xml:space="preserve">, który według </w:t>
      </w:r>
      <w:r w:rsidR="003023B9" w:rsidRPr="00E24743">
        <w:t>Ustawy z dnia 9 października 2015 o rewitalizacji</w:t>
      </w:r>
      <w:r w:rsidR="003023B9" w:rsidRPr="00E24743">
        <w:rPr>
          <w:rStyle w:val="Odwoanieprzypisudolnego"/>
        </w:rPr>
        <w:footnoteReference w:id="3"/>
      </w:r>
      <w:r w:rsidR="003023B9" w:rsidRPr="00E24743">
        <w:t xml:space="preserve"> </w:t>
      </w:r>
      <w:r w:rsidRPr="00E24743">
        <w:t xml:space="preserve">definiowany jest jako: </w:t>
      </w:r>
      <w:r w:rsidRPr="00E24743">
        <w:rPr>
          <w:rFonts w:cs="Times"/>
          <w:color w:val="000000"/>
        </w:rPr>
        <w:t>Obszar obejmujący całość lub część obszaru zdegradowanego, cechujący się szczególną koncentracją negatywnych zjawisk, o których mowa w art. 9 ust. 1, na którym z uwagi na istotne znaczenie dla rozwoju lokalnego gmina z</w:t>
      </w:r>
      <w:r w:rsidR="006830E1" w:rsidRPr="00E24743">
        <w:rPr>
          <w:rFonts w:cs="Times"/>
          <w:color w:val="000000"/>
        </w:rPr>
        <w:t>amierza prowadzić rewitalizację</w:t>
      </w:r>
      <w:r w:rsidRPr="00E24743">
        <w:rPr>
          <w:rFonts w:cs="Times"/>
          <w:color w:val="000000"/>
        </w:rPr>
        <w:t>.</w:t>
      </w:r>
      <w:r w:rsidR="006830E1" w:rsidRPr="00E24743">
        <w:rPr>
          <w:rFonts w:cs="Times"/>
          <w:color w:val="000000"/>
        </w:rPr>
        <w:t xml:space="preserve"> </w:t>
      </w:r>
      <w:r w:rsidR="006830E1" w:rsidRPr="00E24743">
        <w:rPr>
          <w:lang w:eastAsia="pl-PL"/>
        </w:rPr>
        <w:t xml:space="preserve">Obszar rewitalizacji może być podzielony na podobszary, w tym podobszary nieposiadające ze sobą wspólnych granic, lecz nie może obejmować terenów większych </w:t>
      </w:r>
      <w:r w:rsidR="00E9072C">
        <w:rPr>
          <w:lang w:eastAsia="pl-PL"/>
        </w:rPr>
        <w:br/>
      </w:r>
      <w:r w:rsidR="006830E1" w:rsidRPr="00E24743">
        <w:rPr>
          <w:lang w:eastAsia="pl-PL"/>
        </w:rPr>
        <w:t xml:space="preserve">niż 20% powierzchni gminy oraz zamieszkałych przez więcej niż 30% mieszkańców gminy. </w:t>
      </w:r>
      <w:r w:rsidR="00E9072C">
        <w:rPr>
          <w:lang w:eastAsia="pl-PL"/>
        </w:rPr>
        <w:br/>
      </w:r>
      <w:r w:rsidR="006830E1" w:rsidRPr="00E24743">
        <w:rPr>
          <w:lang w:eastAsia="pl-PL"/>
        </w:rPr>
        <w:t xml:space="preserve">W skład obszaru rewitalizacji mogą wejść obszary występowania problemów przestrzennych, takich jak tereny poprzemysłowe (w tym poportowe i powydobywcze), powojskowe </w:t>
      </w:r>
      <w:r w:rsidR="00E9072C">
        <w:rPr>
          <w:lang w:eastAsia="pl-PL"/>
        </w:rPr>
        <w:br/>
      </w:r>
      <w:r w:rsidR="006830E1" w:rsidRPr="00E24743">
        <w:rPr>
          <w:lang w:eastAsia="pl-PL"/>
        </w:rPr>
        <w:t>lub pokolejowe, wyłącznie w przypadku, gdy przewidziane dla nich działania są ściśle powiązane z celami rewitalizacji dla danego obszaru rewitalizacji.</w:t>
      </w:r>
      <w:r w:rsidR="000B5593" w:rsidRPr="00E24743">
        <w:rPr>
          <w:rStyle w:val="Odwoanieprzypisudolnego"/>
          <w:lang w:eastAsia="pl-PL"/>
        </w:rPr>
        <w:footnoteReference w:id="4"/>
      </w:r>
    </w:p>
    <w:p w14:paraId="200EA4F8" w14:textId="22D36898" w:rsidR="00CB6247" w:rsidRPr="00E24743" w:rsidRDefault="006830E1" w:rsidP="000B5593">
      <w:pPr>
        <w:spacing w:after="160"/>
      </w:pPr>
      <w:r w:rsidRPr="00E24743">
        <w:rPr>
          <w:rFonts w:cs="Times"/>
          <w:color w:val="000000"/>
        </w:rPr>
        <w:t xml:space="preserve">W celu zniwelowania negatywnych zjawisk występujących na obszarze rewitalizacji opracowany zostanie </w:t>
      </w:r>
      <w:r w:rsidRPr="00E24743">
        <w:rPr>
          <w:rFonts w:cs="Times"/>
          <w:b/>
          <w:color w:val="000000"/>
        </w:rPr>
        <w:t>Program Rewitalizacji</w:t>
      </w:r>
      <w:r w:rsidRPr="00E24743">
        <w:rPr>
          <w:rFonts w:cs="Times"/>
          <w:color w:val="000000"/>
        </w:rPr>
        <w:t xml:space="preserve">, który inicjowany, opracowany i uchwalony jest przez radę gminy, na podstawie art. 18 ust. 2 pkt 6 ustawy z dnia 8 marca 1990 r. o samorządzie gminnym (Dz. U. z 2013 r. poz. 594, z późn. zm.). Dokument ten jest </w:t>
      </w:r>
      <w:r w:rsidRPr="00E24743">
        <w:t>wieloletni program</w:t>
      </w:r>
      <w:r w:rsidR="000B5593" w:rsidRPr="00E24743">
        <w:t>em</w:t>
      </w:r>
      <w:r w:rsidRPr="00E24743">
        <w:t xml:space="preserve">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w:t>
      </w:r>
      <w:r w:rsidRPr="00E24743">
        <w:rPr>
          <w:rFonts w:cs="Times"/>
          <w:color w:val="000000"/>
        </w:rPr>
        <w:t xml:space="preserve"> </w:t>
      </w:r>
      <w:r w:rsidRPr="00E24743">
        <w:rPr>
          <w:rFonts w:eastAsia="Times New Roman" w:cs="Arial"/>
          <w:lang w:eastAsia="pl-PL"/>
        </w:rPr>
        <w:t>Główny element Programu Rewitalizacji</w:t>
      </w:r>
      <w:r w:rsidR="000B5593" w:rsidRPr="00E24743">
        <w:rPr>
          <w:rFonts w:eastAsia="Times New Roman" w:cs="Arial"/>
          <w:lang w:eastAsia="pl-PL"/>
        </w:rPr>
        <w:t xml:space="preserve"> stanowią</w:t>
      </w:r>
      <w:r w:rsidRPr="00E24743">
        <w:rPr>
          <w:rFonts w:eastAsia="Times New Roman" w:cs="Arial"/>
          <w:lang w:eastAsia="pl-PL"/>
        </w:rPr>
        <w:t xml:space="preserve"> </w:t>
      </w:r>
      <w:r w:rsidRPr="00E24743">
        <w:rPr>
          <w:rFonts w:eastAsia="Times New Roman" w:cs="Arial"/>
          <w:b/>
          <w:lang w:eastAsia="pl-PL"/>
        </w:rPr>
        <w:t>projekty rewitalizacyjne</w:t>
      </w:r>
      <w:r w:rsidRPr="00E24743">
        <w:rPr>
          <w:rFonts w:eastAsia="Times New Roman" w:cs="Arial"/>
          <w:lang w:eastAsia="pl-PL"/>
        </w:rPr>
        <w:t xml:space="preserve">, które </w:t>
      </w:r>
      <w:r w:rsidR="000B5593" w:rsidRPr="00E24743">
        <w:t>wynikają</w:t>
      </w:r>
      <w:r w:rsidR="00B029DA" w:rsidRPr="00E24743">
        <w:t xml:space="preserve"> </w:t>
      </w:r>
      <w:r w:rsidR="00E9072C">
        <w:br/>
      </w:r>
      <w:r w:rsidR="00B029DA" w:rsidRPr="00E24743">
        <w:t xml:space="preserve">z programu </w:t>
      </w:r>
      <w:r w:rsidR="000B5593" w:rsidRPr="00E24743">
        <w:t>rewitalizacji, tj. zaplanowane są</w:t>
      </w:r>
      <w:r w:rsidR="00B029DA" w:rsidRPr="00E24743">
        <w:t xml:space="preserve"> w programie rewitalizacji i uk</w:t>
      </w:r>
      <w:r w:rsidR="000B5593" w:rsidRPr="00E24743">
        <w:t xml:space="preserve">ierunkowane </w:t>
      </w:r>
      <w:r w:rsidR="00E9072C">
        <w:br/>
      </w:r>
      <w:r w:rsidR="000B5593" w:rsidRPr="00E24743">
        <w:t>są</w:t>
      </w:r>
      <w:r w:rsidR="00B029DA" w:rsidRPr="00E24743">
        <w:t xml:space="preserve"> na osiągnięcie jego celów alb</w:t>
      </w:r>
      <w:r w:rsidR="000B5593" w:rsidRPr="00E24743">
        <w:t>o logicznie powiązane są</w:t>
      </w:r>
      <w:r w:rsidR="00B029DA" w:rsidRPr="00E24743">
        <w:t xml:space="preserve"> z treścią i celami programu rewitalizacji</w:t>
      </w:r>
      <w:r w:rsidR="000B5593" w:rsidRPr="00E24743">
        <w:t>.</w:t>
      </w:r>
      <w:r w:rsidR="000B5593" w:rsidRPr="00E24743">
        <w:rPr>
          <w:rStyle w:val="Odwoanieprzypisudolnego"/>
        </w:rPr>
        <w:footnoteReference w:id="5"/>
      </w:r>
    </w:p>
    <w:p w14:paraId="210990CC" w14:textId="77777777" w:rsidR="000B5593" w:rsidRPr="00E24743" w:rsidRDefault="000B5593">
      <w:pPr>
        <w:spacing w:before="0" w:after="160" w:line="259" w:lineRule="auto"/>
        <w:jc w:val="left"/>
        <w:rPr>
          <w:rFonts w:eastAsiaTheme="minorEastAsia"/>
          <w:caps/>
          <w:color w:val="FFFFFF" w:themeColor="background1"/>
          <w:spacing w:val="15"/>
          <w:sz w:val="24"/>
        </w:rPr>
      </w:pPr>
      <w:r w:rsidRPr="00E24743">
        <w:br w:type="page"/>
      </w:r>
    </w:p>
    <w:p w14:paraId="0BF20B2E" w14:textId="2B17D218" w:rsidR="00FA6C9E" w:rsidRPr="00E24743" w:rsidRDefault="00B10130" w:rsidP="00E75940">
      <w:pPr>
        <w:pStyle w:val="Nagwek1"/>
      </w:pPr>
      <w:bookmarkStart w:id="19" w:name="_Toc15911706"/>
      <w:r w:rsidRPr="00E24743">
        <w:lastRenderedPageBreak/>
        <w:t>Metodologia tworzenia Pr</w:t>
      </w:r>
      <w:r w:rsidR="00FA6C9E" w:rsidRPr="00E24743">
        <w:t>ogramu Rewitalziacji</w:t>
      </w:r>
      <w:bookmarkEnd w:id="19"/>
    </w:p>
    <w:p w14:paraId="2B8161A1" w14:textId="7F30BDE6" w:rsidR="00573C4C" w:rsidRPr="008F20FB" w:rsidRDefault="00041C98" w:rsidP="00FA6C9E">
      <w:pPr>
        <w:rPr>
          <w:b/>
          <w:color w:val="4E6E20" w:themeColor="accent1" w:themeShade="80"/>
          <w:sz w:val="24"/>
          <w:szCs w:val="24"/>
        </w:rPr>
      </w:pPr>
      <w:r w:rsidRPr="008F20FB">
        <w:rPr>
          <w:b/>
          <w:color w:val="4E6E20" w:themeColor="accent1" w:themeShade="80"/>
          <w:sz w:val="24"/>
          <w:szCs w:val="24"/>
        </w:rPr>
        <w:t xml:space="preserve">Metodologia </w:t>
      </w:r>
      <w:r w:rsidR="00C6474A" w:rsidRPr="008F20FB">
        <w:rPr>
          <w:b/>
          <w:color w:val="4E6E20" w:themeColor="accent1" w:themeShade="80"/>
          <w:sz w:val="24"/>
          <w:szCs w:val="24"/>
        </w:rPr>
        <w:t>procesu diagnozowania</w:t>
      </w:r>
    </w:p>
    <w:p w14:paraId="5516877D" w14:textId="198A2549" w:rsidR="004442EC" w:rsidRPr="00E24743" w:rsidRDefault="007221D2" w:rsidP="00670C71">
      <w:pPr>
        <w:rPr>
          <w:rFonts w:cs="Tahoma"/>
          <w:szCs w:val="20"/>
        </w:rPr>
      </w:pPr>
      <w:bookmarkStart w:id="20" w:name="_Toc447619483"/>
      <w:r w:rsidRPr="00E24743">
        <w:t xml:space="preserve">Koncepcja metodologiczna, zastosowana w trakcie opracowywania Programu Rewitalizacji, uwzględniła kluczową dla zapewnienia trafności i rzetelności prowadzonych działań badawczych </w:t>
      </w:r>
      <w:r w:rsidR="00670C71" w:rsidRPr="00E24743">
        <w:t>zasadę triangulacji, rozumianą, jako</w:t>
      </w:r>
      <w:r w:rsidR="00670C71" w:rsidRPr="00E24743">
        <w:rPr>
          <w:rFonts w:cs="Tahoma"/>
          <w:szCs w:val="20"/>
        </w:rPr>
        <w:t xml:space="preserve"> różnorodność technik analizy i gromadzenia informacji. Pozwoliło to lepiej poznać i zrozumieć badane problemy oraz stworzy możliwość dokonania odniesień i porównań. Powstał w ten sposób szerszy materiał badawczy do oceny i wnioskowania, a to pozwoliło na sporządzenie analizy możliwie obiektywnej, uwzględniającej punkty widzenia wielu różnych grup interesariuszy.</w:t>
      </w:r>
    </w:p>
    <w:p w14:paraId="12FEBD86" w14:textId="6F28949C" w:rsidR="004442EC" w:rsidRPr="00E24743" w:rsidRDefault="005A7B73" w:rsidP="007221D2">
      <w:r w:rsidRPr="00E24743">
        <w:t xml:space="preserve">Na poniższym diagramie przedstawiono </w:t>
      </w:r>
      <w:r w:rsidRPr="00E24743">
        <w:rPr>
          <w:b/>
        </w:rPr>
        <w:t>proces opracowywania Programu Rewitalizacji</w:t>
      </w:r>
      <w:r w:rsidRPr="00E24743">
        <w:t>.</w:t>
      </w:r>
    </w:p>
    <w:p w14:paraId="2C14883C" w14:textId="0A2F4952" w:rsidR="004442EC" w:rsidRPr="00E24743" w:rsidRDefault="0088449F" w:rsidP="003779F9">
      <w:pPr>
        <w:jc w:val="center"/>
      </w:pPr>
      <w:r w:rsidRPr="00E24743">
        <w:rPr>
          <w:noProof/>
          <w:lang w:eastAsia="pl-PL"/>
        </w:rPr>
        <mc:AlternateContent>
          <mc:Choice Requires="wps">
            <w:drawing>
              <wp:anchor distT="0" distB="0" distL="114300" distR="114300" simplePos="0" relativeHeight="251660288" behindDoc="0" locked="0" layoutInCell="1" allowOverlap="1" wp14:anchorId="05B6C093" wp14:editId="72DC1DCE">
                <wp:simplePos x="0" y="0"/>
                <wp:positionH relativeFrom="column">
                  <wp:posOffset>1814830</wp:posOffset>
                </wp:positionH>
                <wp:positionV relativeFrom="paragraph">
                  <wp:posOffset>599440</wp:posOffset>
                </wp:positionV>
                <wp:extent cx="1238250" cy="2286000"/>
                <wp:effectExtent l="0" t="95250" r="0" b="19050"/>
                <wp:wrapNone/>
                <wp:docPr id="299" name="Łącznik: łamany 299"/>
                <wp:cNvGraphicFramePr/>
                <a:graphic xmlns:a="http://schemas.openxmlformats.org/drawingml/2006/main">
                  <a:graphicData uri="http://schemas.microsoft.com/office/word/2010/wordprocessingShape">
                    <wps:wsp>
                      <wps:cNvCnPr/>
                      <wps:spPr>
                        <a:xfrm flipV="1">
                          <a:off x="0" y="0"/>
                          <a:ext cx="1238250" cy="2286000"/>
                        </a:xfrm>
                        <a:prstGeom prst="bentConnector3">
                          <a:avLst>
                            <a:gd name="adj1" fmla="val 77376"/>
                          </a:avLst>
                        </a:prstGeom>
                        <a:ln w="28575">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72260AF"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299" o:spid="_x0000_s1026" type="#_x0000_t34" style="position:absolute;margin-left:142.9pt;margin-top:47.2pt;width:97.5pt;height:180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" adj="16713" strokecolor="#7b7b7b [2408]" strokeweight="2.25pt">
                <v:stroke endarrow="block"/>
              </v:shape>
            </w:pict>
          </mc:Fallback>
        </mc:AlternateContent>
      </w:r>
      <w:r w:rsidRPr="00E24743">
        <w:rPr>
          <w:noProof/>
          <w:lang w:eastAsia="pl-PL"/>
        </w:rPr>
        <w:drawing>
          <wp:inline distT="0" distB="0" distL="0" distR="0" wp14:anchorId="4A60290E" wp14:editId="01705636">
            <wp:extent cx="4410075" cy="5001564"/>
            <wp:effectExtent l="0" t="0" r="0" b="889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2590" cy="5004416"/>
                    </a:xfrm>
                    <a:prstGeom prst="rect">
                      <a:avLst/>
                    </a:prstGeom>
                    <a:noFill/>
                    <a:ln>
                      <a:noFill/>
                    </a:ln>
                  </pic:spPr>
                </pic:pic>
              </a:graphicData>
            </a:graphic>
          </wp:inline>
        </w:drawing>
      </w:r>
    </w:p>
    <w:p w14:paraId="1D2362F5" w14:textId="77777777" w:rsidR="00A1189E" w:rsidRDefault="00A1189E" w:rsidP="00FA6C9E">
      <w:pPr>
        <w:pStyle w:val="Nagwek3"/>
        <w:rPr>
          <w:b/>
        </w:rPr>
      </w:pPr>
      <w:bookmarkStart w:id="21" w:name="_Toc467146980"/>
      <w:bookmarkEnd w:id="20"/>
      <w:r>
        <w:rPr>
          <w:b/>
        </w:rPr>
        <w:br w:type="page"/>
      </w:r>
    </w:p>
    <w:p w14:paraId="3E1FC6B3" w14:textId="6DF64E36" w:rsidR="00FA6C9E" w:rsidRPr="008F20FB" w:rsidRDefault="00FA6C9E" w:rsidP="00FA6C9E">
      <w:pPr>
        <w:pStyle w:val="Nagwek3"/>
        <w:rPr>
          <w:b/>
        </w:rPr>
      </w:pPr>
      <w:bookmarkStart w:id="22" w:name="_Toc15911707"/>
      <w:r w:rsidRPr="008F20FB">
        <w:rPr>
          <w:b/>
        </w:rPr>
        <w:lastRenderedPageBreak/>
        <w:t>Desk research</w:t>
      </w:r>
      <w:bookmarkEnd w:id="21"/>
      <w:bookmarkEnd w:id="22"/>
    </w:p>
    <w:p w14:paraId="0CA87749" w14:textId="728B9659" w:rsidR="00FA6C9E" w:rsidRPr="00E24743" w:rsidRDefault="00C2210D" w:rsidP="00C2210D">
      <w:pPr>
        <w:rPr>
          <w:lang w:eastAsia="pl-PL"/>
        </w:rPr>
      </w:pPr>
      <w:r w:rsidRPr="00E24743">
        <w:t>P</w:t>
      </w:r>
      <w:r w:rsidRPr="00E24743">
        <w:rPr>
          <w:lang w:eastAsia="pl-PL"/>
        </w:rPr>
        <w:t xml:space="preserve">ierwszym elementem, który ma na celu określenie obszarów zdegradowanych jest </w:t>
      </w:r>
      <w:r w:rsidRPr="00E24743">
        <w:rPr>
          <w:b/>
          <w:lang w:eastAsia="pl-PL"/>
        </w:rPr>
        <w:t>analiza danych zastanych (desk research)</w:t>
      </w:r>
      <w:r w:rsidRPr="00E24743">
        <w:rPr>
          <w:lang w:eastAsia="pl-PL"/>
        </w:rPr>
        <w:t xml:space="preserve">, która definiowana jest jako </w:t>
      </w:r>
      <w:r w:rsidRPr="00E24743">
        <w:rPr>
          <w:rFonts w:cstheme="minorHAnsi"/>
          <w:color w:val="000000" w:themeColor="text1"/>
        </w:rPr>
        <w:t xml:space="preserve">analiza dokumentów projektowych, prawnych, sprawozdań i innych materiałów źródłowych, która stanowić będzie bazę dla dalszych rozważań oraz ustaleń związanych z realizacją dalszych etapów badania. </w:t>
      </w:r>
      <w:r w:rsidR="00C60280" w:rsidRPr="00E24743">
        <w:rPr>
          <w:lang w:eastAsia="pl-PL"/>
        </w:rPr>
        <w:t>Analizie poddane zostały dane dotyczące pięciu sfer:</w:t>
      </w:r>
      <w:r w:rsidR="00B65A3D" w:rsidRPr="00E24743">
        <w:rPr>
          <w:lang w:eastAsia="pl-PL"/>
        </w:rPr>
        <w:t xml:space="preserve"> </w:t>
      </w:r>
      <w:r w:rsidR="00C60280" w:rsidRPr="00E24743">
        <w:rPr>
          <w:lang w:eastAsia="pl-PL"/>
        </w:rPr>
        <w:t>sfery społecznej,</w:t>
      </w:r>
      <w:r w:rsidR="00B65A3D" w:rsidRPr="00E24743">
        <w:rPr>
          <w:lang w:eastAsia="pl-PL"/>
        </w:rPr>
        <w:t xml:space="preserve"> </w:t>
      </w:r>
      <w:r w:rsidR="00C60280" w:rsidRPr="00E24743">
        <w:rPr>
          <w:lang w:eastAsia="pl-PL"/>
        </w:rPr>
        <w:t>sfery gospodarczej,</w:t>
      </w:r>
      <w:r w:rsidR="00B65A3D" w:rsidRPr="00E24743">
        <w:rPr>
          <w:lang w:eastAsia="pl-PL"/>
        </w:rPr>
        <w:t xml:space="preserve"> </w:t>
      </w:r>
      <w:r w:rsidR="00C60280" w:rsidRPr="00E24743">
        <w:rPr>
          <w:lang w:eastAsia="pl-PL"/>
        </w:rPr>
        <w:t>sfery środowiskowej,</w:t>
      </w:r>
      <w:r w:rsidR="00B65A3D" w:rsidRPr="00E24743">
        <w:rPr>
          <w:lang w:eastAsia="pl-PL"/>
        </w:rPr>
        <w:t xml:space="preserve"> </w:t>
      </w:r>
      <w:r w:rsidR="00C60280" w:rsidRPr="00E24743">
        <w:rPr>
          <w:lang w:eastAsia="pl-PL"/>
        </w:rPr>
        <w:t>sfery przestrzenno-funkcjonalnej,</w:t>
      </w:r>
      <w:r w:rsidR="00B65A3D" w:rsidRPr="00E24743">
        <w:rPr>
          <w:lang w:eastAsia="pl-PL"/>
        </w:rPr>
        <w:t xml:space="preserve"> </w:t>
      </w:r>
      <w:r w:rsidR="00C60280" w:rsidRPr="00E24743">
        <w:rPr>
          <w:lang w:eastAsia="pl-PL"/>
        </w:rPr>
        <w:t>sfery technicznej.</w:t>
      </w:r>
      <w:r w:rsidR="00B65A3D" w:rsidRPr="00E24743">
        <w:rPr>
          <w:lang w:eastAsia="pl-PL"/>
        </w:rPr>
        <w:t xml:space="preserve"> </w:t>
      </w:r>
      <w:r w:rsidR="00C60280" w:rsidRPr="00E24743">
        <w:rPr>
          <w:lang w:eastAsia="pl-PL"/>
        </w:rPr>
        <w:t xml:space="preserve">Zgodnie z </w:t>
      </w:r>
      <w:r w:rsidR="00C60280" w:rsidRPr="00E24743">
        <w:rPr>
          <w:i/>
        </w:rPr>
        <w:t>Wytycznymi w zakresie rewitalizacji w programach operacyjnych na lata 2014 – 2020</w:t>
      </w:r>
      <w:r w:rsidR="00C60280" w:rsidRPr="00E24743">
        <w:t xml:space="preserve">, </w:t>
      </w:r>
      <w:r w:rsidR="00C60280" w:rsidRPr="00E24743">
        <w:rPr>
          <w:lang w:eastAsia="pl-PL"/>
        </w:rPr>
        <w:t xml:space="preserve">dane te są wyznacznikami stanu kryzysowego i </w:t>
      </w:r>
      <w:r w:rsidR="00A1189E">
        <w:rPr>
          <w:lang w:eastAsia="pl-PL"/>
        </w:rPr>
        <w:t>określają obszary zdegradowane.</w:t>
      </w:r>
    </w:p>
    <w:p w14:paraId="2D3EE990" w14:textId="4FBD97BC" w:rsidR="005550E7" w:rsidRPr="008F20FB" w:rsidRDefault="00FA6C9E" w:rsidP="00FA6C9E">
      <w:pPr>
        <w:pStyle w:val="Nagwek3"/>
        <w:rPr>
          <w:b/>
        </w:rPr>
      </w:pPr>
      <w:bookmarkStart w:id="23" w:name="_Toc467146981"/>
      <w:bookmarkStart w:id="24" w:name="_Toc15911708"/>
      <w:r w:rsidRPr="008F20FB">
        <w:rPr>
          <w:b/>
        </w:rPr>
        <w:t>Analiza wskaźnikowa</w:t>
      </w:r>
      <w:bookmarkEnd w:id="23"/>
      <w:bookmarkEnd w:id="24"/>
    </w:p>
    <w:p w14:paraId="57F4B740" w14:textId="5528021A" w:rsidR="00346729" w:rsidRPr="00E24743" w:rsidRDefault="00346729" w:rsidP="00FA6C9E">
      <w:r w:rsidRPr="00E24743">
        <w:t xml:space="preserve">W celu określenia obszarów zdegradowanych oraz obszarów rewitalizacji opracowany został zestaw wskaźników, na który składały się zarówno wskaźniki ze sfery społecznej </w:t>
      </w:r>
      <w:r w:rsidR="00E9072C">
        <w:br/>
      </w:r>
      <w:r w:rsidRPr="00E24743">
        <w:t>(</w:t>
      </w:r>
      <w:r w:rsidR="00BF139A" w:rsidRPr="00E24743">
        <w:t>w szczególności bezrobocia, ubóstwa, przestępczości, niskiego poziomu edukacji lub kapitału społecznego, niewystarczającego poziomu uczestnictwa w życiu publicznym i kulturalnym) jak i z pozostałych sfer tj. sfery gospodarczej, sfery środowiskowej, sfery przestrzenno-funkcjonalnej oraz sfery technicznej. Należy zaznaczyć, iż analiza wskaźnikowa przeprowadzona została przy uwzględnieniu podziału Gminy Mirów na sołectwa</w:t>
      </w:r>
      <w:r w:rsidR="00905C5D" w:rsidRPr="00E24743">
        <w:t xml:space="preserve">, takie podejście metodologiczne umożliwiło wytypowanie obszarów wymagających interwencji. </w:t>
      </w:r>
    </w:p>
    <w:p w14:paraId="088D162A" w14:textId="5490A0BD" w:rsidR="00FA6C9E" w:rsidRPr="008F20FB" w:rsidRDefault="00FA6C9E" w:rsidP="00FA6C9E">
      <w:pPr>
        <w:pStyle w:val="Nagwek3"/>
        <w:rPr>
          <w:b/>
        </w:rPr>
      </w:pPr>
      <w:bookmarkStart w:id="25" w:name="_Toc467146982"/>
      <w:bookmarkStart w:id="26" w:name="_Toc15911709"/>
      <w:r w:rsidRPr="008F20FB">
        <w:rPr>
          <w:b/>
        </w:rPr>
        <w:t>Analiza kartograficzna</w:t>
      </w:r>
      <w:bookmarkEnd w:id="25"/>
      <w:bookmarkEnd w:id="26"/>
    </w:p>
    <w:p w14:paraId="5FFA8D6B" w14:textId="253F46CD" w:rsidR="00CC2E61" w:rsidRPr="00E24743" w:rsidRDefault="00C2210D" w:rsidP="00CC2E61">
      <w:pPr>
        <w:rPr>
          <w:lang w:eastAsia="pl-PL"/>
        </w:rPr>
      </w:pPr>
      <w:r w:rsidRPr="00E24743">
        <w:rPr>
          <w:lang w:eastAsia="pl-PL"/>
        </w:rPr>
        <w:t xml:space="preserve">Kolejnym etapem procesu </w:t>
      </w:r>
      <w:r w:rsidR="00FA6C9E" w:rsidRPr="00E24743">
        <w:rPr>
          <w:lang w:eastAsia="pl-PL"/>
        </w:rPr>
        <w:t>była</w:t>
      </w:r>
      <w:r w:rsidRPr="00E24743">
        <w:rPr>
          <w:b/>
          <w:lang w:eastAsia="pl-PL"/>
        </w:rPr>
        <w:t xml:space="preserve"> analiza kartograficzna</w:t>
      </w:r>
      <w:r w:rsidRPr="00E24743">
        <w:rPr>
          <w:lang w:eastAsia="pl-PL"/>
        </w:rPr>
        <w:t xml:space="preserve">, która </w:t>
      </w:r>
      <w:r w:rsidRPr="00E24743">
        <w:t>jest metodą umożliwiającą analizę przestrzenną (np. na poziomie podregionów, województw), dzięki wykorzystaniu zobrazowań kartograficznych w postaci map. Ponadto metoda kartograficzna pozwala na prezentowanie zjawisk w przestrzeni za pomocą diagramów, których rozmiary są odmienne dla poszczególnych wielkości zjawiska.</w:t>
      </w:r>
      <w:r w:rsidR="00692DAC" w:rsidRPr="00E24743">
        <w:t xml:space="preserve"> W niniejszym opracowaniu analiza kartograficzna przeprowadzo</w:t>
      </w:r>
      <w:r w:rsidR="00CF7D91">
        <w:t>na została na poziomie sołectw G</w:t>
      </w:r>
      <w:r w:rsidR="00692DAC" w:rsidRPr="00E24743">
        <w:t xml:space="preserve">miny Mirów, co umożliwiło na precyzyjne </w:t>
      </w:r>
      <w:r w:rsidR="00E9072C">
        <w:br/>
      </w:r>
      <w:r w:rsidR="00692DAC" w:rsidRPr="00E24743">
        <w:t>i jednoznaczne wskazanie obszarów</w:t>
      </w:r>
      <w:r w:rsidR="00905C5D" w:rsidRPr="00E24743">
        <w:t>, które należy poddać interwencji.</w:t>
      </w:r>
    </w:p>
    <w:p w14:paraId="1716174C" w14:textId="7196E3C0" w:rsidR="003529DF" w:rsidRPr="008F20FB" w:rsidRDefault="005550E7" w:rsidP="00FA6C9E">
      <w:pPr>
        <w:pStyle w:val="Nagwek3"/>
        <w:rPr>
          <w:b/>
        </w:rPr>
      </w:pPr>
      <w:bookmarkStart w:id="27" w:name="_Toc467146983"/>
      <w:bookmarkStart w:id="28" w:name="_Toc15911710"/>
      <w:r w:rsidRPr="008F20FB">
        <w:rPr>
          <w:b/>
        </w:rPr>
        <w:t>S</w:t>
      </w:r>
      <w:r w:rsidR="00CC2E61" w:rsidRPr="008F20FB">
        <w:rPr>
          <w:b/>
        </w:rPr>
        <w:t>yntetyczny wskaźnik Perkala</w:t>
      </w:r>
      <w:bookmarkEnd w:id="27"/>
      <w:bookmarkEnd w:id="28"/>
    </w:p>
    <w:p w14:paraId="0307760A" w14:textId="5414D215" w:rsidR="007D1CE3" w:rsidRPr="00E24743" w:rsidRDefault="003529DF" w:rsidP="007D1CE3">
      <w:pPr>
        <w:spacing w:before="240"/>
      </w:pPr>
      <w:r w:rsidRPr="00E24743">
        <w:t>Syntetyczn</w:t>
      </w:r>
      <w:r w:rsidR="00CC2E61" w:rsidRPr="00E24743">
        <w:t>y</w:t>
      </w:r>
      <w:r w:rsidRPr="00E24743">
        <w:t xml:space="preserve"> </w:t>
      </w:r>
      <w:r w:rsidR="00CC2E61" w:rsidRPr="00E24743">
        <w:t>w</w:t>
      </w:r>
      <w:r w:rsidRPr="00E24743">
        <w:t>skaźnik Perkala</w:t>
      </w:r>
      <w:r w:rsidR="00CC2E61" w:rsidRPr="00E24743">
        <w:t xml:space="preserve"> - jedna z </w:t>
      </w:r>
      <w:r w:rsidRPr="00E24743">
        <w:rPr>
          <w:rFonts w:eastAsia="Calibri"/>
        </w:rPr>
        <w:t>metod porządkowania liniowego. Metod</w:t>
      </w:r>
      <w:r w:rsidR="00CC2E61" w:rsidRPr="00E24743">
        <w:rPr>
          <w:rFonts w:eastAsia="Calibri"/>
        </w:rPr>
        <w:t>a</w:t>
      </w:r>
      <w:r w:rsidR="00F00CC4" w:rsidRPr="00E24743">
        <w:rPr>
          <w:rFonts w:eastAsia="Calibri"/>
        </w:rPr>
        <w:t xml:space="preserve"> </w:t>
      </w:r>
      <w:r w:rsidR="00E9072C">
        <w:rPr>
          <w:rFonts w:eastAsia="Calibri"/>
        </w:rPr>
        <w:br/>
      </w:r>
      <w:r w:rsidR="00F00CC4" w:rsidRPr="00E24743">
        <w:rPr>
          <w:rFonts w:eastAsia="Calibri"/>
        </w:rPr>
        <w:t>ta</w:t>
      </w:r>
      <w:r w:rsidRPr="00E24743">
        <w:rPr>
          <w:rFonts w:eastAsia="Calibri"/>
        </w:rPr>
        <w:t xml:space="preserve"> charakteryzuj</w:t>
      </w:r>
      <w:r w:rsidR="00CC2E61" w:rsidRPr="00E24743">
        <w:rPr>
          <w:rFonts w:eastAsia="Calibri"/>
        </w:rPr>
        <w:t>e</w:t>
      </w:r>
      <w:r w:rsidRPr="00E24743">
        <w:rPr>
          <w:rFonts w:eastAsia="Calibri"/>
        </w:rPr>
        <w:t xml:space="preserve"> się układaniem obiektów w kolejności, co pozwala porównywać badane obiekty i hierarchizować je względem siebie. </w:t>
      </w:r>
      <w:r w:rsidRPr="00E24743">
        <w:t xml:space="preserve">Syntetyczny </w:t>
      </w:r>
      <w:r w:rsidR="00CC2E61" w:rsidRPr="00E24743">
        <w:t>w</w:t>
      </w:r>
      <w:r w:rsidRPr="00E24743">
        <w:t>skaźnik Perkala daje możliwość zestawiania każdego pojedynczego miernika przy jednoczesnym otrzymaniu całościowego wskaźnika oceny społeczno-gospodarczej.</w:t>
      </w:r>
      <w:r w:rsidR="00CC2E61" w:rsidRPr="00E24743">
        <w:t xml:space="preserve"> </w:t>
      </w:r>
      <w:r w:rsidR="00692DAC" w:rsidRPr="00E24743">
        <w:t xml:space="preserve">Zastosowanie syntetycznego wskaźnika Perkala </w:t>
      </w:r>
      <w:r w:rsidR="00E9072C">
        <w:br/>
      </w:r>
      <w:r w:rsidR="00692DAC" w:rsidRPr="00E24743">
        <w:t xml:space="preserve">w niniejszym opracowaniu umożliwiło na obiektywne porównywanie obszarów przestrzennych (sołectw) i sfer problemowych podlegających diagnozie, a tym samym precyzyjne </w:t>
      </w:r>
      <w:r w:rsidR="00E9072C">
        <w:br/>
      </w:r>
      <w:r w:rsidR="00692DAC" w:rsidRPr="00E24743">
        <w:t>i jednoznaczne wskazanie obszarów wymagających interwencji.</w:t>
      </w:r>
      <w:r w:rsidR="007D1CE3" w:rsidRPr="00E24743">
        <w:t xml:space="preserve"> </w:t>
      </w:r>
    </w:p>
    <w:p w14:paraId="45887C5A" w14:textId="4E0DD093" w:rsidR="003529DF" w:rsidRPr="00E24743" w:rsidRDefault="00157F7F" w:rsidP="007D1CE3">
      <w:pPr>
        <w:spacing w:before="240"/>
      </w:pPr>
      <w:r w:rsidRPr="00E24743">
        <w:rPr>
          <w:b/>
        </w:rPr>
        <w:lastRenderedPageBreak/>
        <w:t xml:space="preserve">Wyższa wartość wskaźnika syntetycznego obrazuje stan kryzysowy w </w:t>
      </w:r>
      <w:r w:rsidR="002E375F" w:rsidRPr="00E24743">
        <w:rPr>
          <w:b/>
        </w:rPr>
        <w:t xml:space="preserve">jednostce ewidencyjnej - </w:t>
      </w:r>
      <w:r w:rsidRPr="00E24743">
        <w:rPr>
          <w:b/>
        </w:rPr>
        <w:t>sołectwie.</w:t>
      </w:r>
    </w:p>
    <w:p w14:paraId="201755F3" w14:textId="6CAB3F5A" w:rsidR="003529DF" w:rsidRPr="00E24743" w:rsidRDefault="003529DF" w:rsidP="003529DF">
      <w:pPr>
        <w:spacing w:before="240"/>
      </w:pPr>
      <w:r w:rsidRPr="00E24743">
        <w:t>Obliczenie syntetycznego wskaźnika Perkala, poprzedzone zosta</w:t>
      </w:r>
      <w:r w:rsidR="00CC2E61" w:rsidRPr="00E24743">
        <w:t>ło</w:t>
      </w:r>
      <w:r w:rsidRPr="00E24743">
        <w:t xml:space="preserve"> standaryzacją. </w:t>
      </w:r>
      <w:r w:rsidRPr="00E24743">
        <w:rPr>
          <w:szCs w:val="28"/>
        </w:rPr>
        <w:t>Wskaźniki uzyskane w trakcie pierwszej fazy tworzenia diagnozy (dane pozyskane od instytucji/</w:t>
      </w:r>
      <w:r w:rsidR="00E9072C">
        <w:rPr>
          <w:szCs w:val="28"/>
        </w:rPr>
        <w:t xml:space="preserve"> </w:t>
      </w:r>
      <w:r w:rsidRPr="00E24743">
        <w:rPr>
          <w:szCs w:val="28"/>
        </w:rPr>
        <w:t>organizacji) poddane zostały</w:t>
      </w:r>
      <w:r w:rsidRPr="00E24743">
        <w:rPr>
          <w:b/>
          <w:szCs w:val="28"/>
        </w:rPr>
        <w:t xml:space="preserve"> </w:t>
      </w:r>
      <w:r w:rsidRPr="00E24743">
        <w:rPr>
          <w:szCs w:val="28"/>
        </w:rPr>
        <w:t xml:space="preserve">procesom standaryzacyjnym, które należą do jednego </w:t>
      </w:r>
      <w:r w:rsidR="00E9072C">
        <w:rPr>
          <w:szCs w:val="28"/>
        </w:rPr>
        <w:br/>
      </w:r>
      <w:r w:rsidRPr="00E24743">
        <w:rPr>
          <w:szCs w:val="28"/>
        </w:rPr>
        <w:t xml:space="preserve">z rodzajów normalizacji. Zabieg ten na zmiennych statystycznych pozwala na osiągnięcie optymalnego uporządkowania oraz zmniejszenia zróżnicowania w danym obszarze. </w:t>
      </w:r>
      <w:r w:rsidR="00E9072C">
        <w:rPr>
          <w:szCs w:val="28"/>
        </w:rPr>
        <w:br/>
      </w:r>
      <w:r w:rsidRPr="00E24743">
        <w:rPr>
          <w:szCs w:val="28"/>
        </w:rPr>
        <w:t>W procesie standaryzacji danych użyto następujących wzorów:</w:t>
      </w:r>
    </w:p>
    <w:p w14:paraId="3A49092B" w14:textId="77777777" w:rsidR="003529DF" w:rsidRPr="00E24743" w:rsidRDefault="003529DF" w:rsidP="003529DF">
      <w:pPr>
        <w:spacing w:before="240" w:after="200"/>
      </w:pPr>
      <w:r w:rsidRPr="00E24743">
        <w:t>Standaryzacja dla stymulant – wskaźniki, dla których wyższa wartość oznacza obszar zdegradowany</w:t>
      </w:r>
    </w:p>
    <w:p w14:paraId="1EF191D0" w14:textId="77777777" w:rsidR="003529DF" w:rsidRPr="00E24743" w:rsidRDefault="00595D77" w:rsidP="003529DF">
      <w:pPr>
        <w:spacing w:after="200"/>
        <w:jc w:val="center"/>
        <w:rPr>
          <w:rFonts w:ascii="Calibri" w:hAnsi="Calibri"/>
          <w:sz w:val="28"/>
        </w:rPr>
      </w:pPr>
      <m:oMathPara>
        <m:oMath>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ij</m:t>
              </m:r>
            </m:sub>
          </m:sSub>
          <m:r>
            <w:rPr>
              <w:rFonts w:ascii="Cambria Math" w:eastAsia="Calibri" w:hAnsi="Cambria Math"/>
              <w:sz w:val="28"/>
            </w:rPr>
            <m:t>=</m:t>
          </m:r>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x</m:t>
                  </m:r>
                </m:e>
                <m:sub>
                  <m:r>
                    <w:rPr>
                      <w:rFonts w:ascii="Cambria Math" w:eastAsia="Calibri" w:hAnsi="Cambria Math"/>
                      <w:sz w:val="28"/>
                    </w:rPr>
                    <m:t xml:space="preserve">ij - </m:t>
                  </m:r>
                </m:sub>
              </m:sSub>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num>
            <m:den>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den>
          </m:f>
          <m:r>
            <w:rPr>
              <w:rFonts w:ascii="Cambria Math" w:eastAsia="Calibri" w:hAnsi="Cambria Math"/>
              <w:sz w:val="28"/>
            </w:rPr>
            <m:t xml:space="preserve"> ,       </m:t>
          </m:r>
          <m:d>
            <m:dPr>
              <m:ctrlPr>
                <w:rPr>
                  <w:rFonts w:ascii="Cambria Math" w:eastAsia="Calibri" w:hAnsi="Cambria Math"/>
                  <w:i/>
                  <w:sz w:val="28"/>
                </w:rPr>
              </m:ctrlPr>
            </m:dPr>
            <m:e>
              <m:r>
                <w:rPr>
                  <w:rFonts w:ascii="Cambria Math" w:eastAsia="Calibri" w:hAnsi="Cambria Math"/>
                  <w:sz w:val="28"/>
                </w:rPr>
                <m:t>i=1, …, n;  j=1, …, m</m:t>
              </m:r>
            </m:e>
          </m:d>
        </m:oMath>
      </m:oMathPara>
    </w:p>
    <w:p w14:paraId="34738E36" w14:textId="77777777" w:rsidR="003529DF" w:rsidRPr="00E24743" w:rsidRDefault="003529DF" w:rsidP="003529DF">
      <w:pPr>
        <w:spacing w:after="200"/>
      </w:pPr>
      <w:r w:rsidRPr="00E24743">
        <w:t>Stymulacja dla destymulant – wskaźniki, dla których niższa wartość oznacza obszar zdegradowany</w:t>
      </w:r>
    </w:p>
    <w:p w14:paraId="5023898E" w14:textId="77777777" w:rsidR="003529DF" w:rsidRPr="00E24743" w:rsidRDefault="00595D77" w:rsidP="003529DF">
      <w:pPr>
        <w:spacing w:after="200"/>
        <w:jc w:val="center"/>
        <w:rPr>
          <w:sz w:val="28"/>
        </w:rPr>
      </w:pPr>
      <m:oMathPara>
        <m:oMath>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ij</m:t>
              </m:r>
            </m:sub>
          </m:sSub>
          <m:r>
            <w:rPr>
              <w:rFonts w:ascii="Cambria Math" w:eastAsia="Calibri" w:hAnsi="Cambria Math"/>
              <w:sz w:val="28"/>
            </w:rPr>
            <m:t>=</m:t>
          </m:r>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x</m:t>
                  </m:r>
                </m:e>
                <m:sub>
                  <m:r>
                    <w:rPr>
                      <w:rFonts w:ascii="Cambria Math" w:eastAsia="Calibri" w:hAnsi="Cambria Math"/>
                      <w:sz w:val="28"/>
                    </w:rPr>
                    <m:t>ij</m:t>
                  </m:r>
                </m:sub>
              </m:sSub>
            </m:num>
            <m:den>
              <m:sSub>
                <m:sSubPr>
                  <m:ctrlPr>
                    <w:rPr>
                      <w:rFonts w:ascii="Cambria Math" w:eastAsia="Calibri" w:hAnsi="Cambria Math"/>
                      <w:i/>
                      <w:sz w:val="28"/>
                    </w:rPr>
                  </m:ctrlPr>
                </m:sSubPr>
                <m:e>
                  <m:r>
                    <w:rPr>
                      <w:rFonts w:ascii="Cambria Math" w:eastAsia="Calibri" w:hAnsi="Cambria Math"/>
                      <w:sz w:val="28"/>
                    </w:rPr>
                    <m:t>max</m:t>
                  </m:r>
                </m:e>
                <m:sub>
                  <m:r>
                    <w:rPr>
                      <w:rFonts w:ascii="Cambria Math" w:eastAsia="Calibri" w:hAnsi="Cambria Math"/>
                      <w:sz w:val="28"/>
                    </w:rPr>
                    <m:t>i(xij)</m:t>
                  </m:r>
                </m:sub>
              </m:sSub>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min</m:t>
                  </m:r>
                </m:e>
                <m:sub>
                  <m:r>
                    <w:rPr>
                      <w:rFonts w:ascii="Cambria Math" w:eastAsia="Calibri" w:hAnsi="Cambria Math"/>
                      <w:sz w:val="28"/>
                    </w:rPr>
                    <m:t>i(xij)</m:t>
                  </m:r>
                </m:sub>
              </m:sSub>
            </m:den>
          </m:f>
          <m:r>
            <w:rPr>
              <w:rFonts w:ascii="Cambria Math" w:eastAsia="Calibri" w:hAnsi="Cambria Math"/>
              <w:sz w:val="28"/>
            </w:rPr>
            <m:t xml:space="preserve"> ,       </m:t>
          </m:r>
          <m:d>
            <m:dPr>
              <m:ctrlPr>
                <w:rPr>
                  <w:rFonts w:ascii="Cambria Math" w:eastAsia="Calibri" w:hAnsi="Cambria Math"/>
                  <w:i/>
                  <w:sz w:val="28"/>
                </w:rPr>
              </m:ctrlPr>
            </m:dPr>
            <m:e>
              <m:r>
                <w:rPr>
                  <w:rFonts w:ascii="Cambria Math" w:eastAsia="Calibri" w:hAnsi="Cambria Math"/>
                  <w:sz w:val="28"/>
                </w:rPr>
                <m:t>i=1, …, n;  j=1, …, m</m:t>
              </m:r>
            </m:e>
          </m:d>
        </m:oMath>
      </m:oMathPara>
    </w:p>
    <w:p w14:paraId="7E60E18D" w14:textId="77777777" w:rsidR="003529DF" w:rsidRPr="00E24743" w:rsidRDefault="00595D77" w:rsidP="00886678">
      <w:pPr>
        <w:spacing w:before="0" w:line="240" w:lineRule="auto"/>
      </w:pPr>
      <m:oMath>
        <m:sSub>
          <m:sSubPr>
            <m:ctrlPr>
              <w:rPr>
                <w:rFonts w:ascii="Cambria Math" w:hAnsi="Cambria Math" w:cs="Times New Roman"/>
                <w:b/>
                <w:i/>
                <w:sz w:val="22"/>
              </w:rPr>
            </m:ctrlPr>
          </m:sSubPr>
          <m:e>
            <m:r>
              <m:rPr>
                <m:sty m:val="bi"/>
              </m:rPr>
              <w:rPr>
                <w:rFonts w:ascii="Cambria Math" w:hAnsi="Cambria Math" w:cs="Times New Roman"/>
                <w:sz w:val="22"/>
              </w:rPr>
              <m:t>z</m:t>
            </m:r>
          </m:e>
          <m:sub>
            <m:r>
              <m:rPr>
                <m:sty m:val="bi"/>
              </m:rPr>
              <w:rPr>
                <w:rFonts w:ascii="Cambria Math" w:hAnsi="Cambria Math" w:cs="Times New Roman"/>
                <w:sz w:val="22"/>
              </w:rPr>
              <m:t>ij</m:t>
            </m:r>
          </m:sub>
        </m:sSub>
      </m:oMath>
      <w:r w:rsidR="003529DF" w:rsidRPr="00E24743">
        <w:t xml:space="preserve"> – wartość zestandaryzowana cechy j dla sołectwa i,</w:t>
      </w:r>
    </w:p>
    <w:p w14:paraId="65B9DDAC" w14:textId="77777777" w:rsidR="003529DF" w:rsidRPr="00E24743" w:rsidRDefault="00595D77" w:rsidP="00886678">
      <w:pPr>
        <w:spacing w:before="0" w:line="240" w:lineRule="auto"/>
      </w:pPr>
      <m:oMath>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ij</m:t>
            </m:r>
          </m:sub>
        </m:sSub>
      </m:oMath>
      <w:r w:rsidR="003529DF" w:rsidRPr="00E24743">
        <w:t xml:space="preserve"> – wartość cechy j w badanej jednostce przestrzennej i, </w:t>
      </w:r>
    </w:p>
    <w:p w14:paraId="267A0EA4" w14:textId="77777777" w:rsidR="003529DF" w:rsidRPr="00E24743" w:rsidRDefault="003529DF" w:rsidP="003529DF">
      <w:pPr>
        <w:rPr>
          <w:szCs w:val="28"/>
        </w:rPr>
      </w:pPr>
    </w:p>
    <w:p w14:paraId="3390666C" w14:textId="77777777" w:rsidR="003529DF" w:rsidRPr="00E24743" w:rsidRDefault="003529DF" w:rsidP="003529DF">
      <w:r w:rsidRPr="00E24743">
        <w:t xml:space="preserve">Na podstawie zestandaryzowanych danych możliwe było obliczenie syntetycznych wskaźników w każdym z badanych obszarów. Poniżej zaprezentowano wzór na </w:t>
      </w:r>
      <w:r w:rsidRPr="00E24743">
        <w:rPr>
          <w:b/>
        </w:rPr>
        <w:t>wskaźnik syntetyczny Perkala:</w:t>
      </w:r>
    </w:p>
    <w:p w14:paraId="45B60398" w14:textId="77777777" w:rsidR="003529DF" w:rsidRPr="00E24743" w:rsidRDefault="00595D77" w:rsidP="003529DF">
      <w:pPr>
        <w:spacing w:line="240" w:lineRule="auto"/>
        <w:jc w:val="center"/>
        <w:rPr>
          <w:rFonts w:ascii="Calibri" w:hAnsi="Calibri"/>
          <w:sz w:val="22"/>
        </w:rPr>
      </w:pPr>
      <m:oMathPara>
        <m:oMath>
          <m:sSub>
            <m:sSubPr>
              <m:ctrlPr>
                <w:rPr>
                  <w:rFonts w:ascii="Cambria Math" w:hAnsi="Cambria Math"/>
                  <w:i/>
                  <w:sz w:val="28"/>
                </w:rPr>
              </m:ctrlPr>
            </m:sSubPr>
            <m:e>
              <m:r>
                <w:rPr>
                  <w:rFonts w:ascii="Cambria Math" w:hAnsi="Cambria Math"/>
                  <w:sz w:val="28"/>
                </w:rPr>
                <m:t>P</m:t>
              </m:r>
            </m:e>
            <m:sub>
              <m:r>
                <w:rPr>
                  <w:rFonts w:ascii="Cambria Math" w:hAnsi="Cambria Math"/>
                  <w:sz w:val="28"/>
                </w:rPr>
                <m:t>i</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1</m:t>
              </m:r>
            </m:num>
            <m:den>
              <m:r>
                <w:rPr>
                  <w:rFonts w:ascii="Cambria Math" w:hAnsi="Cambria Math"/>
                  <w:sz w:val="28"/>
                </w:rPr>
                <m:t>m</m:t>
              </m:r>
            </m:den>
          </m:f>
          <m:r>
            <w:rPr>
              <w:rFonts w:ascii="Cambria Math" w:hAnsi="Cambria Math"/>
              <w:sz w:val="28"/>
            </w:rPr>
            <m:t xml:space="preserve"> </m:t>
          </m:r>
          <m:nary>
            <m:naryPr>
              <m:chr m:val="∑"/>
              <m:limLoc m:val="undOvr"/>
              <m:ctrlPr>
                <w:rPr>
                  <w:rFonts w:ascii="Cambria Math" w:hAnsi="Cambria Math"/>
                  <w:i/>
                  <w:sz w:val="28"/>
                </w:rPr>
              </m:ctrlPr>
            </m:naryPr>
            <m:sub>
              <m:r>
                <w:rPr>
                  <w:rFonts w:ascii="Cambria Math" w:hAnsi="Cambria Math"/>
                  <w:sz w:val="28"/>
                </w:rPr>
                <m:t>j=1</m:t>
              </m:r>
            </m:sub>
            <m:sup>
              <m:r>
                <w:rPr>
                  <w:rFonts w:ascii="Cambria Math" w:hAnsi="Cambria Math"/>
                  <w:sz w:val="28"/>
                </w:rPr>
                <m:t>m</m:t>
              </m:r>
            </m:sup>
            <m:e>
              <m:sSub>
                <m:sSubPr>
                  <m:ctrlPr>
                    <w:rPr>
                      <w:rFonts w:ascii="Cambria Math" w:hAnsi="Cambria Math"/>
                      <w:i/>
                      <w:sz w:val="28"/>
                    </w:rPr>
                  </m:ctrlPr>
                </m:sSubPr>
                <m:e>
                  <m:r>
                    <w:rPr>
                      <w:rFonts w:ascii="Cambria Math" w:hAnsi="Cambria Math"/>
                      <w:sz w:val="28"/>
                    </w:rPr>
                    <m:t>z</m:t>
                  </m:r>
                </m:e>
                <m:sub>
                  <m:r>
                    <w:rPr>
                      <w:rFonts w:ascii="Cambria Math" w:hAnsi="Cambria Math"/>
                      <w:sz w:val="28"/>
                    </w:rPr>
                    <m:t>ij</m:t>
                  </m:r>
                </m:sub>
              </m:sSub>
            </m:e>
          </m:nary>
        </m:oMath>
      </m:oMathPara>
    </w:p>
    <w:p w14:paraId="72B4A732" w14:textId="77777777" w:rsidR="003529DF" w:rsidRPr="00E24743" w:rsidRDefault="00595D77" w:rsidP="00886678">
      <w:pPr>
        <w:spacing w:before="0" w:line="240" w:lineRule="auto"/>
      </w:pPr>
      <m:oMath>
        <m:sSub>
          <m:sSubPr>
            <m:ctrlPr>
              <w:rPr>
                <w:rFonts w:ascii="Cambria Math" w:hAnsi="Cambria Math" w:cs="Times New Roman"/>
                <w:b/>
                <w:i/>
                <w:sz w:val="22"/>
              </w:rPr>
            </m:ctrlPr>
          </m:sSubPr>
          <m:e>
            <m:r>
              <m:rPr>
                <m:sty m:val="bi"/>
              </m:rPr>
              <w:rPr>
                <w:rFonts w:ascii="Cambria Math" w:hAnsi="Cambria Math" w:cs="Times New Roman"/>
                <w:sz w:val="22"/>
              </w:rPr>
              <m:t>P</m:t>
            </m:r>
          </m:e>
          <m:sub>
            <m:r>
              <m:rPr>
                <m:sty m:val="bi"/>
              </m:rPr>
              <w:rPr>
                <w:rFonts w:ascii="Cambria Math" w:hAnsi="Cambria Math" w:cs="Times New Roman"/>
                <w:sz w:val="22"/>
              </w:rPr>
              <m:t>i</m:t>
            </m:r>
          </m:sub>
        </m:sSub>
      </m:oMath>
      <w:r w:rsidR="003529DF" w:rsidRPr="00E24743">
        <w:t xml:space="preserve"> – wskaźnik Perkala dla i – tego obszaru,</w:t>
      </w:r>
    </w:p>
    <w:p w14:paraId="177F2639" w14:textId="77777777" w:rsidR="003529DF" w:rsidRPr="00E24743" w:rsidRDefault="003529DF" w:rsidP="00886678">
      <w:pPr>
        <w:spacing w:before="0" w:line="240" w:lineRule="auto"/>
      </w:pPr>
      <w:r w:rsidRPr="00E24743">
        <w:fldChar w:fldCharType="begin"/>
      </w:r>
      <w:r w:rsidRPr="00E24743">
        <w:instrText xml:space="preserve"> QUOTE </w:instrText>
      </w:r>
      <m:oMath>
        <m:sSub>
          <m:sSubPr>
            <m:ctrlPr>
              <w:rPr>
                <w:rFonts w:ascii="Cambria Math" w:hAnsi="Cambria Math" w:cs="Times New Roman"/>
                <w:b/>
                <w:i/>
                <w:sz w:val="22"/>
              </w:rPr>
            </m:ctrlPr>
          </m:sSubPr>
          <m:e>
            <m:r>
              <m:rPr>
                <m:sty m:val="p"/>
              </m:rPr>
              <w:rPr>
                <w:rFonts w:ascii="Cambria Math" w:hAnsi="Cambria Math" w:cs="Times New Roman"/>
                <w:sz w:val="22"/>
              </w:rPr>
              <m:t>t</m:t>
            </m:r>
          </m:e>
          <m:sub>
            <m:r>
              <m:rPr>
                <m:sty m:val="p"/>
              </m:rPr>
              <w:rPr>
                <w:rFonts w:ascii="Cambria Math" w:hAnsi="Cambria Math" w:cs="Times New Roman"/>
                <w:sz w:val="22"/>
              </w:rPr>
              <m:t>ij</m:t>
            </m:r>
          </m:sub>
        </m:sSub>
      </m:oMath>
      <w:r w:rsidRPr="00E24743">
        <w:instrText xml:space="preserve"> </w:instrText>
      </w:r>
      <w:r w:rsidRPr="00E24743">
        <w:fldChar w:fldCharType="separate"/>
      </w:r>
      <m:oMath>
        <m:sSub>
          <m:sSubPr>
            <m:ctrlPr>
              <w:rPr>
                <w:rFonts w:ascii="Cambria Math" w:hAnsi="Cambria Math" w:cs="Times New Roman"/>
                <w:b/>
                <w:i/>
                <w:sz w:val="22"/>
              </w:rPr>
            </m:ctrlPr>
          </m:sSubPr>
          <m:e>
            <m:r>
              <m:rPr>
                <m:sty m:val="p"/>
              </m:rPr>
              <w:rPr>
                <w:rFonts w:ascii="Cambria Math" w:hAnsi="Cambria Math" w:cs="Times New Roman"/>
                <w:sz w:val="22"/>
              </w:rPr>
              <m:t>t</m:t>
            </m:r>
          </m:e>
          <m:sub>
            <m:r>
              <m:rPr>
                <m:sty m:val="p"/>
              </m:rPr>
              <w:rPr>
                <w:rFonts w:ascii="Cambria Math" w:hAnsi="Cambria Math" w:cs="Times New Roman"/>
                <w:sz w:val="22"/>
              </w:rPr>
              <m:t>ij</m:t>
            </m:r>
          </m:sub>
        </m:sSub>
      </m:oMath>
      <w:r w:rsidRPr="00E24743">
        <w:fldChar w:fldCharType="end"/>
      </w:r>
      <w:r w:rsidRPr="00E24743">
        <w:rPr>
          <w:b/>
          <w:sz w:val="28"/>
        </w:rPr>
        <w:t>z</w:t>
      </w:r>
      <w:r w:rsidRPr="00E24743">
        <w:rPr>
          <w:b/>
          <w:sz w:val="28"/>
          <w:vertAlign w:val="subscript"/>
        </w:rPr>
        <w:t xml:space="preserve">ij </w:t>
      </w:r>
      <w:r w:rsidRPr="00E24743">
        <w:t>– wartość zestandaryzowanej cechy j dla jednostki przestrzennej i,</w:t>
      </w:r>
    </w:p>
    <w:p w14:paraId="03EA1255" w14:textId="77777777" w:rsidR="003529DF" w:rsidRPr="00E24743" w:rsidRDefault="003529DF" w:rsidP="00886678">
      <w:pPr>
        <w:spacing w:before="0" w:line="240" w:lineRule="auto"/>
      </w:pPr>
      <w:r w:rsidRPr="00E24743">
        <w:rPr>
          <w:b/>
        </w:rPr>
        <w:t>m</w:t>
      </w:r>
      <w:r w:rsidRPr="00E24743">
        <w:t xml:space="preserve"> – liczba cech wchodzących w skład wskaźnika syntetycznego,</w:t>
      </w:r>
    </w:p>
    <w:p w14:paraId="45CDEE24" w14:textId="3804B53B" w:rsidR="003529DF" w:rsidRDefault="003529DF" w:rsidP="00886678">
      <w:pPr>
        <w:spacing w:before="0" w:line="240" w:lineRule="auto"/>
      </w:pPr>
      <w:r w:rsidRPr="00E24743">
        <w:rPr>
          <w:b/>
        </w:rPr>
        <w:t>j</w:t>
      </w:r>
      <w:r w:rsidRPr="00E24743">
        <w:t xml:space="preserve">   – numer wskaźnika w i – tej jednostce przestrzennej.</w:t>
      </w:r>
    </w:p>
    <w:p w14:paraId="27A97C51" w14:textId="77777777" w:rsidR="000202BD" w:rsidRPr="00E24743" w:rsidRDefault="000202BD" w:rsidP="00886678">
      <w:pPr>
        <w:spacing w:before="0" w:line="240" w:lineRule="auto"/>
      </w:pPr>
    </w:p>
    <w:p w14:paraId="35CB29F4" w14:textId="4FD80FAC" w:rsidR="005550E7" w:rsidRPr="008F20FB" w:rsidRDefault="005550E7" w:rsidP="00FA6C9E">
      <w:pPr>
        <w:pStyle w:val="Nagwek3"/>
        <w:rPr>
          <w:b/>
        </w:rPr>
      </w:pPr>
      <w:bookmarkStart w:id="29" w:name="_Toc467146984"/>
      <w:bookmarkStart w:id="30" w:name="_Toc15911711"/>
      <w:bookmarkStart w:id="31" w:name="_Toc450899955"/>
      <w:r w:rsidRPr="008F20FB">
        <w:rPr>
          <w:b/>
        </w:rPr>
        <w:t>Badanie CATI/CAWI</w:t>
      </w:r>
      <w:bookmarkEnd w:id="29"/>
      <w:bookmarkEnd w:id="30"/>
    </w:p>
    <w:p w14:paraId="4E153601" w14:textId="728728DE" w:rsidR="005550E7" w:rsidRPr="00E24743" w:rsidRDefault="005550E7" w:rsidP="005550E7">
      <w:r w:rsidRPr="00E24743">
        <w:t xml:space="preserve">W trakcie opracowywania Programu Rewitalizacji przeprowadzono badania sondażowe przy wykorzystaniu techniki CATI oraz techniki CAWI. Badanie zrealizowane techniką CATI przeprowadzone zostało przez </w:t>
      </w:r>
      <w:r w:rsidRPr="00E24743">
        <w:rPr>
          <w:rFonts w:eastAsia="Calibri" w:cs="Times New Roman"/>
          <w:color w:val="000000" w:themeColor="text1"/>
        </w:rPr>
        <w:t xml:space="preserve">ankieterów, którzy łączą się telefonicznie z wybranymi </w:t>
      </w:r>
      <w:r w:rsidR="00EF1A8B">
        <w:rPr>
          <w:rFonts w:eastAsia="Calibri" w:cs="Times New Roman"/>
          <w:color w:val="000000" w:themeColor="text1"/>
        </w:rPr>
        <w:br/>
      </w:r>
      <w:r w:rsidRPr="00E24743">
        <w:rPr>
          <w:rFonts w:eastAsia="Calibri" w:cs="Times New Roman"/>
          <w:color w:val="000000" w:themeColor="text1"/>
        </w:rPr>
        <w:lastRenderedPageBreak/>
        <w:t xml:space="preserve">do badania respondentami i przeprowadzają z nimi wywiad kwestionariuszowy. Ankieter odczytywał pytania z przygotowanego programu i notował w nim uzyskiwane odpowiedzi. </w:t>
      </w:r>
      <w:r w:rsidRPr="00E24743">
        <w:rPr>
          <w:rFonts w:eastAsia="Calibri" w:cs="Times New Roman"/>
          <w:color w:val="000000" w:themeColor="text1"/>
        </w:rPr>
        <w:br/>
        <w:t xml:space="preserve">Ponadto w trakcie badania wykorzystaną technikę CAWI, w której pytania kwestionariuszowe pobierane są ze strony internetowej organizatora badania i przekazywane za pośrednictwem sieci do dowolnego punktu, w którym znajduje się respondent wraz z komputerem podłączonym do Internetu. Zastosowanie dwóch technik badawczych umożliwiło przeprowadzenie jak największej ilości wywiadów kwestionariuszowych.  </w:t>
      </w:r>
    </w:p>
    <w:p w14:paraId="36D82D88" w14:textId="4434D8DC" w:rsidR="00FA6C9E" w:rsidRPr="00E24743" w:rsidRDefault="005550E7" w:rsidP="005550E7">
      <w:r w:rsidRPr="00E24743">
        <w:t xml:space="preserve">Głównym celem przeprowadzonych badań było wyznaczenie obszarów zdegradowanych </w:t>
      </w:r>
      <w:r w:rsidRPr="00E24743">
        <w:br/>
        <w:t xml:space="preserve">i obszarów rewitalizacji. Ponadto w trakcie badań określono kluczowe działania/projekty, które powinny znaleźć się w Programie Rewitalizacji Gminy Mirów. Łącznie przebadano </w:t>
      </w:r>
      <w:r w:rsidR="00EF1A8B">
        <w:br/>
      </w:r>
      <w:r w:rsidRPr="00E24743">
        <w:t xml:space="preserve">100 interesariuszy procesu rewitalizacji, w szczególności mieszkańców każdego z sołectw. </w:t>
      </w:r>
    </w:p>
    <w:p w14:paraId="596AFB6C" w14:textId="4AD7D709" w:rsidR="003F78B0" w:rsidRPr="00E24743" w:rsidRDefault="003F78B0" w:rsidP="003F78B0">
      <w:pPr>
        <w:pStyle w:val="Nagwek2"/>
      </w:pPr>
      <w:bookmarkStart w:id="32" w:name="_Toc467146985"/>
      <w:bookmarkStart w:id="33" w:name="_Toc15911712"/>
      <w:r w:rsidRPr="00E24743">
        <w:t xml:space="preserve">Delimitacja </w:t>
      </w:r>
      <w:r w:rsidR="00790C83" w:rsidRPr="00E24743">
        <w:t>obszar</w:t>
      </w:r>
      <w:r w:rsidR="00790C83">
        <w:t>u</w:t>
      </w:r>
      <w:r w:rsidR="00790C83" w:rsidRPr="00E24743">
        <w:t xml:space="preserve"> </w:t>
      </w:r>
      <w:bookmarkEnd w:id="31"/>
      <w:bookmarkEnd w:id="32"/>
      <w:r w:rsidR="00790C83" w:rsidRPr="00E24743">
        <w:t>zdegradowan</w:t>
      </w:r>
      <w:r w:rsidR="00790C83">
        <w:t>ego</w:t>
      </w:r>
      <w:bookmarkEnd w:id="33"/>
    </w:p>
    <w:p w14:paraId="21EC6C0C" w14:textId="1F15F71B" w:rsidR="005550E7" w:rsidRPr="00E24743" w:rsidRDefault="003F78B0" w:rsidP="00905C5D">
      <w:r w:rsidRPr="00E24743">
        <w:t xml:space="preserve">Delimitacji </w:t>
      </w:r>
      <w:r w:rsidR="00790C83" w:rsidRPr="00E24743">
        <w:t>obszar</w:t>
      </w:r>
      <w:r w:rsidR="00790C83">
        <w:t>u</w:t>
      </w:r>
      <w:r w:rsidR="00790C83" w:rsidRPr="00E24743">
        <w:t xml:space="preserve"> zdegradowan</w:t>
      </w:r>
      <w:r w:rsidR="00790C83">
        <w:t>ego</w:t>
      </w:r>
      <w:r w:rsidR="00790C83" w:rsidRPr="00E24743">
        <w:t xml:space="preserve"> </w:t>
      </w:r>
      <w:r w:rsidRPr="00E24743">
        <w:t>dokonano przy uwzględ</w:t>
      </w:r>
      <w:r w:rsidR="00CF7D91">
        <w:t>nieniu podziału terytorialnego G</w:t>
      </w:r>
      <w:r w:rsidRPr="00E24743">
        <w:t xml:space="preserve">miny </w:t>
      </w:r>
      <w:r w:rsidR="00135A73" w:rsidRPr="00E24743">
        <w:t>Mirów</w:t>
      </w:r>
      <w:r w:rsidRPr="00E24743">
        <w:t xml:space="preserve"> na sołectwa</w:t>
      </w:r>
      <w:r w:rsidR="00E3448A" w:rsidRPr="00E24743">
        <w:t xml:space="preserve">. Należy zaznaczyć, iż w statucie </w:t>
      </w:r>
      <w:r w:rsidR="00CF7D91">
        <w:t>G</w:t>
      </w:r>
      <w:r w:rsidR="00E3448A" w:rsidRPr="00E24743">
        <w:t>miny Mirów widnieje wykaz jednostek pomocniczych</w:t>
      </w:r>
      <w:r w:rsidR="00904BEC" w:rsidRPr="00E24743">
        <w:t xml:space="preserve"> –</w:t>
      </w:r>
      <w:r w:rsidR="00E3448A" w:rsidRPr="00E24743">
        <w:t xml:space="preserve"> sołectw</w:t>
      </w:r>
      <w:r w:rsidR="00904BEC" w:rsidRPr="00E24743">
        <w:t xml:space="preserve">, który uwzględnia 9 sołectw: Bieszków Dolny, Bieszków Górny, Mirów, Mirówek, Mirów Nowy, Mirów Stary, Rogów, Zbijów Duży, Zbijów Mały. Jednak </w:t>
      </w:r>
      <w:r w:rsidR="00EF1A8B">
        <w:br/>
      </w:r>
      <w:r w:rsidR="00904BEC" w:rsidRPr="00E24743">
        <w:t>w niniejszym d</w:t>
      </w:r>
      <w:r w:rsidR="00CF7D91">
        <w:t>okumencie uwzględniono podział G</w:t>
      </w:r>
      <w:r w:rsidR="00904BEC" w:rsidRPr="00E24743">
        <w:t>miny Mirów na 8 sołectw</w:t>
      </w:r>
      <w:r w:rsidR="000F7839" w:rsidRPr="00E24743">
        <w:t>. Taki dobór wynika przede wszystkim z faktu, iż nie występuje jasny podział pomiędzy sołectwem Mirów Stary oraz Mirów</w:t>
      </w:r>
      <w:r w:rsidR="00626268" w:rsidRPr="00E24743">
        <w:t xml:space="preserve">, dlatego te jednostki pomocnicze analizowane są jako jedno sołectwo. </w:t>
      </w:r>
      <w:r w:rsidRPr="00E24743">
        <w:t xml:space="preserve">W </w:t>
      </w:r>
      <w:r w:rsidR="00297D05" w:rsidRPr="00E24743">
        <w:t xml:space="preserve">poniższej </w:t>
      </w:r>
      <w:r w:rsidRPr="00E24743">
        <w:t xml:space="preserve">tabeli zaprezentowano listę sołectw - jednostek ewidencyjnych, </w:t>
      </w:r>
      <w:r w:rsidR="00135A73" w:rsidRPr="00E24743">
        <w:t>wraz z liczbą mieszkańców</w:t>
      </w:r>
      <w:r w:rsidR="00297D05" w:rsidRPr="00E24743">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649"/>
      </w:tblGrid>
      <w:tr w:rsidR="005550E7" w:rsidRPr="00E24743" w14:paraId="064A7034" w14:textId="77777777" w:rsidTr="00586720">
        <w:trPr>
          <w:trHeight w:val="166"/>
        </w:trPr>
        <w:tc>
          <w:tcPr>
            <w:tcW w:w="4531" w:type="dxa"/>
          </w:tcPr>
          <w:p w14:paraId="2BA859BC" w14:textId="1AF5CCCD" w:rsidR="005550E7" w:rsidRPr="00E24743" w:rsidRDefault="00F64592" w:rsidP="00586720">
            <w:pPr>
              <w:pStyle w:val="Legenda"/>
              <w:keepNext/>
              <w:spacing w:after="0"/>
            </w:pPr>
            <w:bookmarkStart w:id="34" w:name="_Toc479272963"/>
            <w:r>
              <w:t xml:space="preserve">Tabela </w:t>
            </w:r>
            <w:fldSimple w:instr=" SEQ Tabela \* ARABIC ">
              <w:r w:rsidR="00E2111C">
                <w:rPr>
                  <w:noProof/>
                </w:rPr>
                <w:t>1</w:t>
              </w:r>
            </w:fldSimple>
            <w:r>
              <w:t xml:space="preserve">. </w:t>
            </w:r>
            <w:r w:rsidRPr="003209EA">
              <w:t>Charakterystyka badanych obszarów.</w:t>
            </w:r>
            <w:bookmarkEnd w:id="34"/>
          </w:p>
        </w:tc>
        <w:tc>
          <w:tcPr>
            <w:tcW w:w="4649" w:type="dxa"/>
          </w:tcPr>
          <w:p w14:paraId="74875164" w14:textId="264FB41B" w:rsidR="005550E7" w:rsidRPr="00E24743" w:rsidRDefault="005550E7" w:rsidP="00AF0D40">
            <w:pPr>
              <w:pStyle w:val="Legenda"/>
              <w:keepNext/>
              <w:spacing w:after="0"/>
            </w:pPr>
            <w:bookmarkStart w:id="35" w:name="_Toc470086126"/>
            <w:r w:rsidRPr="00E24743">
              <w:t xml:space="preserve">Mapa </w:t>
            </w:r>
            <w:fldSimple w:instr=" SEQ Mapa \* ARABIC ">
              <w:r w:rsidR="00E2111C">
                <w:rPr>
                  <w:noProof/>
                </w:rPr>
                <w:t>1</w:t>
              </w:r>
            </w:fldSimple>
            <w:r w:rsidRPr="00E24743">
              <w:t>. Gmina Mirów - podział na sołectwa</w:t>
            </w:r>
            <w:bookmarkEnd w:id="35"/>
            <w:r w:rsidR="000202BD">
              <w:t xml:space="preserve"> </w:t>
            </w:r>
          </w:p>
        </w:tc>
      </w:tr>
      <w:tr w:rsidR="005550E7" w:rsidRPr="00E24743" w14:paraId="18B36D75" w14:textId="77777777" w:rsidTr="00886678">
        <w:tc>
          <w:tcPr>
            <w:tcW w:w="4531" w:type="dxa"/>
          </w:tcPr>
          <w:tbl>
            <w:tblPr>
              <w:tblW w:w="4965" w:type="pct"/>
              <w:tblLayout w:type="fixed"/>
              <w:tblCellMar>
                <w:left w:w="70" w:type="dxa"/>
                <w:right w:w="70" w:type="dxa"/>
              </w:tblCellMar>
              <w:tblLook w:val="04A0" w:firstRow="1" w:lastRow="0" w:firstColumn="1" w:lastColumn="0" w:noHBand="0" w:noVBand="1"/>
            </w:tblPr>
            <w:tblGrid>
              <w:gridCol w:w="557"/>
              <w:gridCol w:w="2148"/>
              <w:gridCol w:w="1560"/>
            </w:tblGrid>
            <w:tr w:rsidR="005550E7" w:rsidRPr="00E24743" w14:paraId="39F7E5B6" w14:textId="77777777" w:rsidTr="00886678">
              <w:trPr>
                <w:trHeight w:val="421"/>
                <w:tblHeader/>
              </w:trPr>
              <w:tc>
                <w:tcPr>
                  <w:tcW w:w="653" w:type="pct"/>
                  <w:tcBorders>
                    <w:top w:val="single" w:sz="8" w:space="0" w:color="9ACC51"/>
                    <w:left w:val="single" w:sz="8" w:space="0" w:color="9ACC51"/>
                    <w:bottom w:val="single" w:sz="8" w:space="0" w:color="9ACC51"/>
                    <w:right w:val="nil"/>
                  </w:tcBorders>
                  <w:shd w:val="clear" w:color="000000" w:fill="9ACC51"/>
                  <w:noWrap/>
                  <w:vAlign w:val="center"/>
                  <w:hideMark/>
                </w:tcPr>
                <w:p w14:paraId="31E188BB" w14:textId="77777777" w:rsidR="005550E7" w:rsidRPr="00E24743" w:rsidRDefault="005550E7" w:rsidP="005550E7">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2518" w:type="pct"/>
                  <w:tcBorders>
                    <w:top w:val="single" w:sz="8" w:space="0" w:color="9ACC51"/>
                    <w:left w:val="nil"/>
                    <w:bottom w:val="single" w:sz="8" w:space="0" w:color="9ACC51"/>
                    <w:right w:val="nil"/>
                  </w:tcBorders>
                  <w:shd w:val="clear" w:color="000000" w:fill="9ACC51"/>
                  <w:noWrap/>
                  <w:vAlign w:val="center"/>
                  <w:hideMark/>
                </w:tcPr>
                <w:p w14:paraId="34472D79" w14:textId="77777777" w:rsidR="005550E7" w:rsidRPr="00E24743" w:rsidRDefault="005550E7" w:rsidP="005550E7">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829" w:type="pct"/>
                  <w:tcBorders>
                    <w:top w:val="single" w:sz="8" w:space="0" w:color="9ACC51"/>
                    <w:left w:val="nil"/>
                    <w:bottom w:val="single" w:sz="8" w:space="0" w:color="9ACC51"/>
                    <w:right w:val="single" w:sz="8" w:space="0" w:color="9ACC51"/>
                  </w:tcBorders>
                  <w:shd w:val="clear" w:color="000000" w:fill="9ACC51"/>
                  <w:vAlign w:val="center"/>
                  <w:hideMark/>
                </w:tcPr>
                <w:p w14:paraId="29A855FF" w14:textId="77777777" w:rsidR="005550E7" w:rsidRPr="00E24743" w:rsidRDefault="005550E7" w:rsidP="005550E7">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Liczba mieszkańców</w:t>
                  </w:r>
                </w:p>
              </w:tc>
            </w:tr>
            <w:tr w:rsidR="005550E7" w:rsidRPr="00E24743" w14:paraId="0184745F" w14:textId="77777777" w:rsidTr="00886678">
              <w:trPr>
                <w:trHeight w:val="315"/>
              </w:trPr>
              <w:tc>
                <w:tcPr>
                  <w:tcW w:w="653" w:type="pct"/>
                  <w:tcBorders>
                    <w:top w:val="nil"/>
                    <w:left w:val="single" w:sz="8" w:space="0" w:color="C2E096"/>
                    <w:bottom w:val="single" w:sz="8" w:space="0" w:color="C2E096"/>
                    <w:right w:val="single" w:sz="8" w:space="0" w:color="C2E096"/>
                  </w:tcBorders>
                  <w:shd w:val="clear" w:color="000000" w:fill="EAF4DC"/>
                  <w:noWrap/>
                  <w:vAlign w:val="center"/>
                  <w:hideMark/>
                </w:tcPr>
                <w:p w14:paraId="76345B4B"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w:t>
                  </w:r>
                </w:p>
              </w:tc>
              <w:tc>
                <w:tcPr>
                  <w:tcW w:w="2518" w:type="pct"/>
                  <w:tcBorders>
                    <w:top w:val="nil"/>
                    <w:left w:val="nil"/>
                    <w:bottom w:val="single" w:sz="8" w:space="0" w:color="C2E096"/>
                    <w:right w:val="single" w:sz="8" w:space="0" w:color="C2E096"/>
                  </w:tcBorders>
                  <w:shd w:val="clear" w:color="000000" w:fill="EAF4DC"/>
                  <w:noWrap/>
                  <w:vAlign w:val="center"/>
                </w:tcPr>
                <w:p w14:paraId="519F46D4" w14:textId="77777777" w:rsidR="005550E7" w:rsidRPr="00E24743" w:rsidRDefault="005550E7" w:rsidP="005550E7">
                  <w:pPr>
                    <w:spacing w:before="0" w:line="240" w:lineRule="auto"/>
                    <w:jc w:val="left"/>
                    <w:rPr>
                      <w:rFonts w:eastAsia="Times New Roman" w:cs="Times New Roman"/>
                      <w:color w:val="000000"/>
                      <w:sz w:val="18"/>
                      <w:szCs w:val="18"/>
                      <w:lang w:eastAsia="pl-PL"/>
                    </w:rPr>
                  </w:pPr>
                  <w:r w:rsidRPr="00E24743">
                    <w:t>Bieszków Dolny</w:t>
                  </w:r>
                </w:p>
              </w:tc>
              <w:tc>
                <w:tcPr>
                  <w:tcW w:w="1829" w:type="pct"/>
                  <w:tcBorders>
                    <w:top w:val="nil"/>
                    <w:left w:val="nil"/>
                    <w:bottom w:val="single" w:sz="8" w:space="0" w:color="C2E096"/>
                    <w:right w:val="single" w:sz="8" w:space="0" w:color="C2E096"/>
                  </w:tcBorders>
                  <w:shd w:val="clear" w:color="000000" w:fill="EAF4DC"/>
                  <w:noWrap/>
                  <w:vAlign w:val="center"/>
                  <w:hideMark/>
                </w:tcPr>
                <w:p w14:paraId="666D1326"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t>429</w:t>
                  </w:r>
                </w:p>
              </w:tc>
            </w:tr>
            <w:tr w:rsidR="005550E7" w:rsidRPr="00E24743" w14:paraId="60E1701A" w14:textId="77777777" w:rsidTr="00886678">
              <w:trPr>
                <w:trHeight w:val="315"/>
              </w:trPr>
              <w:tc>
                <w:tcPr>
                  <w:tcW w:w="653" w:type="pct"/>
                  <w:tcBorders>
                    <w:top w:val="nil"/>
                    <w:left w:val="single" w:sz="8" w:space="0" w:color="C2E096"/>
                    <w:bottom w:val="single" w:sz="8" w:space="0" w:color="C2E096"/>
                    <w:right w:val="single" w:sz="8" w:space="0" w:color="C2E096"/>
                  </w:tcBorders>
                  <w:shd w:val="clear" w:color="auto" w:fill="auto"/>
                  <w:noWrap/>
                  <w:vAlign w:val="center"/>
                  <w:hideMark/>
                </w:tcPr>
                <w:p w14:paraId="517112A3"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2</w:t>
                  </w:r>
                </w:p>
              </w:tc>
              <w:tc>
                <w:tcPr>
                  <w:tcW w:w="2518" w:type="pct"/>
                  <w:tcBorders>
                    <w:top w:val="nil"/>
                    <w:left w:val="nil"/>
                    <w:bottom w:val="single" w:sz="8" w:space="0" w:color="C2E096"/>
                    <w:right w:val="single" w:sz="8" w:space="0" w:color="C2E096"/>
                  </w:tcBorders>
                  <w:shd w:val="clear" w:color="auto" w:fill="auto"/>
                  <w:noWrap/>
                  <w:vAlign w:val="center"/>
                </w:tcPr>
                <w:p w14:paraId="79E4E4E8" w14:textId="77777777" w:rsidR="005550E7" w:rsidRPr="00E24743" w:rsidRDefault="005550E7" w:rsidP="005550E7">
                  <w:pPr>
                    <w:spacing w:before="0" w:line="240" w:lineRule="auto"/>
                    <w:jc w:val="left"/>
                    <w:rPr>
                      <w:rFonts w:eastAsia="Times New Roman" w:cs="Times New Roman"/>
                      <w:color w:val="000000"/>
                      <w:sz w:val="18"/>
                      <w:szCs w:val="18"/>
                      <w:lang w:eastAsia="pl-PL"/>
                    </w:rPr>
                  </w:pPr>
                  <w:r w:rsidRPr="00E24743">
                    <w:t>Bieszków Górny</w:t>
                  </w:r>
                </w:p>
              </w:tc>
              <w:tc>
                <w:tcPr>
                  <w:tcW w:w="1829" w:type="pct"/>
                  <w:tcBorders>
                    <w:top w:val="nil"/>
                    <w:left w:val="nil"/>
                    <w:bottom w:val="single" w:sz="8" w:space="0" w:color="C2E096"/>
                    <w:right w:val="single" w:sz="8" w:space="0" w:color="C2E096"/>
                  </w:tcBorders>
                  <w:shd w:val="clear" w:color="auto" w:fill="auto"/>
                  <w:noWrap/>
                  <w:vAlign w:val="center"/>
                  <w:hideMark/>
                </w:tcPr>
                <w:p w14:paraId="5D2EA0F3"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t>320</w:t>
                  </w:r>
                </w:p>
              </w:tc>
            </w:tr>
            <w:tr w:rsidR="005550E7" w:rsidRPr="00E24743" w14:paraId="6EE5B83B" w14:textId="77777777" w:rsidTr="00886678">
              <w:trPr>
                <w:trHeight w:val="315"/>
              </w:trPr>
              <w:tc>
                <w:tcPr>
                  <w:tcW w:w="653" w:type="pct"/>
                  <w:tcBorders>
                    <w:top w:val="nil"/>
                    <w:left w:val="single" w:sz="8" w:space="0" w:color="C2E096"/>
                    <w:bottom w:val="single" w:sz="8" w:space="0" w:color="C2E096"/>
                    <w:right w:val="single" w:sz="8" w:space="0" w:color="C2E096"/>
                  </w:tcBorders>
                  <w:shd w:val="clear" w:color="000000" w:fill="EAF4DC"/>
                  <w:noWrap/>
                  <w:vAlign w:val="center"/>
                  <w:hideMark/>
                </w:tcPr>
                <w:p w14:paraId="43968FE1"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3</w:t>
                  </w:r>
                </w:p>
              </w:tc>
              <w:tc>
                <w:tcPr>
                  <w:tcW w:w="2518" w:type="pct"/>
                  <w:tcBorders>
                    <w:top w:val="nil"/>
                    <w:left w:val="nil"/>
                    <w:bottom w:val="single" w:sz="8" w:space="0" w:color="C2E096"/>
                    <w:right w:val="single" w:sz="8" w:space="0" w:color="C2E096"/>
                  </w:tcBorders>
                  <w:shd w:val="clear" w:color="000000" w:fill="EAF4DC"/>
                  <w:noWrap/>
                  <w:vAlign w:val="center"/>
                </w:tcPr>
                <w:p w14:paraId="021A7CF0" w14:textId="77777777" w:rsidR="005550E7" w:rsidRPr="00E24743" w:rsidRDefault="005550E7" w:rsidP="005550E7">
                  <w:pPr>
                    <w:spacing w:before="0" w:line="240" w:lineRule="auto"/>
                    <w:jc w:val="left"/>
                    <w:rPr>
                      <w:rFonts w:eastAsia="Times New Roman" w:cs="Times New Roman"/>
                      <w:color w:val="000000"/>
                      <w:sz w:val="18"/>
                      <w:szCs w:val="18"/>
                      <w:lang w:eastAsia="pl-PL"/>
                    </w:rPr>
                  </w:pPr>
                  <w:r w:rsidRPr="00E24743">
                    <w:t>Mirów Nowy</w:t>
                  </w:r>
                </w:p>
              </w:tc>
              <w:tc>
                <w:tcPr>
                  <w:tcW w:w="1829" w:type="pct"/>
                  <w:tcBorders>
                    <w:top w:val="nil"/>
                    <w:left w:val="nil"/>
                    <w:bottom w:val="single" w:sz="8" w:space="0" w:color="C2E096"/>
                    <w:right w:val="single" w:sz="8" w:space="0" w:color="C2E096"/>
                  </w:tcBorders>
                  <w:shd w:val="clear" w:color="000000" w:fill="EAF4DC"/>
                  <w:noWrap/>
                  <w:vAlign w:val="center"/>
                  <w:hideMark/>
                </w:tcPr>
                <w:p w14:paraId="4D37C0A1"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t>387</w:t>
                  </w:r>
                </w:p>
              </w:tc>
            </w:tr>
            <w:tr w:rsidR="005550E7" w:rsidRPr="00E24743" w14:paraId="158F22F5" w14:textId="77777777" w:rsidTr="00886678">
              <w:trPr>
                <w:trHeight w:val="315"/>
              </w:trPr>
              <w:tc>
                <w:tcPr>
                  <w:tcW w:w="653" w:type="pct"/>
                  <w:tcBorders>
                    <w:top w:val="nil"/>
                    <w:left w:val="single" w:sz="8" w:space="0" w:color="C2E096"/>
                    <w:bottom w:val="single" w:sz="8" w:space="0" w:color="C2E096"/>
                    <w:right w:val="single" w:sz="8" w:space="0" w:color="C2E096"/>
                  </w:tcBorders>
                  <w:shd w:val="clear" w:color="auto" w:fill="auto"/>
                  <w:noWrap/>
                  <w:vAlign w:val="center"/>
                  <w:hideMark/>
                </w:tcPr>
                <w:p w14:paraId="7DD994CF"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w:t>
                  </w:r>
                </w:p>
              </w:tc>
              <w:tc>
                <w:tcPr>
                  <w:tcW w:w="2518" w:type="pct"/>
                  <w:tcBorders>
                    <w:top w:val="nil"/>
                    <w:left w:val="nil"/>
                    <w:bottom w:val="single" w:sz="8" w:space="0" w:color="C2E096"/>
                    <w:right w:val="single" w:sz="8" w:space="0" w:color="C2E096"/>
                  </w:tcBorders>
                  <w:shd w:val="clear" w:color="auto" w:fill="auto"/>
                  <w:noWrap/>
                  <w:vAlign w:val="center"/>
                </w:tcPr>
                <w:p w14:paraId="1F2EC043" w14:textId="77777777" w:rsidR="005550E7" w:rsidRPr="00E24743" w:rsidRDefault="005550E7" w:rsidP="005550E7">
                  <w:pPr>
                    <w:spacing w:before="0" w:line="240" w:lineRule="auto"/>
                    <w:jc w:val="left"/>
                    <w:rPr>
                      <w:rFonts w:eastAsia="Times New Roman" w:cs="Times New Roman"/>
                      <w:color w:val="000000"/>
                      <w:sz w:val="18"/>
                      <w:szCs w:val="18"/>
                      <w:lang w:eastAsia="pl-PL"/>
                    </w:rPr>
                  </w:pPr>
                  <w:r w:rsidRPr="00E24743">
                    <w:t>Mirów i Mirów Stary</w:t>
                  </w:r>
                </w:p>
              </w:tc>
              <w:tc>
                <w:tcPr>
                  <w:tcW w:w="1829" w:type="pct"/>
                  <w:tcBorders>
                    <w:top w:val="nil"/>
                    <w:left w:val="nil"/>
                    <w:bottom w:val="single" w:sz="8" w:space="0" w:color="C2E096"/>
                    <w:right w:val="single" w:sz="8" w:space="0" w:color="C2E096"/>
                  </w:tcBorders>
                  <w:shd w:val="clear" w:color="auto" w:fill="auto"/>
                  <w:noWrap/>
                  <w:vAlign w:val="center"/>
                  <w:hideMark/>
                </w:tcPr>
                <w:p w14:paraId="5F9295F1"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t>849</w:t>
                  </w:r>
                </w:p>
              </w:tc>
            </w:tr>
            <w:tr w:rsidR="005550E7" w:rsidRPr="00E24743" w14:paraId="120E135F" w14:textId="77777777" w:rsidTr="00886678">
              <w:trPr>
                <w:trHeight w:val="315"/>
              </w:trPr>
              <w:tc>
                <w:tcPr>
                  <w:tcW w:w="653" w:type="pct"/>
                  <w:tcBorders>
                    <w:top w:val="nil"/>
                    <w:left w:val="single" w:sz="8" w:space="0" w:color="C2E096"/>
                    <w:bottom w:val="single" w:sz="8" w:space="0" w:color="C2E096"/>
                    <w:right w:val="single" w:sz="8" w:space="0" w:color="C2E096"/>
                  </w:tcBorders>
                  <w:shd w:val="clear" w:color="000000" w:fill="EAF4DC"/>
                  <w:noWrap/>
                  <w:vAlign w:val="center"/>
                  <w:hideMark/>
                </w:tcPr>
                <w:p w14:paraId="2F3CD3C4"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w:t>
                  </w:r>
                </w:p>
              </w:tc>
              <w:tc>
                <w:tcPr>
                  <w:tcW w:w="2518" w:type="pct"/>
                  <w:tcBorders>
                    <w:top w:val="nil"/>
                    <w:left w:val="nil"/>
                    <w:bottom w:val="single" w:sz="8" w:space="0" w:color="C2E096"/>
                    <w:right w:val="single" w:sz="8" w:space="0" w:color="C2E096"/>
                  </w:tcBorders>
                  <w:shd w:val="clear" w:color="000000" w:fill="EAF4DC"/>
                  <w:noWrap/>
                  <w:vAlign w:val="center"/>
                </w:tcPr>
                <w:p w14:paraId="4B94D9F9" w14:textId="77777777" w:rsidR="005550E7" w:rsidRPr="00E24743" w:rsidRDefault="005550E7" w:rsidP="005550E7">
                  <w:pPr>
                    <w:spacing w:before="0" w:line="240" w:lineRule="auto"/>
                    <w:jc w:val="left"/>
                    <w:rPr>
                      <w:rFonts w:eastAsia="Times New Roman" w:cs="Times New Roman"/>
                      <w:color w:val="000000"/>
                      <w:sz w:val="18"/>
                      <w:szCs w:val="18"/>
                      <w:lang w:eastAsia="pl-PL"/>
                    </w:rPr>
                  </w:pPr>
                  <w:r w:rsidRPr="00E24743">
                    <w:t>Mirówek</w:t>
                  </w:r>
                </w:p>
              </w:tc>
              <w:tc>
                <w:tcPr>
                  <w:tcW w:w="1829" w:type="pct"/>
                  <w:tcBorders>
                    <w:top w:val="nil"/>
                    <w:left w:val="nil"/>
                    <w:bottom w:val="single" w:sz="8" w:space="0" w:color="C2E096"/>
                    <w:right w:val="single" w:sz="8" w:space="0" w:color="C2E096"/>
                  </w:tcBorders>
                  <w:shd w:val="clear" w:color="000000" w:fill="EAF4DC"/>
                  <w:noWrap/>
                  <w:vAlign w:val="center"/>
                  <w:hideMark/>
                </w:tcPr>
                <w:p w14:paraId="287B0225"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t>386</w:t>
                  </w:r>
                </w:p>
              </w:tc>
            </w:tr>
            <w:tr w:rsidR="005550E7" w:rsidRPr="00E24743" w14:paraId="3B8C0CCF" w14:textId="77777777" w:rsidTr="00886678">
              <w:trPr>
                <w:trHeight w:val="315"/>
              </w:trPr>
              <w:tc>
                <w:tcPr>
                  <w:tcW w:w="653" w:type="pct"/>
                  <w:tcBorders>
                    <w:top w:val="nil"/>
                    <w:left w:val="single" w:sz="8" w:space="0" w:color="C2E096"/>
                    <w:bottom w:val="single" w:sz="8" w:space="0" w:color="C2E096"/>
                    <w:right w:val="single" w:sz="8" w:space="0" w:color="C2E096"/>
                  </w:tcBorders>
                  <w:shd w:val="clear" w:color="auto" w:fill="auto"/>
                  <w:noWrap/>
                  <w:vAlign w:val="center"/>
                  <w:hideMark/>
                </w:tcPr>
                <w:p w14:paraId="4109D364"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w:t>
                  </w:r>
                </w:p>
              </w:tc>
              <w:tc>
                <w:tcPr>
                  <w:tcW w:w="2518" w:type="pct"/>
                  <w:tcBorders>
                    <w:top w:val="nil"/>
                    <w:left w:val="nil"/>
                    <w:bottom w:val="single" w:sz="8" w:space="0" w:color="C2E096"/>
                    <w:right w:val="single" w:sz="8" w:space="0" w:color="C2E096"/>
                  </w:tcBorders>
                  <w:shd w:val="clear" w:color="auto" w:fill="auto"/>
                  <w:noWrap/>
                  <w:vAlign w:val="center"/>
                </w:tcPr>
                <w:p w14:paraId="30FF7FCA" w14:textId="77777777" w:rsidR="005550E7" w:rsidRPr="00E24743" w:rsidRDefault="005550E7" w:rsidP="005550E7">
                  <w:pPr>
                    <w:spacing w:before="0" w:line="240" w:lineRule="auto"/>
                    <w:jc w:val="left"/>
                    <w:rPr>
                      <w:rFonts w:eastAsia="Times New Roman" w:cs="Times New Roman"/>
                      <w:color w:val="000000"/>
                      <w:sz w:val="18"/>
                      <w:szCs w:val="18"/>
                      <w:lang w:eastAsia="pl-PL"/>
                    </w:rPr>
                  </w:pPr>
                  <w:r w:rsidRPr="00E24743">
                    <w:t>Rogów</w:t>
                  </w:r>
                </w:p>
              </w:tc>
              <w:tc>
                <w:tcPr>
                  <w:tcW w:w="1829" w:type="pct"/>
                  <w:tcBorders>
                    <w:top w:val="nil"/>
                    <w:left w:val="nil"/>
                    <w:bottom w:val="single" w:sz="8" w:space="0" w:color="C2E096"/>
                    <w:right w:val="single" w:sz="8" w:space="0" w:color="C2E096"/>
                  </w:tcBorders>
                  <w:shd w:val="clear" w:color="auto" w:fill="auto"/>
                  <w:noWrap/>
                  <w:vAlign w:val="center"/>
                  <w:hideMark/>
                </w:tcPr>
                <w:p w14:paraId="54D647C4"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t>819</w:t>
                  </w:r>
                </w:p>
              </w:tc>
            </w:tr>
            <w:tr w:rsidR="005550E7" w:rsidRPr="00E24743" w14:paraId="29A676DA" w14:textId="77777777" w:rsidTr="00886678">
              <w:trPr>
                <w:trHeight w:val="315"/>
              </w:trPr>
              <w:tc>
                <w:tcPr>
                  <w:tcW w:w="653" w:type="pct"/>
                  <w:tcBorders>
                    <w:top w:val="nil"/>
                    <w:left w:val="single" w:sz="8" w:space="0" w:color="C2E096"/>
                    <w:bottom w:val="single" w:sz="8" w:space="0" w:color="C2E096"/>
                    <w:right w:val="single" w:sz="8" w:space="0" w:color="C2E096"/>
                  </w:tcBorders>
                  <w:shd w:val="clear" w:color="000000" w:fill="EAF4DC"/>
                  <w:noWrap/>
                  <w:vAlign w:val="center"/>
                  <w:hideMark/>
                </w:tcPr>
                <w:p w14:paraId="06D43C8A"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2518" w:type="pct"/>
                  <w:tcBorders>
                    <w:top w:val="nil"/>
                    <w:left w:val="nil"/>
                    <w:bottom w:val="single" w:sz="8" w:space="0" w:color="C2E096"/>
                    <w:right w:val="single" w:sz="8" w:space="0" w:color="C2E096"/>
                  </w:tcBorders>
                  <w:shd w:val="clear" w:color="000000" w:fill="EAF4DC"/>
                  <w:noWrap/>
                  <w:vAlign w:val="center"/>
                </w:tcPr>
                <w:p w14:paraId="17233DB9" w14:textId="77777777" w:rsidR="005550E7" w:rsidRPr="00E24743" w:rsidRDefault="005550E7" w:rsidP="005550E7">
                  <w:pPr>
                    <w:spacing w:before="0" w:line="240" w:lineRule="auto"/>
                    <w:jc w:val="left"/>
                    <w:rPr>
                      <w:rFonts w:eastAsia="Times New Roman" w:cs="Times New Roman"/>
                      <w:color w:val="000000"/>
                      <w:sz w:val="18"/>
                      <w:szCs w:val="18"/>
                      <w:lang w:eastAsia="pl-PL"/>
                    </w:rPr>
                  </w:pPr>
                  <w:r w:rsidRPr="00E24743">
                    <w:t>Zbijów Duży</w:t>
                  </w:r>
                </w:p>
              </w:tc>
              <w:tc>
                <w:tcPr>
                  <w:tcW w:w="1829" w:type="pct"/>
                  <w:tcBorders>
                    <w:top w:val="nil"/>
                    <w:left w:val="nil"/>
                    <w:bottom w:val="single" w:sz="8" w:space="0" w:color="C2E096"/>
                    <w:right w:val="single" w:sz="8" w:space="0" w:color="C2E096"/>
                  </w:tcBorders>
                  <w:shd w:val="clear" w:color="000000" w:fill="EAF4DC"/>
                  <w:noWrap/>
                  <w:vAlign w:val="center"/>
                  <w:hideMark/>
                </w:tcPr>
                <w:p w14:paraId="3E038F8A"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t>416</w:t>
                  </w:r>
                </w:p>
              </w:tc>
            </w:tr>
            <w:tr w:rsidR="005550E7" w:rsidRPr="00E24743" w14:paraId="63D05D6D" w14:textId="77777777" w:rsidTr="00886678">
              <w:trPr>
                <w:trHeight w:val="315"/>
              </w:trPr>
              <w:tc>
                <w:tcPr>
                  <w:tcW w:w="653" w:type="pct"/>
                  <w:tcBorders>
                    <w:top w:val="nil"/>
                    <w:left w:val="single" w:sz="8" w:space="0" w:color="C2E096"/>
                    <w:bottom w:val="double" w:sz="6" w:space="0" w:color="9ACC51"/>
                    <w:right w:val="single" w:sz="8" w:space="0" w:color="C2E096"/>
                  </w:tcBorders>
                  <w:shd w:val="clear" w:color="auto" w:fill="auto"/>
                  <w:noWrap/>
                  <w:vAlign w:val="center"/>
                  <w:hideMark/>
                </w:tcPr>
                <w:p w14:paraId="722A5B3D"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8</w:t>
                  </w:r>
                </w:p>
              </w:tc>
              <w:tc>
                <w:tcPr>
                  <w:tcW w:w="2518" w:type="pct"/>
                  <w:tcBorders>
                    <w:top w:val="nil"/>
                    <w:left w:val="nil"/>
                    <w:bottom w:val="double" w:sz="6" w:space="0" w:color="9ACC51"/>
                    <w:right w:val="single" w:sz="8" w:space="0" w:color="C2E096"/>
                  </w:tcBorders>
                  <w:shd w:val="clear" w:color="auto" w:fill="auto"/>
                  <w:noWrap/>
                  <w:vAlign w:val="center"/>
                </w:tcPr>
                <w:p w14:paraId="5DFB2F64" w14:textId="77777777" w:rsidR="005550E7" w:rsidRPr="00E24743" w:rsidRDefault="005550E7" w:rsidP="005550E7">
                  <w:pPr>
                    <w:spacing w:before="0" w:line="240" w:lineRule="auto"/>
                    <w:jc w:val="left"/>
                    <w:rPr>
                      <w:rFonts w:eastAsia="Times New Roman" w:cs="Times New Roman"/>
                      <w:color w:val="000000"/>
                      <w:sz w:val="18"/>
                      <w:szCs w:val="18"/>
                      <w:lang w:eastAsia="pl-PL"/>
                    </w:rPr>
                  </w:pPr>
                  <w:r w:rsidRPr="00E24743">
                    <w:t>Zbijów Mały</w:t>
                  </w:r>
                </w:p>
              </w:tc>
              <w:tc>
                <w:tcPr>
                  <w:tcW w:w="1829" w:type="pct"/>
                  <w:tcBorders>
                    <w:top w:val="nil"/>
                    <w:left w:val="nil"/>
                    <w:bottom w:val="double" w:sz="6" w:space="0" w:color="9ACC51"/>
                    <w:right w:val="single" w:sz="8" w:space="0" w:color="C2E096"/>
                  </w:tcBorders>
                  <w:shd w:val="clear" w:color="auto" w:fill="auto"/>
                  <w:noWrap/>
                  <w:vAlign w:val="center"/>
                  <w:hideMark/>
                </w:tcPr>
                <w:p w14:paraId="0855EF77" w14:textId="77777777" w:rsidR="005550E7" w:rsidRPr="00E24743" w:rsidRDefault="005550E7" w:rsidP="005550E7">
                  <w:pPr>
                    <w:spacing w:before="0" w:line="240" w:lineRule="auto"/>
                    <w:jc w:val="center"/>
                    <w:rPr>
                      <w:rFonts w:eastAsia="Times New Roman" w:cs="Times New Roman"/>
                      <w:color w:val="000000"/>
                      <w:sz w:val="18"/>
                      <w:szCs w:val="18"/>
                      <w:lang w:eastAsia="pl-PL"/>
                    </w:rPr>
                  </w:pPr>
                  <w:r w:rsidRPr="00E24743">
                    <w:t>312</w:t>
                  </w:r>
                </w:p>
              </w:tc>
            </w:tr>
            <w:tr w:rsidR="005550E7" w:rsidRPr="00E24743" w14:paraId="53E859F4" w14:textId="77777777" w:rsidTr="00886678">
              <w:trPr>
                <w:trHeight w:val="330"/>
              </w:trPr>
              <w:tc>
                <w:tcPr>
                  <w:tcW w:w="653" w:type="pct"/>
                  <w:tcBorders>
                    <w:top w:val="nil"/>
                    <w:left w:val="single" w:sz="8" w:space="0" w:color="C2E096"/>
                    <w:bottom w:val="single" w:sz="8" w:space="0" w:color="C2E096"/>
                    <w:right w:val="single" w:sz="8" w:space="0" w:color="C2E096"/>
                  </w:tcBorders>
                  <w:shd w:val="clear" w:color="000000" w:fill="EAF4DC"/>
                  <w:noWrap/>
                  <w:vAlign w:val="center"/>
                  <w:hideMark/>
                </w:tcPr>
                <w:p w14:paraId="4B9D1D73" w14:textId="77777777" w:rsidR="005550E7" w:rsidRPr="00E24743" w:rsidRDefault="005550E7" w:rsidP="005550E7">
                  <w:pPr>
                    <w:spacing w:before="0" w:line="240" w:lineRule="auto"/>
                    <w:jc w:val="center"/>
                    <w:rPr>
                      <w:rFonts w:eastAsia="Times New Roman" w:cs="Times New Roman"/>
                      <w:b/>
                      <w:bCs/>
                      <w:color w:val="000000"/>
                      <w:sz w:val="18"/>
                      <w:szCs w:val="18"/>
                      <w:lang w:eastAsia="pl-PL"/>
                    </w:rPr>
                  </w:pPr>
                </w:p>
              </w:tc>
              <w:tc>
                <w:tcPr>
                  <w:tcW w:w="2518" w:type="pct"/>
                  <w:tcBorders>
                    <w:top w:val="nil"/>
                    <w:left w:val="nil"/>
                    <w:bottom w:val="single" w:sz="8" w:space="0" w:color="C2E096"/>
                    <w:right w:val="single" w:sz="8" w:space="0" w:color="C2E096"/>
                  </w:tcBorders>
                  <w:shd w:val="clear" w:color="000000" w:fill="EAF4DC"/>
                  <w:noWrap/>
                  <w:vAlign w:val="center"/>
                  <w:hideMark/>
                </w:tcPr>
                <w:p w14:paraId="657FB278" w14:textId="77777777" w:rsidR="005550E7" w:rsidRPr="00E24743" w:rsidRDefault="005550E7" w:rsidP="005550E7">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829" w:type="pct"/>
                  <w:tcBorders>
                    <w:top w:val="nil"/>
                    <w:left w:val="nil"/>
                    <w:bottom w:val="single" w:sz="8" w:space="0" w:color="C2E096"/>
                    <w:right w:val="single" w:sz="8" w:space="0" w:color="C2E096"/>
                  </w:tcBorders>
                  <w:shd w:val="clear" w:color="000000" w:fill="EAF4DC"/>
                  <w:noWrap/>
                  <w:vAlign w:val="center"/>
                  <w:hideMark/>
                </w:tcPr>
                <w:p w14:paraId="6EEEA2CC" w14:textId="77777777" w:rsidR="005550E7" w:rsidRPr="00E24743" w:rsidRDefault="005550E7" w:rsidP="005550E7">
                  <w:pPr>
                    <w:spacing w:before="0" w:line="240" w:lineRule="auto"/>
                    <w:jc w:val="center"/>
                    <w:rPr>
                      <w:rFonts w:eastAsia="Times New Roman" w:cs="Times New Roman"/>
                      <w:b/>
                      <w:bCs/>
                      <w:color w:val="000000"/>
                      <w:sz w:val="18"/>
                      <w:szCs w:val="18"/>
                      <w:lang w:eastAsia="pl-PL"/>
                    </w:rPr>
                  </w:pPr>
                  <w:r w:rsidRPr="00E24743">
                    <w:rPr>
                      <w:b/>
                    </w:rPr>
                    <w:t>3918</w:t>
                  </w:r>
                </w:p>
              </w:tc>
            </w:tr>
          </w:tbl>
          <w:p w14:paraId="70BF2C91" w14:textId="77777777" w:rsidR="005550E7" w:rsidRPr="00E24743" w:rsidRDefault="005550E7" w:rsidP="003F78B0"/>
        </w:tc>
        <w:tc>
          <w:tcPr>
            <w:tcW w:w="4649" w:type="dxa"/>
            <w:vAlign w:val="center"/>
          </w:tcPr>
          <w:p w14:paraId="711DA0EC" w14:textId="0DF02C92" w:rsidR="000202BD" w:rsidRPr="00E24743" w:rsidRDefault="005550E7">
            <w:pPr>
              <w:jc w:val="center"/>
            </w:pPr>
            <w:r w:rsidRPr="00E24743">
              <w:rPr>
                <w:noProof/>
                <w:szCs w:val="28"/>
                <w:lang w:eastAsia="pl-PL"/>
              </w:rPr>
              <w:drawing>
                <wp:inline distT="0" distB="0" distL="0" distR="0" wp14:anchorId="5455F481" wp14:editId="4DA7F829">
                  <wp:extent cx="2095500" cy="214151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3471" cy="2159881"/>
                          </a:xfrm>
                          <a:prstGeom prst="rect">
                            <a:avLst/>
                          </a:prstGeom>
                          <a:noFill/>
                          <a:ln>
                            <a:noFill/>
                          </a:ln>
                        </pic:spPr>
                      </pic:pic>
                    </a:graphicData>
                  </a:graphic>
                </wp:inline>
              </w:drawing>
            </w:r>
          </w:p>
        </w:tc>
      </w:tr>
      <w:tr w:rsidR="000202BD" w:rsidRPr="00E24743" w14:paraId="176FC4EF" w14:textId="77777777" w:rsidTr="00886678">
        <w:trPr>
          <w:trHeight w:val="538"/>
        </w:trPr>
        <w:tc>
          <w:tcPr>
            <w:tcW w:w="9180" w:type="dxa"/>
            <w:gridSpan w:val="2"/>
          </w:tcPr>
          <w:p w14:paraId="0CE0FABF" w14:textId="77777777" w:rsidR="00397AC2" w:rsidRDefault="000202BD" w:rsidP="00886678">
            <w:pPr>
              <w:spacing w:before="0" w:line="240" w:lineRule="auto"/>
              <w:jc w:val="right"/>
            </w:pPr>
            <w:r w:rsidRPr="00886678">
              <w:t xml:space="preserve">Mapa poglądowa, wykorzystana do </w:t>
            </w:r>
          </w:p>
          <w:p w14:paraId="45EA8570" w14:textId="5BB67B0B" w:rsidR="00397AC2" w:rsidRDefault="000202BD" w:rsidP="00886678">
            <w:pPr>
              <w:spacing w:before="0" w:line="240" w:lineRule="auto"/>
              <w:jc w:val="right"/>
            </w:pPr>
            <w:r w:rsidRPr="00886678">
              <w:t xml:space="preserve">przedstawia wartości </w:t>
            </w:r>
            <w:r w:rsidR="00397AC2">
              <w:t xml:space="preserve">poszczególnych </w:t>
            </w:r>
            <w:r w:rsidR="00397AC2">
              <w:br/>
              <w:t xml:space="preserve">wskaźników w rozdziale diagnoza – analiza </w:t>
            </w:r>
            <w:r w:rsidR="00397AC2">
              <w:br/>
              <w:t>wskaźnikowa</w:t>
            </w:r>
            <w:r w:rsidRPr="00886678">
              <w:t xml:space="preserve">. Liczby na mapie odpowiadają </w:t>
            </w:r>
          </w:p>
          <w:p w14:paraId="1CDE4E55" w14:textId="5AE5C3F2" w:rsidR="000202BD" w:rsidRPr="00E24743" w:rsidRDefault="000202BD" w:rsidP="00886678">
            <w:pPr>
              <w:spacing w:before="0" w:line="240" w:lineRule="auto"/>
              <w:jc w:val="right"/>
              <w:rPr>
                <w:noProof/>
                <w:szCs w:val="28"/>
                <w:lang w:eastAsia="pl-PL"/>
              </w:rPr>
            </w:pPr>
            <w:r w:rsidRPr="00886678">
              <w:t>liczb</w:t>
            </w:r>
            <w:r w:rsidR="0006596C">
              <w:t>om</w:t>
            </w:r>
            <w:r w:rsidRPr="00886678">
              <w:t xml:space="preserve"> porządkowym sołectw</w:t>
            </w:r>
            <w:r w:rsidR="00397AC2">
              <w:t xml:space="preserve"> w tabeli po lewej.</w:t>
            </w:r>
          </w:p>
        </w:tc>
      </w:tr>
    </w:tbl>
    <w:p w14:paraId="3A8F4DB5" w14:textId="2FD0A65A" w:rsidR="00051883" w:rsidRPr="00E24743" w:rsidRDefault="008D0A9C" w:rsidP="003F78B0">
      <w:pPr>
        <w:rPr>
          <w:szCs w:val="28"/>
        </w:rPr>
      </w:pPr>
      <w:r>
        <w:rPr>
          <w:noProof/>
          <w:szCs w:val="28"/>
          <w:lang w:eastAsia="pl-PL"/>
        </w:rPr>
        <w:lastRenderedPageBreak/>
        <w:drawing>
          <wp:inline distT="0" distB="0" distL="0" distR="0" wp14:anchorId="728A93AC" wp14:editId="3FE80C9F">
            <wp:extent cx="5760720" cy="586994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Mirów JPG 14.03 do LP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869940"/>
                    </a:xfrm>
                    <a:prstGeom prst="rect">
                      <a:avLst/>
                    </a:prstGeom>
                  </pic:spPr>
                </pic:pic>
              </a:graphicData>
            </a:graphic>
          </wp:inline>
        </w:drawing>
      </w:r>
    </w:p>
    <w:p w14:paraId="7A3626AA" w14:textId="7E09A29D" w:rsidR="005550E7" w:rsidRPr="00E24743" w:rsidRDefault="003F78B0" w:rsidP="00905C5D">
      <w:pPr>
        <w:rPr>
          <w:szCs w:val="28"/>
        </w:rPr>
      </w:pPr>
      <w:r w:rsidRPr="00E24743">
        <w:rPr>
          <w:szCs w:val="28"/>
        </w:rPr>
        <w:t xml:space="preserve">Na potrzeby opracowania diagnozy </w:t>
      </w:r>
      <w:r w:rsidR="00CF7D91">
        <w:rPr>
          <w:szCs w:val="28"/>
        </w:rPr>
        <w:t>G</w:t>
      </w:r>
      <w:r w:rsidRPr="00E24743">
        <w:rPr>
          <w:szCs w:val="28"/>
        </w:rPr>
        <w:t>miny</w:t>
      </w:r>
      <w:r w:rsidR="00BF70F1" w:rsidRPr="00E24743">
        <w:rPr>
          <w:szCs w:val="28"/>
        </w:rPr>
        <w:t xml:space="preserve"> Mirów</w:t>
      </w:r>
      <w:r w:rsidRPr="00E24743">
        <w:rPr>
          <w:szCs w:val="28"/>
        </w:rPr>
        <w:t xml:space="preserve">, przygotowano zestaw </w:t>
      </w:r>
      <w:r w:rsidR="0049565B">
        <w:rPr>
          <w:szCs w:val="28"/>
        </w:rPr>
        <w:t>1</w:t>
      </w:r>
      <w:r w:rsidR="00817911">
        <w:rPr>
          <w:szCs w:val="28"/>
        </w:rPr>
        <w:t>5</w:t>
      </w:r>
      <w:r w:rsidR="00F00CC4" w:rsidRPr="00E24743">
        <w:rPr>
          <w:szCs w:val="28"/>
        </w:rPr>
        <w:t xml:space="preserve"> wskaźników, </w:t>
      </w:r>
      <w:r w:rsidR="00891E36">
        <w:rPr>
          <w:szCs w:val="28"/>
        </w:rPr>
        <w:br/>
      </w:r>
      <w:r w:rsidR="00F00CC4" w:rsidRPr="00E24743">
        <w:rPr>
          <w:szCs w:val="28"/>
        </w:rPr>
        <w:t>które podzielo</w:t>
      </w:r>
      <w:r w:rsidRPr="00E24743">
        <w:rPr>
          <w:szCs w:val="28"/>
        </w:rPr>
        <w:t xml:space="preserve">no na pięć </w:t>
      </w:r>
      <w:r w:rsidR="005E4484" w:rsidRPr="00E24743">
        <w:rPr>
          <w:szCs w:val="28"/>
        </w:rPr>
        <w:t>sfer. Pierwszą sferą</w:t>
      </w:r>
      <w:r w:rsidRPr="00E24743">
        <w:rPr>
          <w:szCs w:val="28"/>
        </w:rPr>
        <w:t xml:space="preserve"> są zjawiska społeczne tj. bezrobocie, ubóstwo, przestępczość, niski poziom edukacji lub kapitału społecznego, niewystarczający poziom uczestnictwa w życiu społecznym (</w:t>
      </w:r>
      <w:r w:rsidR="0049565B">
        <w:rPr>
          <w:szCs w:val="28"/>
        </w:rPr>
        <w:t>9</w:t>
      </w:r>
      <w:r w:rsidRPr="00E24743">
        <w:rPr>
          <w:szCs w:val="28"/>
        </w:rPr>
        <w:t xml:space="preserve"> wskaźników). Ponadto z</w:t>
      </w:r>
      <w:r w:rsidRPr="008F7B81">
        <w:rPr>
          <w:szCs w:val="28"/>
        </w:rPr>
        <w:t xml:space="preserve">godnie z </w:t>
      </w:r>
      <w:r w:rsidRPr="008F7B81">
        <w:rPr>
          <w:i/>
          <w:szCs w:val="28"/>
        </w:rPr>
        <w:t xml:space="preserve">Wytycznymi </w:t>
      </w:r>
      <w:r w:rsidRPr="008F7B81">
        <w:rPr>
          <w:i/>
          <w:szCs w:val="28"/>
        </w:rPr>
        <w:br/>
        <w:t>w zakresie rewitalizacji programów operacyjnych na lata 2014 – 2020</w:t>
      </w:r>
      <w:r w:rsidRPr="008F7B81">
        <w:rPr>
          <w:szCs w:val="28"/>
        </w:rPr>
        <w:t xml:space="preserve">, w ramach opracowania </w:t>
      </w:r>
      <w:r w:rsidR="00891E36" w:rsidRPr="008F7B81">
        <w:rPr>
          <w:szCs w:val="28"/>
        </w:rPr>
        <w:t>wzięte pod uwagę będą również następujące sfery: gospodarcza, środowiskowa, przestrzenno-funkcjo</w:t>
      </w:r>
      <w:r w:rsidR="0049565B">
        <w:rPr>
          <w:szCs w:val="28"/>
        </w:rPr>
        <w:t>naln</w:t>
      </w:r>
      <w:r w:rsidR="0006596C">
        <w:rPr>
          <w:szCs w:val="28"/>
        </w:rPr>
        <w:t>a</w:t>
      </w:r>
      <w:r w:rsidR="0049565B">
        <w:rPr>
          <w:szCs w:val="28"/>
        </w:rPr>
        <w:t xml:space="preserve"> oraz techniczna (łącznie 5</w:t>
      </w:r>
      <w:r w:rsidR="00891E36" w:rsidRPr="008F7B81">
        <w:rPr>
          <w:szCs w:val="28"/>
        </w:rPr>
        <w:t xml:space="preserve"> wskaźników).</w:t>
      </w:r>
    </w:p>
    <w:p w14:paraId="5ED9F867" w14:textId="135416E3" w:rsidR="00F64592" w:rsidRDefault="00F64592" w:rsidP="00F64592">
      <w:pPr>
        <w:pStyle w:val="Legenda"/>
      </w:pPr>
      <w:bookmarkStart w:id="36" w:name="_Toc479272937"/>
      <w:r>
        <w:t xml:space="preserve">Rysunek </w:t>
      </w:r>
      <w:fldSimple w:instr=" SEQ Rysunek \* ARABIC ">
        <w:r w:rsidR="00E2111C">
          <w:rPr>
            <w:noProof/>
          </w:rPr>
          <w:t>1</w:t>
        </w:r>
      </w:fldSimple>
      <w:r>
        <w:t xml:space="preserve">. </w:t>
      </w:r>
      <w:r w:rsidRPr="001F45D9">
        <w:t>Podział sfer</w:t>
      </w:r>
      <w:bookmarkEnd w:id="36"/>
    </w:p>
    <w:p w14:paraId="28F03776" w14:textId="6B1B6108" w:rsidR="00B95049" w:rsidRPr="00E24743" w:rsidRDefault="00B95049" w:rsidP="00F64592">
      <w:pPr>
        <w:pStyle w:val="Legenda"/>
        <w:rPr>
          <w:szCs w:val="28"/>
        </w:rPr>
      </w:pPr>
      <w:r w:rsidRPr="00E24743">
        <w:rPr>
          <w:noProof/>
          <w:szCs w:val="28"/>
          <w:lang w:eastAsia="pl-PL"/>
        </w:rPr>
        <w:lastRenderedPageBreak/>
        <w:drawing>
          <wp:inline distT="0" distB="0" distL="0" distR="0" wp14:anchorId="08496176" wp14:editId="4438F8E4">
            <wp:extent cx="5734050" cy="2809875"/>
            <wp:effectExtent l="0" t="0" r="0" b="9525"/>
            <wp:docPr id="28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6A5C054" w14:textId="637AAD27" w:rsidR="003B657E" w:rsidRPr="00EF1A8B" w:rsidRDefault="003F78B0" w:rsidP="003B657E">
      <w:pPr>
        <w:rPr>
          <w:strike/>
        </w:rPr>
      </w:pPr>
      <w:r w:rsidRPr="00EF1A8B">
        <w:t xml:space="preserve">Dla każdej z pięciu sfer (społecznej, gospodarczej, środowiskowej, przestrzenno-funkcjonalnej, technicznej) </w:t>
      </w:r>
      <w:r w:rsidR="00891E36" w:rsidRPr="00EF1A8B">
        <w:rPr>
          <w:b/>
        </w:rPr>
        <w:t xml:space="preserve">wartościami referencyjnymi dla poszczególnych wskaźników będą średnie tych wartości obliczone dla </w:t>
      </w:r>
      <w:r w:rsidR="00CF7D91">
        <w:rPr>
          <w:b/>
        </w:rPr>
        <w:t>G</w:t>
      </w:r>
      <w:r w:rsidR="00891E36" w:rsidRPr="00EF1A8B">
        <w:rPr>
          <w:b/>
        </w:rPr>
        <w:t>miny Mirów</w:t>
      </w:r>
      <w:r w:rsidR="00891E36" w:rsidRPr="00EF1A8B">
        <w:t>. Zastosowanie takieg</w:t>
      </w:r>
      <w:r w:rsidR="0075583F" w:rsidRPr="00EF1A8B">
        <w:t xml:space="preserve">o zabiegu metodologicznego </w:t>
      </w:r>
      <w:r w:rsidR="00891E36" w:rsidRPr="00EF1A8B">
        <w:t xml:space="preserve">pozwala przyjąć, iż odchylenie </w:t>
      </w:r>
      <w:r w:rsidR="007871F6" w:rsidRPr="00EF1A8B">
        <w:t xml:space="preserve">wartości wskaźników obliczanych dla poszczególnych sołectw od ogólnych </w:t>
      </w:r>
      <w:r w:rsidR="00891E36" w:rsidRPr="00EF1A8B">
        <w:t xml:space="preserve">wartości </w:t>
      </w:r>
      <w:r w:rsidR="007871F6" w:rsidRPr="00EF1A8B">
        <w:t>referencyjnych, świadczy</w:t>
      </w:r>
      <w:r w:rsidR="0075583F" w:rsidRPr="00EF1A8B">
        <w:t>ć może</w:t>
      </w:r>
      <w:r w:rsidR="007871F6" w:rsidRPr="00EF1A8B">
        <w:t xml:space="preserve"> o występowaniu w tych jednostkach stanu kryzysowego.</w:t>
      </w:r>
      <w:r w:rsidR="00891E36" w:rsidRPr="00EF1A8B">
        <w:t xml:space="preserve"> </w:t>
      </w:r>
      <w:bookmarkStart w:id="37" w:name="_Toc448863308"/>
      <w:bookmarkStart w:id="38" w:name="_Toc454262211"/>
    </w:p>
    <w:p w14:paraId="727772B7" w14:textId="43896B3E" w:rsidR="009E778C" w:rsidRPr="00E24743" w:rsidRDefault="009E778C" w:rsidP="003B657E">
      <w:pPr>
        <w:pStyle w:val="Legenda"/>
      </w:pPr>
      <w:bookmarkStart w:id="39" w:name="_Toc479272964"/>
      <w:r w:rsidRPr="00E24743">
        <w:t xml:space="preserve">Tabela </w:t>
      </w:r>
      <w:fldSimple w:instr=" SEQ Tabela \* ARABIC ">
        <w:r w:rsidR="00E2111C">
          <w:rPr>
            <w:noProof/>
          </w:rPr>
          <w:t>2</w:t>
        </w:r>
      </w:fldSimple>
      <w:r w:rsidRPr="00E24743">
        <w:t>. Lista wskaźników.</w:t>
      </w:r>
      <w:bookmarkEnd w:id="37"/>
      <w:bookmarkEnd w:id="38"/>
      <w:bookmarkEnd w:id="39"/>
    </w:p>
    <w:tbl>
      <w:tblPr>
        <w:tblW w:w="5006" w:type="pct"/>
        <w:tblLayout w:type="fixed"/>
        <w:tblCellMar>
          <w:left w:w="70" w:type="dxa"/>
          <w:right w:w="70" w:type="dxa"/>
        </w:tblCellMar>
        <w:tblLook w:val="04A0" w:firstRow="1" w:lastRow="0" w:firstColumn="1" w:lastColumn="0" w:noHBand="0" w:noVBand="1"/>
      </w:tblPr>
      <w:tblGrid>
        <w:gridCol w:w="700"/>
        <w:gridCol w:w="8363"/>
      </w:tblGrid>
      <w:tr w:rsidR="003D4C29" w:rsidRPr="00E24743" w14:paraId="08BF12AC" w14:textId="77777777" w:rsidTr="007D1CE3">
        <w:trPr>
          <w:trHeight w:val="454"/>
        </w:trPr>
        <w:tc>
          <w:tcPr>
            <w:tcW w:w="5000" w:type="pct"/>
            <w:gridSpan w:val="2"/>
            <w:tcBorders>
              <w:top w:val="nil"/>
              <w:left w:val="single" w:sz="8" w:space="0" w:color="C2E096"/>
              <w:bottom w:val="single" w:sz="8" w:space="0" w:color="C2E096"/>
              <w:right w:val="single" w:sz="8" w:space="0" w:color="C2E096"/>
            </w:tcBorders>
            <w:shd w:val="clear" w:color="auto" w:fill="C2E096" w:themeFill="accent1" w:themeFillTint="99"/>
            <w:vAlign w:val="center"/>
          </w:tcPr>
          <w:p w14:paraId="211048A1" w14:textId="253BFD38" w:rsidR="003D4C29" w:rsidRPr="00E24743" w:rsidRDefault="003D4C29" w:rsidP="003D4C29">
            <w:pPr>
              <w:spacing w:before="0" w:line="240" w:lineRule="auto"/>
              <w:jc w:val="center"/>
              <w:rPr>
                <w:rFonts w:eastAsia="Times New Roman" w:cs="Times New Roman"/>
                <w:b/>
                <w:color w:val="000000"/>
                <w:sz w:val="18"/>
                <w:szCs w:val="18"/>
                <w:lang w:eastAsia="pl-PL"/>
              </w:rPr>
            </w:pPr>
            <w:r w:rsidRPr="00E24743">
              <w:rPr>
                <w:rFonts w:eastAsia="Times New Roman" w:cs="Times New Roman"/>
                <w:b/>
                <w:color w:val="000000"/>
                <w:sz w:val="18"/>
                <w:szCs w:val="18"/>
                <w:lang w:eastAsia="pl-PL"/>
              </w:rPr>
              <w:t>SFERA SPOŁECZNA</w:t>
            </w:r>
          </w:p>
        </w:tc>
      </w:tr>
      <w:tr w:rsidR="00F64BCA" w:rsidRPr="00E24743" w14:paraId="68B24A01" w14:textId="77777777" w:rsidTr="0009602F">
        <w:trPr>
          <w:trHeight w:val="397"/>
        </w:trPr>
        <w:tc>
          <w:tcPr>
            <w:tcW w:w="386" w:type="pct"/>
            <w:tcBorders>
              <w:top w:val="nil"/>
              <w:left w:val="single" w:sz="8" w:space="0" w:color="C2E096"/>
              <w:bottom w:val="single" w:sz="8" w:space="0" w:color="C2E096"/>
              <w:right w:val="single" w:sz="8" w:space="0" w:color="C2E096"/>
            </w:tcBorders>
            <w:shd w:val="clear" w:color="000000" w:fill="EAF4DC"/>
            <w:vAlign w:val="center"/>
            <w:hideMark/>
          </w:tcPr>
          <w:p w14:paraId="6C8143B0" w14:textId="77777777" w:rsidR="00F64BCA" w:rsidRPr="00E24743" w:rsidRDefault="00F64BCA" w:rsidP="00F64BC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1</w:t>
            </w:r>
          </w:p>
        </w:tc>
        <w:tc>
          <w:tcPr>
            <w:tcW w:w="4614" w:type="pct"/>
            <w:tcBorders>
              <w:top w:val="nil"/>
              <w:left w:val="nil"/>
              <w:bottom w:val="single" w:sz="8" w:space="0" w:color="C2E096"/>
              <w:right w:val="single" w:sz="8" w:space="0" w:color="C2E096"/>
            </w:tcBorders>
            <w:shd w:val="clear" w:color="000000" w:fill="EAF4DC"/>
            <w:noWrap/>
            <w:vAlign w:val="center"/>
            <w:hideMark/>
          </w:tcPr>
          <w:p w14:paraId="360E968C"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Liczba osób bezrobotnych w przeliczeniu na 100 mieszkańców w wieku produkcyjnym</w:t>
            </w:r>
          </w:p>
        </w:tc>
      </w:tr>
      <w:tr w:rsidR="00F64BCA" w:rsidRPr="00E24743" w14:paraId="41395993" w14:textId="77777777" w:rsidTr="007D1CE3">
        <w:trPr>
          <w:trHeight w:val="567"/>
        </w:trPr>
        <w:tc>
          <w:tcPr>
            <w:tcW w:w="386" w:type="pct"/>
            <w:tcBorders>
              <w:top w:val="nil"/>
              <w:left w:val="single" w:sz="8" w:space="0" w:color="C2E096"/>
              <w:bottom w:val="single" w:sz="8" w:space="0" w:color="C2E096"/>
              <w:right w:val="single" w:sz="8" w:space="0" w:color="C2E096"/>
            </w:tcBorders>
            <w:shd w:val="clear" w:color="auto" w:fill="auto"/>
            <w:vAlign w:val="center"/>
            <w:hideMark/>
          </w:tcPr>
          <w:p w14:paraId="1ACDFDB4" w14:textId="77777777" w:rsidR="00F64BCA" w:rsidRPr="00E24743" w:rsidRDefault="00F64BCA" w:rsidP="00F64BC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2</w:t>
            </w:r>
          </w:p>
        </w:tc>
        <w:tc>
          <w:tcPr>
            <w:tcW w:w="4614" w:type="pct"/>
            <w:tcBorders>
              <w:top w:val="nil"/>
              <w:left w:val="nil"/>
              <w:bottom w:val="single" w:sz="8" w:space="0" w:color="C2E096"/>
              <w:right w:val="single" w:sz="8" w:space="0" w:color="C2E096"/>
            </w:tcBorders>
            <w:shd w:val="clear" w:color="auto" w:fill="auto"/>
            <w:noWrap/>
            <w:vAlign w:val="center"/>
            <w:hideMark/>
          </w:tcPr>
          <w:p w14:paraId="6B8AA719"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Liczba osób długotrwale bezrobotnych w przeliczeniu na 100 mieszkańców w wieku produkcyjnym</w:t>
            </w:r>
          </w:p>
        </w:tc>
      </w:tr>
      <w:tr w:rsidR="00F64BCA" w:rsidRPr="00E24743" w14:paraId="1E0679D0" w14:textId="77777777" w:rsidTr="007D1CE3">
        <w:trPr>
          <w:trHeight w:val="567"/>
        </w:trPr>
        <w:tc>
          <w:tcPr>
            <w:tcW w:w="386" w:type="pct"/>
            <w:tcBorders>
              <w:top w:val="nil"/>
              <w:left w:val="single" w:sz="8" w:space="0" w:color="C2E096"/>
              <w:bottom w:val="single" w:sz="8" w:space="0" w:color="C2E096"/>
              <w:right w:val="single" w:sz="8" w:space="0" w:color="C2E096"/>
            </w:tcBorders>
            <w:shd w:val="clear" w:color="000000" w:fill="EAF4DC"/>
            <w:vAlign w:val="center"/>
            <w:hideMark/>
          </w:tcPr>
          <w:p w14:paraId="502E4108" w14:textId="77777777" w:rsidR="00F64BCA" w:rsidRPr="00E24743" w:rsidRDefault="00F64BCA" w:rsidP="00F64BC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3</w:t>
            </w:r>
          </w:p>
        </w:tc>
        <w:tc>
          <w:tcPr>
            <w:tcW w:w="4614" w:type="pct"/>
            <w:tcBorders>
              <w:top w:val="nil"/>
              <w:left w:val="nil"/>
              <w:bottom w:val="single" w:sz="8" w:space="0" w:color="C2E096"/>
              <w:right w:val="single" w:sz="8" w:space="0" w:color="C2E096"/>
            </w:tcBorders>
            <w:shd w:val="clear" w:color="000000" w:fill="EAF4DC"/>
            <w:noWrap/>
            <w:vAlign w:val="center"/>
            <w:hideMark/>
          </w:tcPr>
          <w:p w14:paraId="1981A793"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Liczba osób korzystających z pomocy społecznej z powodu choroby w przeliczeniu na 100 mieszkańców</w:t>
            </w:r>
          </w:p>
        </w:tc>
      </w:tr>
      <w:tr w:rsidR="00F64BCA" w:rsidRPr="00E24743" w14:paraId="5DA35701" w14:textId="77777777" w:rsidTr="007D1CE3">
        <w:trPr>
          <w:trHeight w:val="567"/>
        </w:trPr>
        <w:tc>
          <w:tcPr>
            <w:tcW w:w="386" w:type="pct"/>
            <w:tcBorders>
              <w:top w:val="nil"/>
              <w:left w:val="single" w:sz="8" w:space="0" w:color="C2E096"/>
              <w:bottom w:val="single" w:sz="8" w:space="0" w:color="C2E096"/>
              <w:right w:val="single" w:sz="8" w:space="0" w:color="C2E096"/>
            </w:tcBorders>
            <w:shd w:val="clear" w:color="auto" w:fill="auto"/>
            <w:vAlign w:val="center"/>
            <w:hideMark/>
          </w:tcPr>
          <w:p w14:paraId="797BD802" w14:textId="77777777" w:rsidR="00F64BCA" w:rsidRPr="00E24743" w:rsidRDefault="00F64BCA" w:rsidP="00F64BC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4</w:t>
            </w:r>
          </w:p>
        </w:tc>
        <w:tc>
          <w:tcPr>
            <w:tcW w:w="4614" w:type="pct"/>
            <w:tcBorders>
              <w:top w:val="nil"/>
              <w:left w:val="nil"/>
              <w:bottom w:val="single" w:sz="8" w:space="0" w:color="C2E096"/>
              <w:right w:val="single" w:sz="8" w:space="0" w:color="C2E096"/>
            </w:tcBorders>
            <w:shd w:val="clear" w:color="auto" w:fill="auto"/>
            <w:noWrap/>
            <w:vAlign w:val="center"/>
            <w:hideMark/>
          </w:tcPr>
          <w:p w14:paraId="1F1AAE74"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Liczba osób niepełnosprawnych korzystających z pomocy społecznej w przeliczeniu na 100 mieszkańców</w:t>
            </w:r>
          </w:p>
        </w:tc>
      </w:tr>
      <w:tr w:rsidR="00F64BCA" w:rsidRPr="00E24743" w14:paraId="6DFAC481" w14:textId="77777777" w:rsidTr="007D1CE3">
        <w:trPr>
          <w:trHeight w:val="567"/>
        </w:trPr>
        <w:tc>
          <w:tcPr>
            <w:tcW w:w="386" w:type="pct"/>
            <w:tcBorders>
              <w:top w:val="nil"/>
              <w:left w:val="single" w:sz="8" w:space="0" w:color="C2E096"/>
              <w:bottom w:val="single" w:sz="8" w:space="0" w:color="C2E096"/>
              <w:right w:val="single" w:sz="8" w:space="0" w:color="C2E096"/>
            </w:tcBorders>
            <w:shd w:val="clear" w:color="000000" w:fill="EAF4DC"/>
            <w:vAlign w:val="center"/>
            <w:hideMark/>
          </w:tcPr>
          <w:p w14:paraId="5E4DAA69" w14:textId="77777777" w:rsidR="00F64BCA" w:rsidRPr="00E24743" w:rsidRDefault="00F64BCA" w:rsidP="00F64BC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5</w:t>
            </w:r>
          </w:p>
        </w:tc>
        <w:tc>
          <w:tcPr>
            <w:tcW w:w="4614" w:type="pct"/>
            <w:tcBorders>
              <w:top w:val="nil"/>
              <w:left w:val="nil"/>
              <w:bottom w:val="single" w:sz="8" w:space="0" w:color="C2E096"/>
              <w:right w:val="single" w:sz="8" w:space="0" w:color="C2E096"/>
            </w:tcBorders>
            <w:shd w:val="clear" w:color="000000" w:fill="EAF4DC"/>
            <w:noWrap/>
            <w:vAlign w:val="center"/>
            <w:hideMark/>
          </w:tcPr>
          <w:p w14:paraId="648F714F"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Liczba osób korzystających z pomocy społecznej z powodu alkoholizmu w przeliczeniu na 100 mieszkańców</w:t>
            </w:r>
          </w:p>
        </w:tc>
      </w:tr>
      <w:tr w:rsidR="00F64BCA" w:rsidRPr="00E24743" w14:paraId="2DB9243D" w14:textId="77777777" w:rsidTr="00133B64">
        <w:trPr>
          <w:trHeight w:val="397"/>
        </w:trPr>
        <w:tc>
          <w:tcPr>
            <w:tcW w:w="386" w:type="pct"/>
            <w:tcBorders>
              <w:top w:val="nil"/>
              <w:left w:val="single" w:sz="8" w:space="0" w:color="C2E096"/>
              <w:bottom w:val="single" w:sz="8" w:space="0" w:color="C2E096"/>
              <w:right w:val="single" w:sz="8" w:space="0" w:color="C2E096"/>
            </w:tcBorders>
            <w:shd w:val="clear" w:color="auto" w:fill="auto"/>
            <w:vAlign w:val="center"/>
            <w:hideMark/>
          </w:tcPr>
          <w:p w14:paraId="094039B9" w14:textId="348C6619" w:rsidR="00F64BCA" w:rsidRPr="00E24743" w:rsidRDefault="00F64592" w:rsidP="00F64BCA">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6</w:t>
            </w:r>
          </w:p>
        </w:tc>
        <w:tc>
          <w:tcPr>
            <w:tcW w:w="4614" w:type="pct"/>
            <w:tcBorders>
              <w:top w:val="nil"/>
              <w:left w:val="nil"/>
              <w:bottom w:val="single" w:sz="8" w:space="0" w:color="C2E096"/>
              <w:right w:val="single" w:sz="8" w:space="0" w:color="C2E096"/>
            </w:tcBorders>
            <w:shd w:val="clear" w:color="auto" w:fill="auto"/>
            <w:noWrap/>
            <w:vAlign w:val="center"/>
            <w:hideMark/>
          </w:tcPr>
          <w:p w14:paraId="7FF32401"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Liczba przestępstw w przeliczeniu na 100 mieszkańców</w:t>
            </w:r>
          </w:p>
        </w:tc>
      </w:tr>
      <w:tr w:rsidR="00F64BCA" w:rsidRPr="00E24743" w14:paraId="1E13255C" w14:textId="77777777" w:rsidTr="0009602F">
        <w:trPr>
          <w:trHeight w:val="397"/>
        </w:trPr>
        <w:tc>
          <w:tcPr>
            <w:tcW w:w="386" w:type="pct"/>
            <w:tcBorders>
              <w:top w:val="nil"/>
              <w:left w:val="single" w:sz="8" w:space="0" w:color="C2E096"/>
              <w:bottom w:val="single" w:sz="8" w:space="0" w:color="C2E096"/>
              <w:right w:val="single" w:sz="8" w:space="0" w:color="C2E096"/>
            </w:tcBorders>
            <w:shd w:val="clear" w:color="000000" w:fill="EAF4DC"/>
            <w:vAlign w:val="center"/>
            <w:hideMark/>
          </w:tcPr>
          <w:p w14:paraId="79CF1251" w14:textId="6974275D" w:rsidR="00F64BCA" w:rsidRPr="00E24743" w:rsidRDefault="00F64592" w:rsidP="00F64BCA">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7</w:t>
            </w:r>
          </w:p>
        </w:tc>
        <w:tc>
          <w:tcPr>
            <w:tcW w:w="4614" w:type="pct"/>
            <w:tcBorders>
              <w:top w:val="nil"/>
              <w:left w:val="nil"/>
              <w:bottom w:val="single" w:sz="8" w:space="0" w:color="C2E096"/>
              <w:right w:val="single" w:sz="8" w:space="0" w:color="C2E096"/>
            </w:tcBorders>
            <w:shd w:val="clear" w:color="000000" w:fill="EAF4DC"/>
            <w:noWrap/>
            <w:vAlign w:val="center"/>
            <w:hideMark/>
          </w:tcPr>
          <w:p w14:paraId="17FE9E7F"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Wskaźnik obciążenia demograficznego</w:t>
            </w:r>
          </w:p>
        </w:tc>
      </w:tr>
      <w:tr w:rsidR="00F64BCA" w:rsidRPr="00E24743" w14:paraId="141E35CF" w14:textId="77777777" w:rsidTr="0009602F">
        <w:trPr>
          <w:trHeight w:val="397"/>
        </w:trPr>
        <w:tc>
          <w:tcPr>
            <w:tcW w:w="386" w:type="pct"/>
            <w:tcBorders>
              <w:top w:val="nil"/>
              <w:left w:val="single" w:sz="8" w:space="0" w:color="C2E096"/>
              <w:bottom w:val="single" w:sz="8" w:space="0" w:color="C2E096"/>
              <w:right w:val="single" w:sz="8" w:space="0" w:color="C2E096"/>
            </w:tcBorders>
            <w:shd w:val="clear" w:color="auto" w:fill="auto"/>
            <w:vAlign w:val="center"/>
            <w:hideMark/>
          </w:tcPr>
          <w:p w14:paraId="5F8D0F3D" w14:textId="6442ADB1" w:rsidR="00F64BCA" w:rsidRPr="00E24743" w:rsidRDefault="00F64592" w:rsidP="00F64BCA">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8</w:t>
            </w:r>
          </w:p>
        </w:tc>
        <w:tc>
          <w:tcPr>
            <w:tcW w:w="4614" w:type="pct"/>
            <w:tcBorders>
              <w:top w:val="nil"/>
              <w:left w:val="nil"/>
              <w:bottom w:val="single" w:sz="8" w:space="0" w:color="C2E096"/>
              <w:right w:val="single" w:sz="8" w:space="0" w:color="C2E096"/>
            </w:tcBorders>
            <w:shd w:val="clear" w:color="auto" w:fill="auto"/>
            <w:noWrap/>
            <w:vAlign w:val="center"/>
            <w:hideMark/>
          </w:tcPr>
          <w:p w14:paraId="418E88AD"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Frekwencja wyborcza w II turze wyborów Prezydenckich w 2015 roku</w:t>
            </w:r>
          </w:p>
        </w:tc>
      </w:tr>
      <w:tr w:rsidR="00F64BCA" w:rsidRPr="00E24743" w14:paraId="56D7E61B" w14:textId="77777777" w:rsidTr="00133B64">
        <w:trPr>
          <w:trHeight w:val="397"/>
        </w:trPr>
        <w:tc>
          <w:tcPr>
            <w:tcW w:w="386" w:type="pct"/>
            <w:tcBorders>
              <w:top w:val="nil"/>
              <w:left w:val="single" w:sz="8" w:space="0" w:color="C2E096"/>
              <w:bottom w:val="single" w:sz="8" w:space="0" w:color="C2E096"/>
              <w:right w:val="single" w:sz="8" w:space="0" w:color="C2E096"/>
            </w:tcBorders>
            <w:shd w:val="clear" w:color="auto" w:fill="EAF4DC" w:themeFill="accent1" w:themeFillTint="33"/>
            <w:vAlign w:val="center"/>
            <w:hideMark/>
          </w:tcPr>
          <w:p w14:paraId="55712870" w14:textId="2877552D" w:rsidR="00F64BCA" w:rsidRPr="00E24743" w:rsidRDefault="00F64592" w:rsidP="00F64BCA">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9</w:t>
            </w:r>
          </w:p>
        </w:tc>
        <w:tc>
          <w:tcPr>
            <w:tcW w:w="4614" w:type="pct"/>
            <w:tcBorders>
              <w:top w:val="nil"/>
              <w:left w:val="nil"/>
              <w:bottom w:val="single" w:sz="8" w:space="0" w:color="C2E096"/>
              <w:right w:val="single" w:sz="8" w:space="0" w:color="C2E096"/>
            </w:tcBorders>
            <w:shd w:val="clear" w:color="auto" w:fill="EAF4DC" w:themeFill="accent1" w:themeFillTint="33"/>
            <w:noWrap/>
            <w:vAlign w:val="center"/>
            <w:hideMark/>
          </w:tcPr>
          <w:p w14:paraId="7129420D"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Zdawalność egzaminu gimnazjalnego</w:t>
            </w:r>
          </w:p>
        </w:tc>
      </w:tr>
      <w:tr w:rsidR="003D4C29" w:rsidRPr="00E24743" w14:paraId="03242017" w14:textId="77777777" w:rsidTr="007D1CE3">
        <w:trPr>
          <w:trHeight w:val="454"/>
        </w:trPr>
        <w:tc>
          <w:tcPr>
            <w:tcW w:w="5000" w:type="pct"/>
            <w:gridSpan w:val="2"/>
            <w:tcBorders>
              <w:top w:val="nil"/>
              <w:left w:val="single" w:sz="8" w:space="0" w:color="C2E096"/>
              <w:bottom w:val="single" w:sz="8" w:space="0" w:color="C2E096"/>
              <w:right w:val="single" w:sz="8" w:space="0" w:color="C2E096"/>
            </w:tcBorders>
            <w:shd w:val="clear" w:color="auto" w:fill="C2E096" w:themeFill="accent1" w:themeFillTint="99"/>
            <w:vAlign w:val="center"/>
          </w:tcPr>
          <w:p w14:paraId="345A315A" w14:textId="1BEFD665" w:rsidR="003D4C29" w:rsidRPr="00E24743" w:rsidRDefault="003D4C29" w:rsidP="003D4C29">
            <w:pPr>
              <w:spacing w:before="0" w:line="240" w:lineRule="auto"/>
              <w:jc w:val="center"/>
              <w:rPr>
                <w:rFonts w:eastAsia="Times New Roman" w:cs="Times New Roman"/>
                <w:b/>
                <w:color w:val="000000"/>
                <w:sz w:val="18"/>
                <w:szCs w:val="18"/>
                <w:lang w:eastAsia="pl-PL"/>
              </w:rPr>
            </w:pPr>
            <w:r w:rsidRPr="00E24743">
              <w:rPr>
                <w:rFonts w:eastAsia="Times New Roman" w:cs="Times New Roman"/>
                <w:b/>
                <w:color w:val="000000"/>
                <w:sz w:val="18"/>
                <w:szCs w:val="18"/>
                <w:lang w:eastAsia="pl-PL"/>
              </w:rPr>
              <w:t>SFERA GOSPODARCZA</w:t>
            </w:r>
          </w:p>
        </w:tc>
      </w:tr>
      <w:tr w:rsidR="00F64BCA" w:rsidRPr="00E24743" w14:paraId="70B481C6" w14:textId="77777777" w:rsidTr="0009602F">
        <w:trPr>
          <w:trHeight w:val="397"/>
        </w:trPr>
        <w:tc>
          <w:tcPr>
            <w:tcW w:w="386" w:type="pct"/>
            <w:tcBorders>
              <w:top w:val="nil"/>
              <w:left w:val="single" w:sz="8" w:space="0" w:color="C2E096"/>
              <w:bottom w:val="single" w:sz="8" w:space="0" w:color="C2E096"/>
              <w:right w:val="single" w:sz="8" w:space="0" w:color="C2E096"/>
            </w:tcBorders>
            <w:shd w:val="clear" w:color="000000" w:fill="EAF4DC"/>
            <w:vAlign w:val="center"/>
            <w:hideMark/>
          </w:tcPr>
          <w:p w14:paraId="33A37D8A" w14:textId="1B8F95A6" w:rsidR="00F64BCA" w:rsidRPr="00E24743" w:rsidRDefault="00F64592" w:rsidP="00F64BCA">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10</w:t>
            </w:r>
          </w:p>
        </w:tc>
        <w:tc>
          <w:tcPr>
            <w:tcW w:w="4614" w:type="pct"/>
            <w:tcBorders>
              <w:top w:val="nil"/>
              <w:left w:val="nil"/>
              <w:bottom w:val="single" w:sz="8" w:space="0" w:color="C2E096"/>
              <w:right w:val="single" w:sz="8" w:space="0" w:color="C2E096"/>
            </w:tcBorders>
            <w:shd w:val="clear" w:color="000000" w:fill="EAF4DC"/>
            <w:noWrap/>
            <w:vAlign w:val="center"/>
            <w:hideMark/>
          </w:tcPr>
          <w:p w14:paraId="2213E7E8" w14:textId="574AD340"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Liczba podmiotów gospodarczych w przeliczeniu na 100 mieszkańców</w:t>
            </w:r>
          </w:p>
        </w:tc>
      </w:tr>
      <w:tr w:rsidR="00F64BCA" w:rsidRPr="00E24743" w14:paraId="4A2A6D56" w14:textId="77777777" w:rsidTr="007D1CE3">
        <w:trPr>
          <w:trHeight w:val="567"/>
        </w:trPr>
        <w:tc>
          <w:tcPr>
            <w:tcW w:w="386" w:type="pct"/>
            <w:tcBorders>
              <w:top w:val="nil"/>
              <w:left w:val="single" w:sz="8" w:space="0" w:color="C2E096"/>
              <w:bottom w:val="single" w:sz="8" w:space="0" w:color="C2E096"/>
              <w:right w:val="single" w:sz="8" w:space="0" w:color="C2E096"/>
            </w:tcBorders>
            <w:shd w:val="clear" w:color="auto" w:fill="auto"/>
            <w:vAlign w:val="center"/>
            <w:hideMark/>
          </w:tcPr>
          <w:p w14:paraId="57E3889B" w14:textId="63E99B6A" w:rsidR="00F64BCA" w:rsidRPr="00E24743" w:rsidRDefault="00F64592" w:rsidP="00F64BCA">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11</w:t>
            </w:r>
          </w:p>
        </w:tc>
        <w:tc>
          <w:tcPr>
            <w:tcW w:w="4614" w:type="pct"/>
            <w:tcBorders>
              <w:top w:val="nil"/>
              <w:left w:val="nil"/>
              <w:bottom w:val="single" w:sz="8" w:space="0" w:color="C2E096"/>
              <w:right w:val="single" w:sz="8" w:space="0" w:color="C2E096"/>
            </w:tcBorders>
            <w:shd w:val="clear" w:color="auto" w:fill="auto"/>
            <w:noWrap/>
            <w:vAlign w:val="center"/>
            <w:hideMark/>
          </w:tcPr>
          <w:p w14:paraId="4EFC8FEE"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Liczba nowo zarejestrowanych podmiotów gospodarczych w przeliczeniu na 100 mieszkańców</w:t>
            </w:r>
          </w:p>
        </w:tc>
      </w:tr>
      <w:tr w:rsidR="003D4C29" w:rsidRPr="00E24743" w14:paraId="7DB67B22" w14:textId="77777777" w:rsidTr="007D1CE3">
        <w:trPr>
          <w:trHeight w:val="454"/>
        </w:trPr>
        <w:tc>
          <w:tcPr>
            <w:tcW w:w="5000" w:type="pct"/>
            <w:gridSpan w:val="2"/>
            <w:tcBorders>
              <w:top w:val="nil"/>
              <w:left w:val="single" w:sz="8" w:space="0" w:color="C2E096"/>
              <w:bottom w:val="single" w:sz="8" w:space="0" w:color="C2E096"/>
              <w:right w:val="single" w:sz="8" w:space="0" w:color="C2E096"/>
            </w:tcBorders>
            <w:shd w:val="clear" w:color="auto" w:fill="C2E096" w:themeFill="accent1" w:themeFillTint="99"/>
            <w:vAlign w:val="center"/>
          </w:tcPr>
          <w:p w14:paraId="11DA45DA" w14:textId="5C9EB75E" w:rsidR="003D4C29" w:rsidRPr="00E24743" w:rsidRDefault="003D4C29" w:rsidP="003D4C29">
            <w:pPr>
              <w:spacing w:before="0" w:line="240" w:lineRule="auto"/>
              <w:jc w:val="center"/>
              <w:rPr>
                <w:rFonts w:eastAsia="Times New Roman" w:cs="Times New Roman"/>
                <w:b/>
                <w:color w:val="000000"/>
                <w:sz w:val="18"/>
                <w:szCs w:val="18"/>
                <w:lang w:eastAsia="pl-PL"/>
              </w:rPr>
            </w:pPr>
            <w:r w:rsidRPr="00E24743">
              <w:rPr>
                <w:rFonts w:eastAsia="Times New Roman" w:cs="Times New Roman"/>
                <w:b/>
                <w:color w:val="000000"/>
                <w:sz w:val="18"/>
                <w:szCs w:val="18"/>
                <w:lang w:eastAsia="pl-PL"/>
              </w:rPr>
              <w:lastRenderedPageBreak/>
              <w:t>SFERA ŚRODOWISKOWA</w:t>
            </w:r>
          </w:p>
        </w:tc>
      </w:tr>
      <w:tr w:rsidR="00F64BCA" w:rsidRPr="00E24743" w14:paraId="30070D23" w14:textId="77777777" w:rsidTr="007D1CE3">
        <w:trPr>
          <w:trHeight w:val="454"/>
        </w:trPr>
        <w:tc>
          <w:tcPr>
            <w:tcW w:w="386" w:type="pct"/>
            <w:tcBorders>
              <w:top w:val="nil"/>
              <w:left w:val="single" w:sz="8" w:space="0" w:color="C2E096"/>
              <w:bottom w:val="single" w:sz="8" w:space="0" w:color="C2E096"/>
              <w:right w:val="single" w:sz="8" w:space="0" w:color="C2E096"/>
            </w:tcBorders>
            <w:shd w:val="clear" w:color="000000" w:fill="EAF4DC"/>
            <w:vAlign w:val="center"/>
            <w:hideMark/>
          </w:tcPr>
          <w:p w14:paraId="58B147D8" w14:textId="043178A8" w:rsidR="00F64BCA" w:rsidRPr="00E24743" w:rsidRDefault="00F64592" w:rsidP="00F64BCA">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12</w:t>
            </w:r>
          </w:p>
        </w:tc>
        <w:tc>
          <w:tcPr>
            <w:tcW w:w="4614" w:type="pct"/>
            <w:tcBorders>
              <w:top w:val="nil"/>
              <w:left w:val="nil"/>
              <w:bottom w:val="single" w:sz="8" w:space="0" w:color="C2E096"/>
              <w:right w:val="single" w:sz="8" w:space="0" w:color="C2E096"/>
            </w:tcBorders>
            <w:shd w:val="clear" w:color="000000" w:fill="EAF4DC"/>
            <w:noWrap/>
            <w:vAlign w:val="center"/>
            <w:hideMark/>
          </w:tcPr>
          <w:p w14:paraId="241E0DE0"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Wskaźnik nagromadzenia wyrobów zawierających azbest [tona]</w:t>
            </w:r>
          </w:p>
        </w:tc>
      </w:tr>
      <w:tr w:rsidR="00817911" w:rsidRPr="00E24743" w14:paraId="4AD2CFC5" w14:textId="77777777" w:rsidTr="00C044F4">
        <w:trPr>
          <w:trHeight w:val="454"/>
        </w:trPr>
        <w:tc>
          <w:tcPr>
            <w:tcW w:w="386" w:type="pct"/>
            <w:tcBorders>
              <w:top w:val="nil"/>
              <w:left w:val="single" w:sz="8" w:space="0" w:color="C2E096"/>
              <w:bottom w:val="single" w:sz="8" w:space="0" w:color="C2E096"/>
              <w:right w:val="single" w:sz="8" w:space="0" w:color="C2E096"/>
            </w:tcBorders>
            <w:shd w:val="clear" w:color="auto" w:fill="auto"/>
            <w:vAlign w:val="center"/>
          </w:tcPr>
          <w:p w14:paraId="767E91A8" w14:textId="323E1A61" w:rsidR="00817911" w:rsidRDefault="00817911" w:rsidP="00F64BCA">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13</w:t>
            </w:r>
          </w:p>
        </w:tc>
        <w:tc>
          <w:tcPr>
            <w:tcW w:w="4614" w:type="pct"/>
            <w:tcBorders>
              <w:top w:val="nil"/>
              <w:left w:val="nil"/>
              <w:bottom w:val="single" w:sz="8" w:space="0" w:color="C2E096"/>
              <w:right w:val="single" w:sz="8" w:space="0" w:color="C2E096"/>
            </w:tcBorders>
            <w:shd w:val="clear" w:color="auto" w:fill="auto"/>
            <w:noWrap/>
            <w:vAlign w:val="center"/>
          </w:tcPr>
          <w:p w14:paraId="70A6D1FD" w14:textId="7D4C9282" w:rsidR="00817911" w:rsidRPr="00E24743" w:rsidRDefault="00817911" w:rsidP="00F64BCA">
            <w:pPr>
              <w:spacing w:before="0" w:line="240" w:lineRule="auto"/>
              <w:jc w:val="left"/>
              <w:rPr>
                <w:rFonts w:eastAsia="Times New Roman" w:cs="Times New Roman"/>
                <w:color w:val="000000"/>
                <w:sz w:val="18"/>
                <w:szCs w:val="18"/>
                <w:lang w:eastAsia="pl-PL"/>
              </w:rPr>
            </w:pPr>
            <w:r w:rsidRPr="00817911">
              <w:rPr>
                <w:rFonts w:eastAsia="Times New Roman" w:cs="Times New Roman"/>
                <w:color w:val="000000"/>
                <w:sz w:val="18"/>
                <w:szCs w:val="18"/>
                <w:lang w:eastAsia="pl-PL"/>
              </w:rPr>
              <w:t xml:space="preserve">Gęstość zabudowy - </w:t>
            </w:r>
            <w:r>
              <w:rPr>
                <w:rFonts w:eastAsia="Times New Roman" w:cs="Times New Roman"/>
                <w:color w:val="000000"/>
                <w:sz w:val="18"/>
                <w:szCs w:val="18"/>
                <w:lang w:eastAsia="pl-PL"/>
              </w:rPr>
              <w:t>obciążenie paleniskami [szt/ha]</w:t>
            </w:r>
          </w:p>
        </w:tc>
      </w:tr>
      <w:tr w:rsidR="003D4C29" w:rsidRPr="00E24743" w14:paraId="7BB9AA48" w14:textId="77777777" w:rsidTr="007D1CE3">
        <w:trPr>
          <w:trHeight w:val="567"/>
        </w:trPr>
        <w:tc>
          <w:tcPr>
            <w:tcW w:w="5000" w:type="pct"/>
            <w:gridSpan w:val="2"/>
            <w:tcBorders>
              <w:top w:val="nil"/>
              <w:left w:val="single" w:sz="8" w:space="0" w:color="C2E096"/>
              <w:bottom w:val="single" w:sz="8" w:space="0" w:color="C2E096"/>
              <w:right w:val="single" w:sz="8" w:space="0" w:color="C2E096"/>
            </w:tcBorders>
            <w:shd w:val="clear" w:color="auto" w:fill="C2E096" w:themeFill="accent1" w:themeFillTint="99"/>
            <w:vAlign w:val="center"/>
          </w:tcPr>
          <w:p w14:paraId="5F708C0D" w14:textId="7D2206A7" w:rsidR="003D4C29" w:rsidRPr="00E24743" w:rsidRDefault="003D4C29" w:rsidP="003D4C29">
            <w:pPr>
              <w:spacing w:before="0" w:line="240" w:lineRule="auto"/>
              <w:jc w:val="center"/>
              <w:rPr>
                <w:rFonts w:eastAsia="Times New Roman" w:cs="Times New Roman"/>
                <w:b/>
                <w:color w:val="000000"/>
                <w:sz w:val="18"/>
                <w:szCs w:val="18"/>
                <w:lang w:eastAsia="pl-PL"/>
              </w:rPr>
            </w:pPr>
            <w:r w:rsidRPr="00E24743">
              <w:rPr>
                <w:rFonts w:eastAsia="Times New Roman" w:cs="Times New Roman"/>
                <w:b/>
                <w:color w:val="000000"/>
                <w:sz w:val="18"/>
                <w:szCs w:val="18"/>
                <w:lang w:eastAsia="pl-PL"/>
              </w:rPr>
              <w:t>SFERA PRZESTRZENNO-FUNKCJONALNA</w:t>
            </w:r>
          </w:p>
        </w:tc>
      </w:tr>
      <w:tr w:rsidR="00F64BCA" w:rsidRPr="00E24743" w14:paraId="398E120B" w14:textId="77777777" w:rsidTr="00C044F4">
        <w:trPr>
          <w:trHeight w:val="397"/>
        </w:trPr>
        <w:tc>
          <w:tcPr>
            <w:tcW w:w="386" w:type="pct"/>
            <w:tcBorders>
              <w:top w:val="nil"/>
              <w:left w:val="single" w:sz="8" w:space="0" w:color="C2E096"/>
              <w:bottom w:val="single" w:sz="8" w:space="0" w:color="C2E096"/>
              <w:right w:val="single" w:sz="8" w:space="0" w:color="C2E096"/>
            </w:tcBorders>
            <w:shd w:val="clear" w:color="auto" w:fill="EAF4DC" w:themeFill="accent1" w:themeFillTint="33"/>
            <w:vAlign w:val="center"/>
            <w:hideMark/>
          </w:tcPr>
          <w:p w14:paraId="0697E2F4" w14:textId="772748F9" w:rsidR="00F64BCA" w:rsidRPr="00E24743" w:rsidRDefault="00F64592" w:rsidP="00F64BCA">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w:t>
            </w:r>
            <w:r w:rsidR="00817911">
              <w:rPr>
                <w:rFonts w:eastAsia="Times New Roman" w:cs="Times New Roman"/>
                <w:b/>
                <w:bCs/>
                <w:color w:val="000000"/>
                <w:sz w:val="18"/>
                <w:szCs w:val="18"/>
                <w:lang w:eastAsia="pl-PL"/>
              </w:rPr>
              <w:t>4</w:t>
            </w:r>
          </w:p>
        </w:tc>
        <w:tc>
          <w:tcPr>
            <w:tcW w:w="4614" w:type="pct"/>
            <w:tcBorders>
              <w:top w:val="nil"/>
              <w:left w:val="nil"/>
              <w:bottom w:val="single" w:sz="8" w:space="0" w:color="C2E096"/>
              <w:right w:val="single" w:sz="8" w:space="0" w:color="C2E096"/>
            </w:tcBorders>
            <w:shd w:val="clear" w:color="auto" w:fill="EAF4DC" w:themeFill="accent1" w:themeFillTint="33"/>
            <w:noWrap/>
            <w:vAlign w:val="center"/>
            <w:hideMark/>
          </w:tcPr>
          <w:p w14:paraId="0BEA60BE" w14:textId="0FD6E445" w:rsidR="00F64BCA" w:rsidRPr="00E24743" w:rsidRDefault="00F64BCA" w:rsidP="005D5E4D">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 xml:space="preserve">Liczba przystanków komunikacji </w:t>
            </w:r>
            <w:r w:rsidR="005D5E4D" w:rsidRPr="00E24743">
              <w:rPr>
                <w:rFonts w:eastAsia="Times New Roman" w:cs="Times New Roman"/>
                <w:color w:val="000000"/>
                <w:sz w:val="18"/>
                <w:szCs w:val="18"/>
                <w:lang w:eastAsia="pl-PL"/>
              </w:rPr>
              <w:t>publicznej</w:t>
            </w:r>
            <w:r w:rsidRPr="00E24743">
              <w:rPr>
                <w:rFonts w:eastAsia="Times New Roman" w:cs="Times New Roman"/>
                <w:color w:val="000000"/>
                <w:sz w:val="18"/>
                <w:szCs w:val="18"/>
                <w:lang w:eastAsia="pl-PL"/>
              </w:rPr>
              <w:t xml:space="preserve"> w przeliczeniu na 100 mieszkańców</w:t>
            </w:r>
          </w:p>
        </w:tc>
      </w:tr>
      <w:tr w:rsidR="003D4C29" w:rsidRPr="00E24743" w14:paraId="630D618D" w14:textId="77777777" w:rsidTr="007D1CE3">
        <w:trPr>
          <w:trHeight w:val="454"/>
        </w:trPr>
        <w:tc>
          <w:tcPr>
            <w:tcW w:w="5000" w:type="pct"/>
            <w:gridSpan w:val="2"/>
            <w:tcBorders>
              <w:top w:val="nil"/>
              <w:left w:val="single" w:sz="8" w:space="0" w:color="C2E096"/>
              <w:bottom w:val="single" w:sz="8" w:space="0" w:color="C2E096"/>
              <w:right w:val="single" w:sz="8" w:space="0" w:color="C2E096"/>
            </w:tcBorders>
            <w:shd w:val="clear" w:color="auto" w:fill="C2E096" w:themeFill="accent1" w:themeFillTint="99"/>
            <w:vAlign w:val="center"/>
          </w:tcPr>
          <w:p w14:paraId="0E4E0B1F" w14:textId="13644E65" w:rsidR="003D4C29" w:rsidRPr="00E24743" w:rsidRDefault="003D4C29" w:rsidP="003D4C29">
            <w:pPr>
              <w:spacing w:before="0" w:line="240" w:lineRule="auto"/>
              <w:jc w:val="center"/>
              <w:rPr>
                <w:rFonts w:eastAsia="Times New Roman" w:cs="Times New Roman"/>
                <w:b/>
                <w:color w:val="000000"/>
                <w:sz w:val="18"/>
                <w:szCs w:val="18"/>
                <w:lang w:eastAsia="pl-PL"/>
              </w:rPr>
            </w:pPr>
            <w:r w:rsidRPr="00E24743">
              <w:rPr>
                <w:rFonts w:eastAsia="Times New Roman" w:cs="Times New Roman"/>
                <w:b/>
                <w:color w:val="000000"/>
                <w:sz w:val="18"/>
                <w:szCs w:val="18"/>
                <w:lang w:eastAsia="pl-PL"/>
              </w:rPr>
              <w:t>SFERA TECHNICZNA</w:t>
            </w:r>
          </w:p>
        </w:tc>
      </w:tr>
      <w:tr w:rsidR="00F64BCA" w:rsidRPr="00E24743" w14:paraId="3146A91B" w14:textId="77777777" w:rsidTr="00C044F4">
        <w:trPr>
          <w:trHeight w:val="397"/>
        </w:trPr>
        <w:tc>
          <w:tcPr>
            <w:tcW w:w="386" w:type="pct"/>
            <w:tcBorders>
              <w:top w:val="nil"/>
              <w:left w:val="single" w:sz="8" w:space="0" w:color="C2E096"/>
              <w:bottom w:val="single" w:sz="8" w:space="0" w:color="C2E096"/>
              <w:right w:val="single" w:sz="8" w:space="0" w:color="C2E096"/>
            </w:tcBorders>
            <w:shd w:val="clear" w:color="auto" w:fill="auto"/>
            <w:vAlign w:val="center"/>
            <w:hideMark/>
          </w:tcPr>
          <w:p w14:paraId="1A57129B" w14:textId="39277DE8" w:rsidR="00F64BCA" w:rsidRPr="00E24743" w:rsidRDefault="00F64592" w:rsidP="00F64BCA">
            <w:pPr>
              <w:spacing w:before="0" w:line="240" w:lineRule="auto"/>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w:t>
            </w:r>
            <w:r w:rsidR="00817911">
              <w:rPr>
                <w:rFonts w:eastAsia="Times New Roman" w:cs="Times New Roman"/>
                <w:b/>
                <w:bCs/>
                <w:color w:val="000000"/>
                <w:sz w:val="18"/>
                <w:szCs w:val="18"/>
                <w:lang w:eastAsia="pl-PL"/>
              </w:rPr>
              <w:t>5</w:t>
            </w:r>
          </w:p>
        </w:tc>
        <w:tc>
          <w:tcPr>
            <w:tcW w:w="4614" w:type="pct"/>
            <w:tcBorders>
              <w:top w:val="nil"/>
              <w:left w:val="nil"/>
              <w:bottom w:val="single" w:sz="8" w:space="0" w:color="C2E096"/>
              <w:right w:val="single" w:sz="8" w:space="0" w:color="C2E096"/>
            </w:tcBorders>
            <w:shd w:val="clear" w:color="auto" w:fill="auto"/>
            <w:noWrap/>
            <w:vAlign w:val="center"/>
            <w:hideMark/>
          </w:tcPr>
          <w:p w14:paraId="19717949" w14:textId="77777777" w:rsidR="00F64BCA" w:rsidRPr="00E24743" w:rsidRDefault="00F64BCA" w:rsidP="00F64BC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Liczba wydanych pozwoleń na budowę w przeliczeniu na 100 mieszkańców</w:t>
            </w:r>
          </w:p>
        </w:tc>
      </w:tr>
    </w:tbl>
    <w:p w14:paraId="60DA8F13" w14:textId="77777777" w:rsidR="00CB6247" w:rsidRPr="00E24743" w:rsidRDefault="00CB6247">
      <w:pPr>
        <w:spacing w:before="0" w:after="160" w:line="259" w:lineRule="auto"/>
        <w:jc w:val="left"/>
      </w:pPr>
    </w:p>
    <w:p w14:paraId="1E03E0AB" w14:textId="5A252D24" w:rsidR="00CB6247" w:rsidRPr="00E24743" w:rsidRDefault="00CB6247" w:rsidP="00CB6247">
      <w:pPr>
        <w:pStyle w:val="Nagwek2"/>
      </w:pPr>
      <w:bookmarkStart w:id="40" w:name="_Toc450899956"/>
      <w:bookmarkStart w:id="41" w:name="_Toc467146986"/>
      <w:bookmarkStart w:id="42" w:name="_Toc15911713"/>
      <w:r w:rsidRPr="00E24743">
        <w:t>Delimitacja obszarów rewitalizacji</w:t>
      </w:r>
      <w:bookmarkEnd w:id="40"/>
      <w:bookmarkEnd w:id="41"/>
      <w:bookmarkEnd w:id="42"/>
    </w:p>
    <w:p w14:paraId="15CEC2CF" w14:textId="3A627F07" w:rsidR="00CB6247" w:rsidRPr="00E24743" w:rsidRDefault="00CB6247" w:rsidP="00CB6247">
      <w:r w:rsidRPr="00E24743">
        <w:t xml:space="preserve">Obszar rewitalizacji wyznaczony został na obszarach, na których zdiagnozowano stan kryzysowy z powodu koncentracji negatywnych zjawisk społecznych współwystępujących </w:t>
      </w:r>
      <w:r w:rsidRPr="00E24743">
        <w:br/>
        <w:t>z negatywnymi zjawiskami, w co najmniej jednej z czterech sfer (gospodarczej, środowisko</w:t>
      </w:r>
      <w:r w:rsidR="00F64592">
        <w:t>wej, przestrzenno-funkcjonalnej lub</w:t>
      </w:r>
      <w:r w:rsidRPr="00E24743">
        <w:t xml:space="preserve"> technicznej). Ponadto w trakcie delimitacji obszaru rewitalizacji uwzględniono </w:t>
      </w:r>
      <w:r w:rsidR="00EF1A8B">
        <w:t>znaczenie obszaru</w:t>
      </w:r>
      <w:r w:rsidRPr="00E24743">
        <w:t xml:space="preserve"> </w:t>
      </w:r>
      <w:r w:rsidR="0088365A">
        <w:t xml:space="preserve">dla </w:t>
      </w:r>
      <w:r w:rsidRPr="00E24743">
        <w:t>rozwoju lokalnego.</w:t>
      </w:r>
    </w:p>
    <w:p w14:paraId="38144C00" w14:textId="1C69DFD1" w:rsidR="00CB6247" w:rsidRPr="00E24743" w:rsidRDefault="00CB6247" w:rsidP="00CB6247">
      <w:r w:rsidRPr="00E24743">
        <w:t>Wyznaczenie obszarów rewitalizacji oparte zostało na analizie desk research, analizie wskaźnikowej oraz na badaniach ilościowych zrealizowanych techniką CATI</w:t>
      </w:r>
      <w:r w:rsidR="006468CE" w:rsidRPr="00E24743">
        <w:t>/CAWI</w:t>
      </w:r>
      <w:r w:rsidRPr="00E24743">
        <w:t xml:space="preserve"> wśród mieszkańców </w:t>
      </w:r>
      <w:r w:rsidR="00CF7D91">
        <w:t>G</w:t>
      </w:r>
      <w:r w:rsidRPr="00E24743">
        <w:t xml:space="preserve">miny </w:t>
      </w:r>
      <w:r w:rsidR="006468CE" w:rsidRPr="00E24743">
        <w:t>Mirów</w:t>
      </w:r>
      <w:r w:rsidRPr="00E24743">
        <w:t xml:space="preserve">. </w:t>
      </w:r>
      <w:r w:rsidRPr="00E24743">
        <w:rPr>
          <w:rFonts w:cs="Tahoma"/>
          <w:szCs w:val="20"/>
        </w:rPr>
        <w:t xml:space="preserve">Zastosowanie różnych metod badawczych pozwoliło uzupełnić informacje zdobyte jedną metodą – innymi. Sytuacja taka jest korzystna z punktu widzenia weryfikacji i pogłębienia danych. Powstał w ten sposób szerszy materiał do oceny </w:t>
      </w:r>
      <w:r w:rsidRPr="00E24743">
        <w:rPr>
          <w:rFonts w:cs="Tahoma"/>
          <w:szCs w:val="20"/>
        </w:rPr>
        <w:br/>
        <w:t>i wnioskowania, a to pozwoliło na sporządzenie analizy możliwie obiektywnej, uwzględniającej punkty widzenia wielu różnych grup zainteresowanych rewitalizacją.</w:t>
      </w:r>
    </w:p>
    <w:p w14:paraId="6C5E2B34" w14:textId="17FD5352" w:rsidR="00FF43D1" w:rsidRPr="00E24743" w:rsidRDefault="00FF43D1" w:rsidP="00FF43D1"/>
    <w:p w14:paraId="51188420" w14:textId="14CCED80" w:rsidR="00FF43D1" w:rsidRPr="00E24743" w:rsidRDefault="001568C2" w:rsidP="00FF43D1">
      <w:pPr>
        <w:pStyle w:val="Nagwek2"/>
      </w:pPr>
      <w:bookmarkStart w:id="43" w:name="_Toc467146987"/>
      <w:bookmarkStart w:id="44" w:name="_Toc15911714"/>
      <w:r w:rsidRPr="00E24743">
        <w:t>Konsultacje społeczne</w:t>
      </w:r>
      <w:bookmarkEnd w:id="43"/>
      <w:bookmarkEnd w:id="44"/>
    </w:p>
    <w:p w14:paraId="3BDA745B" w14:textId="612A6316" w:rsidR="001568C2" w:rsidRPr="00EF1A8B" w:rsidRDefault="001568C2" w:rsidP="001568C2">
      <w:r w:rsidRPr="00EF1A8B">
        <w:rPr>
          <w:b/>
        </w:rPr>
        <w:t>Konsultacje społeczne</w:t>
      </w:r>
      <w:r w:rsidRPr="00EF1A8B">
        <w:t xml:space="preserve"> to proces, w którym przedstawiciele władz przedstawiają obywatelom </w:t>
      </w:r>
      <w:r w:rsidR="0088365A" w:rsidRPr="00EF1A8B">
        <w:t xml:space="preserve">propozycje rozwiązań </w:t>
      </w:r>
      <w:r w:rsidRPr="00EF1A8B">
        <w:t xml:space="preserve">dotyczące np. aktów prawnych, inwestycji lub innych przedsięwzięć, które będą miały wpływ na życie codzienne i pracę obywateli. </w:t>
      </w:r>
      <w:r w:rsidR="0088365A" w:rsidRPr="00EF1A8B">
        <w:t xml:space="preserve">Konsultacje służą uzyskaniu </w:t>
      </w:r>
      <w:r w:rsidRPr="00EF1A8B">
        <w:t>opinii, stanowisk, propozycji, itp. od instytucji i osób, których</w:t>
      </w:r>
      <w:r w:rsidR="00EF1A8B">
        <w:rPr>
          <w:strike/>
        </w:rPr>
        <w:t xml:space="preserve"> </w:t>
      </w:r>
      <w:r w:rsidR="0088365A" w:rsidRPr="00EF1A8B">
        <w:t>będą dotyczyć</w:t>
      </w:r>
      <w:r w:rsidRPr="00EF1A8B">
        <w:t xml:space="preserve"> w sposób bezpośredni lub pośredni skutki proponowanych przez administrację działań. </w:t>
      </w:r>
      <w:r w:rsidR="0088365A" w:rsidRPr="00EF1A8B">
        <w:t>Szeroki zestaw in</w:t>
      </w:r>
      <w:r w:rsidR="00AC3B87" w:rsidRPr="00EF1A8B">
        <w:t>formacji pozyskanych w trakcie k</w:t>
      </w:r>
      <w:r w:rsidR="0088365A" w:rsidRPr="00EF1A8B">
        <w:t>onsultacj</w:t>
      </w:r>
      <w:r w:rsidR="00AC3B87" w:rsidRPr="00EF1A8B">
        <w:t>i społecznych z mieszkańcami</w:t>
      </w:r>
      <w:r w:rsidR="0088365A" w:rsidRPr="00EF1A8B">
        <w:t xml:space="preserve"> oraz przedstawicielami podmiotó</w:t>
      </w:r>
      <w:r w:rsidR="00AC3B87" w:rsidRPr="00EF1A8B">
        <w:t xml:space="preserve">w związanych z gminą, </w:t>
      </w:r>
      <w:r w:rsidR="0088365A" w:rsidRPr="00EF1A8B">
        <w:t xml:space="preserve">stanowiły </w:t>
      </w:r>
      <w:r w:rsidR="00AC3B87" w:rsidRPr="00EF1A8B">
        <w:t xml:space="preserve">podstawę dla wyznaczania celów i zakresu działań tworzących kompleksowy program rewitalizacji na potrzeby lokalnej społeczności Mirowa. </w:t>
      </w:r>
    </w:p>
    <w:p w14:paraId="46AE8F11" w14:textId="545DB1E5" w:rsidR="001568C2" w:rsidRPr="00E24743" w:rsidRDefault="001568C2" w:rsidP="001568C2">
      <w:r w:rsidRPr="00E24743">
        <w:t xml:space="preserve">Podczas trwania konsultacji społecznych interesariusze, przede wszystkim mieszkańcy, </w:t>
      </w:r>
      <w:r w:rsidRPr="00E24743">
        <w:br/>
        <w:t xml:space="preserve">ale także przedsiębiorcy, organizacje pozarządowe i inne zainteresowane strony miały </w:t>
      </w:r>
      <w:r w:rsidRPr="00E24743">
        <w:lastRenderedPageBreak/>
        <w:t xml:space="preserve">możliwość zapoznania się z treścią konsultowanych dokumentów. Konsultacje nie ograniczą się jednak tylko do przedstawienia dokumentu, ale także do wysłuchania opinii na jego temat, modyfikowania i informowania o ostatecznej decyzji. </w:t>
      </w:r>
    </w:p>
    <w:p w14:paraId="297E7602" w14:textId="0556DEF7" w:rsidR="001568C2" w:rsidRPr="00E24743" w:rsidRDefault="001568C2" w:rsidP="001568C2">
      <w:r w:rsidRPr="00E24743">
        <w:t>W trakcie procesu opracowywania dokumentu konsultacje społeczne przep</w:t>
      </w:r>
      <w:r w:rsidR="00EB0CB8" w:rsidRPr="00E24743">
        <w:t>rowadzane są dwukrotnie</w:t>
      </w:r>
      <w:r w:rsidRPr="00E24743">
        <w:t xml:space="preserve">. </w:t>
      </w:r>
      <w:r w:rsidR="00EB0CB8" w:rsidRPr="00E24743">
        <w:t>Pierwsze konsultacje dotyczą wyznaczenia obszarów zdegradowanych oraz obszarów rewitalizacji. Natomiast w trakcie drugich konsultacji opiniowany jest Projekt Programu Rewitalizacji.</w:t>
      </w:r>
    </w:p>
    <w:p w14:paraId="69A4C138" w14:textId="77777777" w:rsidR="0009602F" w:rsidRPr="00E24743" w:rsidRDefault="0009602F">
      <w:pPr>
        <w:spacing w:before="0" w:after="160" w:line="259" w:lineRule="auto"/>
        <w:jc w:val="left"/>
        <w:rPr>
          <w:rFonts w:eastAsiaTheme="minorEastAsia"/>
          <w:caps/>
          <w:color w:val="FFFFFF" w:themeColor="background1"/>
          <w:spacing w:val="15"/>
          <w:sz w:val="24"/>
        </w:rPr>
      </w:pPr>
      <w:r w:rsidRPr="00E24743">
        <w:br w:type="page"/>
      </w:r>
    </w:p>
    <w:p w14:paraId="67BA1EB0" w14:textId="1AFFFD4A" w:rsidR="009F4E87" w:rsidRPr="00E24743" w:rsidRDefault="009F4E87" w:rsidP="009C7A42">
      <w:pPr>
        <w:pStyle w:val="Nagwek1"/>
      </w:pPr>
      <w:bookmarkStart w:id="45" w:name="_Toc15911715"/>
      <w:r w:rsidRPr="00E24743">
        <w:lastRenderedPageBreak/>
        <w:t>Diagnoza</w:t>
      </w:r>
      <w:bookmarkEnd w:id="45"/>
    </w:p>
    <w:p w14:paraId="44C94422" w14:textId="4CB06936" w:rsidR="009C7A42" w:rsidRPr="00E24743" w:rsidRDefault="009F4E87" w:rsidP="009F4E87">
      <w:pPr>
        <w:pStyle w:val="Nagwek2"/>
      </w:pPr>
      <w:bookmarkStart w:id="46" w:name="_Toc467146989"/>
      <w:bookmarkStart w:id="47" w:name="_Toc479277699"/>
      <w:bookmarkStart w:id="48" w:name="_Toc15911716"/>
      <w:r w:rsidRPr="00E24743">
        <w:t>Desk research</w:t>
      </w:r>
      <w:bookmarkEnd w:id="46"/>
      <w:bookmarkEnd w:id="47"/>
      <w:bookmarkEnd w:id="48"/>
    </w:p>
    <w:p w14:paraId="4471582D" w14:textId="402550BC" w:rsidR="004F6222" w:rsidRPr="00E24743" w:rsidRDefault="004F6222" w:rsidP="004F6222">
      <w:pPr>
        <w:spacing w:before="100" w:beforeAutospacing="1" w:after="100" w:afterAutospacing="1"/>
        <w:rPr>
          <w:rFonts w:eastAsia="Times New Roman" w:cs="Times New Roman"/>
          <w:szCs w:val="20"/>
          <w:lang w:eastAsia="pl-PL"/>
        </w:rPr>
      </w:pPr>
      <w:r w:rsidRPr="00E24743">
        <w:rPr>
          <w:rFonts w:eastAsia="Times New Roman" w:cs="Times New Roman"/>
          <w:szCs w:val="20"/>
          <w:lang w:eastAsia="pl-PL"/>
        </w:rPr>
        <w:t>Gmina Mirów leży w województwie mazowieckim w powiecie szydłowieckim, w odległości około 25 km od Radomia, 17 km od Szydłowca i około 25 km od Skarżys</w:t>
      </w:r>
      <w:r w:rsidR="00F00CC4" w:rsidRPr="00E24743">
        <w:rPr>
          <w:rFonts w:eastAsia="Times New Roman" w:cs="Times New Roman"/>
          <w:szCs w:val="20"/>
          <w:lang w:eastAsia="pl-PL"/>
        </w:rPr>
        <w:t>ko</w:t>
      </w:r>
      <w:r w:rsidR="0006596C">
        <w:rPr>
          <w:rFonts w:eastAsia="Times New Roman" w:cs="Times New Roman"/>
          <w:szCs w:val="20"/>
          <w:lang w:eastAsia="pl-PL"/>
        </w:rPr>
        <w:t>-</w:t>
      </w:r>
      <w:r w:rsidR="00F00CC4" w:rsidRPr="00E24743">
        <w:rPr>
          <w:rFonts w:eastAsia="Times New Roman" w:cs="Times New Roman"/>
          <w:szCs w:val="20"/>
          <w:lang w:eastAsia="pl-PL"/>
        </w:rPr>
        <w:t xml:space="preserve">Kamiennej. </w:t>
      </w:r>
      <w:r w:rsidR="007871F6">
        <w:rPr>
          <w:rFonts w:eastAsia="Times New Roman" w:cs="Times New Roman"/>
          <w:szCs w:val="20"/>
          <w:lang w:eastAsia="pl-PL"/>
        </w:rPr>
        <w:br/>
      </w:r>
      <w:r w:rsidR="00F00CC4" w:rsidRPr="00E24743">
        <w:rPr>
          <w:rFonts w:eastAsia="Times New Roman" w:cs="Times New Roman"/>
          <w:szCs w:val="20"/>
          <w:lang w:eastAsia="pl-PL"/>
        </w:rPr>
        <w:t xml:space="preserve">Od południowego </w:t>
      </w:r>
      <w:r w:rsidRPr="00E24743">
        <w:rPr>
          <w:rFonts w:eastAsia="Times New Roman" w:cs="Times New Roman"/>
          <w:szCs w:val="20"/>
          <w:lang w:eastAsia="pl-PL"/>
        </w:rPr>
        <w:t xml:space="preserve">wschodu graniczy z województwem świętokrzyskim. Sąsiaduje z gminami: Jastrząb, Mirzec, Wierzbica, Szydłowiec i Skarżysko Kościelne, a </w:t>
      </w:r>
      <w:r w:rsidRPr="00E24743">
        <w:t>według nomenklatury N</w:t>
      </w:r>
      <w:r w:rsidR="009A6605">
        <w:t>U</w:t>
      </w:r>
      <w:r w:rsidRPr="00E24743">
        <w:t>TS przynależy do podregionu radomskiego</w:t>
      </w:r>
      <w:r w:rsidRPr="00E24743">
        <w:rPr>
          <w:rFonts w:eastAsia="Times New Roman" w:cs="Times New Roman"/>
          <w:szCs w:val="20"/>
          <w:lang w:eastAsia="pl-PL"/>
        </w:rPr>
        <w:t>. Ogólna powierzchnia gminy wynosi 53 km</w:t>
      </w:r>
      <w:r w:rsidRPr="00E24743">
        <w:rPr>
          <w:rFonts w:eastAsia="Times New Roman" w:cs="Times New Roman"/>
          <w:szCs w:val="20"/>
          <w:vertAlign w:val="superscript"/>
          <w:lang w:eastAsia="pl-PL"/>
        </w:rPr>
        <w:t>2</w:t>
      </w:r>
      <w:r w:rsidRPr="00E24743">
        <w:rPr>
          <w:rFonts w:eastAsia="Times New Roman" w:cs="Times New Roman"/>
          <w:szCs w:val="20"/>
          <w:lang w:eastAsia="pl-PL"/>
        </w:rPr>
        <w:t xml:space="preserve">, </w:t>
      </w:r>
      <w:r w:rsidR="007871F6">
        <w:rPr>
          <w:rFonts w:eastAsia="Times New Roman" w:cs="Times New Roman"/>
          <w:szCs w:val="20"/>
          <w:lang w:eastAsia="pl-PL"/>
        </w:rPr>
        <w:br/>
      </w:r>
      <w:r w:rsidRPr="00E24743">
        <w:rPr>
          <w:rFonts w:eastAsia="Times New Roman" w:cs="Times New Roman"/>
          <w:szCs w:val="20"/>
          <w:lang w:eastAsia="pl-PL"/>
        </w:rPr>
        <w:t xml:space="preserve">co stanowi </w:t>
      </w:r>
      <w:r w:rsidRPr="00E24743">
        <w:t xml:space="preserve">11,7% powierzchni powiatu szydłowieckiego. </w:t>
      </w:r>
    </w:p>
    <w:p w14:paraId="4B508DA4" w14:textId="675EF4CE" w:rsidR="004F6222" w:rsidRPr="00E24743" w:rsidRDefault="004F6222" w:rsidP="004F6222">
      <w:pPr>
        <w:spacing w:before="0" w:after="240"/>
        <w:rPr>
          <w:rFonts w:eastAsia="Times New Roman" w:cs="Times New Roman"/>
          <w:szCs w:val="20"/>
          <w:lang w:eastAsia="pl-PL"/>
        </w:rPr>
      </w:pPr>
      <w:r w:rsidRPr="00E24743">
        <w:rPr>
          <w:rFonts w:eastAsia="Times New Roman" w:cs="Times New Roman"/>
          <w:szCs w:val="20"/>
          <w:lang w:eastAsia="pl-PL"/>
        </w:rPr>
        <w:t xml:space="preserve">Sieć osadniczą gminy tworzy 9 </w:t>
      </w:r>
      <w:r w:rsidR="00DA3874" w:rsidRPr="00E24743">
        <w:rPr>
          <w:rFonts w:eastAsia="Times New Roman" w:cs="Times New Roman"/>
          <w:szCs w:val="20"/>
          <w:lang w:eastAsia="pl-PL"/>
        </w:rPr>
        <w:t>sołectw</w:t>
      </w:r>
      <w:r w:rsidRPr="00E24743">
        <w:rPr>
          <w:rFonts w:eastAsia="Times New Roman" w:cs="Times New Roman"/>
          <w:szCs w:val="20"/>
          <w:lang w:eastAsia="pl-PL"/>
        </w:rPr>
        <w:t xml:space="preserve">: Mirów, Mirów Stary, Mirów Nowy, Mirówek, Rogów, Bieszków Dolny, Bieszków Górny, Zbijów Mały, Zbijów Duży. Przez teren gminy przebiega drugorzędna droga łącząca Skarżysko-Kamienną, Wierzbicę i Radom. Gmina leży </w:t>
      </w:r>
      <w:r w:rsidR="007115E1">
        <w:rPr>
          <w:rFonts w:eastAsia="Times New Roman" w:cs="Times New Roman"/>
          <w:szCs w:val="20"/>
          <w:lang w:eastAsia="pl-PL"/>
        </w:rPr>
        <w:br/>
      </w:r>
      <w:r w:rsidRPr="00E24743">
        <w:rPr>
          <w:rFonts w:eastAsia="Times New Roman" w:cs="Times New Roman"/>
          <w:szCs w:val="20"/>
          <w:lang w:eastAsia="pl-PL"/>
        </w:rPr>
        <w:t>na pograniczu Równiny Radomskiej i Wzgórz Koneckich.  </w:t>
      </w:r>
      <w:r w:rsidRPr="00E24743">
        <w:t xml:space="preserve">75,1% powierzchni </w:t>
      </w:r>
      <w:r w:rsidR="00CF7D91">
        <w:t>G</w:t>
      </w:r>
      <w:r w:rsidRPr="00E24743">
        <w:t>miny Mirów zajmują użytki rolne.</w:t>
      </w:r>
    </w:p>
    <w:p w14:paraId="6C569781" w14:textId="32C6E29D" w:rsidR="004F6222" w:rsidRPr="00E24743" w:rsidRDefault="004F6222" w:rsidP="004F6222">
      <w:pPr>
        <w:pStyle w:val="Legenda"/>
        <w:keepNext/>
      </w:pPr>
      <w:bookmarkStart w:id="49" w:name="_Toc479272938"/>
      <w:r w:rsidRPr="00E24743">
        <w:t xml:space="preserve">Rysunek </w:t>
      </w:r>
      <w:fldSimple w:instr=" SEQ Rysunek \* ARABIC ">
        <w:r w:rsidR="00E2111C">
          <w:rPr>
            <w:noProof/>
          </w:rPr>
          <w:t>2</w:t>
        </w:r>
      </w:fldSimple>
      <w:r w:rsidRPr="00E24743">
        <w:t xml:space="preserve">. </w:t>
      </w:r>
      <w:r w:rsidR="00EB0CB8" w:rsidRPr="00E24743">
        <w:t>Sołectwa</w:t>
      </w:r>
      <w:r w:rsidRPr="00E24743">
        <w:t xml:space="preserve"> wchodzące w skład </w:t>
      </w:r>
      <w:r w:rsidR="00EB0CB8" w:rsidRPr="00E24743">
        <w:t>Gminy Mirów</w:t>
      </w:r>
      <w:bookmarkEnd w:id="49"/>
    </w:p>
    <w:p w14:paraId="48D27FDC" w14:textId="1F255FC5" w:rsidR="008C2447" w:rsidRPr="00E24743" w:rsidRDefault="008C2447" w:rsidP="008C2447">
      <w:pPr>
        <w:jc w:val="center"/>
      </w:pPr>
      <w:r w:rsidRPr="00E24743">
        <w:rPr>
          <w:noProof/>
          <w:lang w:eastAsia="pl-PL"/>
        </w:rPr>
        <w:drawing>
          <wp:inline distT="0" distB="0" distL="0" distR="0" wp14:anchorId="77D7D883" wp14:editId="58B12775">
            <wp:extent cx="4162425" cy="4164965"/>
            <wp:effectExtent l="0" t="0" r="9525" b="6985"/>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ODZIAL GMINY.png"/>
                    <pic:cNvPicPr/>
                  </pic:nvPicPr>
                  <pic:blipFill rotWithShape="1">
                    <a:blip r:embed="rId21">
                      <a:extLst>
                        <a:ext uri="{28A0092B-C50C-407E-A947-70E740481C1C}">
                          <a14:useLocalDpi xmlns:a14="http://schemas.microsoft.com/office/drawing/2010/main" val="0"/>
                        </a:ext>
                      </a:extLst>
                    </a:blip>
                    <a:srcRect r="32867"/>
                    <a:stretch/>
                  </pic:blipFill>
                  <pic:spPr bwMode="auto">
                    <a:xfrm>
                      <a:off x="0" y="0"/>
                      <a:ext cx="4165012" cy="4167554"/>
                    </a:xfrm>
                    <a:prstGeom prst="rect">
                      <a:avLst/>
                    </a:prstGeom>
                    <a:ln>
                      <a:noFill/>
                    </a:ln>
                    <a:extLst>
                      <a:ext uri="{53640926-AAD7-44D8-BBD7-CCE9431645EC}">
                        <a14:shadowObscured xmlns:a14="http://schemas.microsoft.com/office/drawing/2010/main"/>
                      </a:ext>
                    </a:extLst>
                  </pic:spPr>
                </pic:pic>
              </a:graphicData>
            </a:graphic>
          </wp:inline>
        </w:drawing>
      </w:r>
    </w:p>
    <w:p w14:paraId="50FF2247" w14:textId="7246FBEE" w:rsidR="004F6222" w:rsidRPr="00E24743" w:rsidRDefault="004F6222" w:rsidP="004F6222">
      <w:pPr>
        <w:keepNext/>
        <w:spacing w:before="0" w:line="240" w:lineRule="auto"/>
        <w:jc w:val="center"/>
      </w:pPr>
    </w:p>
    <w:p w14:paraId="66D2E5B7" w14:textId="5DBD40B0" w:rsidR="004F6222" w:rsidRPr="00E24743" w:rsidRDefault="004F6222" w:rsidP="00EB0CB8">
      <w:pPr>
        <w:pStyle w:val="Legenda"/>
        <w:jc w:val="right"/>
      </w:pPr>
      <w:r w:rsidRPr="00E24743">
        <w:t>Ź</w:t>
      </w:r>
      <w:r w:rsidR="00EB0CB8" w:rsidRPr="00E24743">
        <w:t>ródło: Opracowanie własne</w:t>
      </w:r>
    </w:p>
    <w:p w14:paraId="43C39B36" w14:textId="77777777" w:rsidR="004F6222" w:rsidRPr="00E24743" w:rsidRDefault="004F6222" w:rsidP="004F6222">
      <w:pPr>
        <w:spacing w:after="240"/>
      </w:pPr>
    </w:p>
    <w:p w14:paraId="42263884" w14:textId="77777777" w:rsidR="004F6222" w:rsidRPr="00E24743" w:rsidRDefault="004F6222" w:rsidP="004F6222">
      <w:pPr>
        <w:spacing w:after="240"/>
      </w:pPr>
      <w:r w:rsidRPr="00E24743">
        <w:lastRenderedPageBreak/>
        <w:t xml:space="preserve">Na koniec 2014 roku gminę Mirów zamieszkiwało 3 876 osób, z czego 47,8% stanowiły kobiety. Liczba ludności gminy stanowiła 9,6% mieszkańców powiatu szydłowieckiego. Na przestrzeni lat 2010-2014 zauważalne były wahania liczby mieszkańców gminy. Według stanu na koniec 2014 roku, 62,2% ogółu mieszkańców stanowiły osoby w wieku produkcyjnym, 22,4% osoby w wieku przedprodukcyjnym, natomiast 15,4% osoby w wieku poprodukcyjnym. </w:t>
      </w:r>
      <w:r w:rsidRPr="00E24743">
        <w:rPr>
          <w:bCs/>
        </w:rPr>
        <w:t xml:space="preserve">W tym samym roku w gminie Mirów odnotowano ubytek naturalny wynoszący -5. </w:t>
      </w:r>
    </w:p>
    <w:p w14:paraId="4F52E7E2" w14:textId="2710100F" w:rsidR="004F6222" w:rsidRPr="00E24743" w:rsidRDefault="004F6222" w:rsidP="004F6222">
      <w:pPr>
        <w:pStyle w:val="Legenda"/>
        <w:keepNext/>
      </w:pPr>
      <w:bookmarkStart w:id="50" w:name="_Toc447883051"/>
      <w:bookmarkStart w:id="51" w:name="_Toc448308951"/>
      <w:bookmarkStart w:id="52" w:name="_Toc479272939"/>
      <w:r w:rsidRPr="00E24743">
        <w:t xml:space="preserve">Rysunek </w:t>
      </w:r>
      <w:fldSimple w:instr=" SEQ Rysunek \* ARABIC ">
        <w:r w:rsidR="00E2111C">
          <w:rPr>
            <w:noProof/>
          </w:rPr>
          <w:t>3</w:t>
        </w:r>
      </w:fldSimple>
      <w:r w:rsidRPr="00E24743">
        <w:rPr>
          <w:noProof/>
        </w:rPr>
        <w:t>.</w:t>
      </w:r>
      <w:r w:rsidRPr="00E24743">
        <w:t xml:space="preserve"> Liczba mieszkańców </w:t>
      </w:r>
      <w:r w:rsidR="00CF7D91">
        <w:t>G</w:t>
      </w:r>
      <w:r w:rsidRPr="00E24743">
        <w:t>miny Mirów w latach 2010-2014 (stan na 31 XII)</w:t>
      </w:r>
      <w:bookmarkEnd w:id="50"/>
      <w:bookmarkEnd w:id="51"/>
      <w:bookmarkEnd w:id="52"/>
    </w:p>
    <w:p w14:paraId="3A96B154" w14:textId="77777777" w:rsidR="004F6222" w:rsidRPr="00E24743" w:rsidRDefault="004F6222" w:rsidP="004F6222">
      <w:pPr>
        <w:keepNext/>
        <w:jc w:val="center"/>
      </w:pPr>
      <w:r w:rsidRPr="00E24743">
        <w:rPr>
          <w:noProof/>
          <w:lang w:eastAsia="pl-PL"/>
        </w:rPr>
        <w:drawing>
          <wp:inline distT="0" distB="0" distL="0" distR="0" wp14:anchorId="785BAC9B" wp14:editId="1F438B2C">
            <wp:extent cx="4572000" cy="2733675"/>
            <wp:effectExtent l="0" t="0" r="0" b="9525"/>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21DB064" w14:textId="77777777" w:rsidR="004F6222" w:rsidRPr="00E24743" w:rsidRDefault="004F6222" w:rsidP="004F6222">
      <w:pPr>
        <w:pStyle w:val="Legenda"/>
        <w:jc w:val="right"/>
      </w:pPr>
      <w:r w:rsidRPr="00E24743">
        <w:t>Źródło: opracowanie własne na podstawie Bank Danych Lokalnych GUS</w:t>
      </w:r>
    </w:p>
    <w:p w14:paraId="0804D41C" w14:textId="77777777" w:rsidR="004F6222" w:rsidRPr="00E24743" w:rsidRDefault="004F6222" w:rsidP="004F6222"/>
    <w:p w14:paraId="3C49D93D" w14:textId="77777777" w:rsidR="004F6222" w:rsidRPr="00E24743" w:rsidRDefault="004F6222" w:rsidP="004F6222">
      <w:r w:rsidRPr="00E24743">
        <w:t>W latach 2010-2014 gęstość zaludnienia w gminie Mirów kształtowała się na zbliżonym poziomie – na początku i na końcu analizowanego okresu na 1 km</w:t>
      </w:r>
      <w:r w:rsidRPr="00E24743">
        <w:rPr>
          <w:vertAlign w:val="superscript"/>
        </w:rPr>
        <w:t xml:space="preserve">2 </w:t>
      </w:r>
      <w:r w:rsidRPr="00E24743">
        <w:t>powierzchni gminy przypadało 73 mieszkańców. Podobna tendencja utrzymywała się w powiecie szydłowieckim, gdzie w 2010 roku gęstość zaludnienia wynosiła 90 osób na 1 km</w:t>
      </w:r>
      <w:r w:rsidRPr="00E24743">
        <w:rPr>
          <w:vertAlign w:val="superscript"/>
        </w:rPr>
        <w:t>2</w:t>
      </w:r>
      <w:r w:rsidRPr="00E24743">
        <w:t xml:space="preserve">, a w 2014 roku 89 osób.  </w:t>
      </w:r>
    </w:p>
    <w:p w14:paraId="781FD34C" w14:textId="77777777" w:rsidR="004F6222" w:rsidRPr="00E24743" w:rsidRDefault="004F6222" w:rsidP="004F6222"/>
    <w:p w14:paraId="77F9F827" w14:textId="78D87CD8" w:rsidR="004F6222" w:rsidRPr="00E24743" w:rsidRDefault="004F6222" w:rsidP="004F6222">
      <w:pPr>
        <w:pStyle w:val="Legenda"/>
        <w:keepNext/>
      </w:pPr>
      <w:bookmarkStart w:id="53" w:name="_Toc447883052"/>
      <w:bookmarkStart w:id="54" w:name="_Toc448308952"/>
      <w:bookmarkStart w:id="55" w:name="_Toc479272940"/>
      <w:r w:rsidRPr="00E24743">
        <w:lastRenderedPageBreak/>
        <w:t xml:space="preserve">Rysunek </w:t>
      </w:r>
      <w:fldSimple w:instr=" SEQ Rysunek \* ARABIC ">
        <w:r w:rsidR="00E2111C">
          <w:rPr>
            <w:noProof/>
          </w:rPr>
          <w:t>4</w:t>
        </w:r>
      </w:fldSimple>
      <w:r w:rsidRPr="00E24743">
        <w:rPr>
          <w:noProof/>
        </w:rPr>
        <w:t>.</w:t>
      </w:r>
      <w:r w:rsidRPr="00E24743">
        <w:t xml:space="preserve"> Gęstość zaludnienia [ludność na 1 km</w:t>
      </w:r>
      <w:r w:rsidRPr="00E24743">
        <w:rPr>
          <w:vertAlign w:val="superscript"/>
        </w:rPr>
        <w:t>2</w:t>
      </w:r>
      <w:r w:rsidRPr="00E24743">
        <w:t xml:space="preserve">] (stan na </w:t>
      </w:r>
      <w:bookmarkEnd w:id="53"/>
      <w:bookmarkEnd w:id="54"/>
      <w:r w:rsidRPr="00E24743">
        <w:t>31 XII)</w:t>
      </w:r>
      <w:bookmarkEnd w:id="55"/>
    </w:p>
    <w:p w14:paraId="4BB1DF96" w14:textId="77777777" w:rsidR="004F6222" w:rsidRPr="00E24743" w:rsidRDefault="004F6222" w:rsidP="004F6222">
      <w:pPr>
        <w:jc w:val="center"/>
      </w:pPr>
      <w:r w:rsidRPr="00E24743">
        <w:rPr>
          <w:noProof/>
          <w:lang w:eastAsia="pl-PL"/>
        </w:rPr>
        <w:drawing>
          <wp:inline distT="0" distB="0" distL="0" distR="0" wp14:anchorId="59B07333" wp14:editId="7D3EDE63">
            <wp:extent cx="4572000" cy="2733675"/>
            <wp:effectExtent l="0" t="0" r="0" b="9525"/>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1DB5B3B" w14:textId="77777777" w:rsidR="004F6222" w:rsidRPr="00E24743" w:rsidRDefault="004F6222" w:rsidP="004F6222">
      <w:pPr>
        <w:pStyle w:val="Legenda"/>
        <w:jc w:val="right"/>
      </w:pPr>
      <w:r w:rsidRPr="00E24743">
        <w:t>Źródło: opracowanie własne na podstawie Bank Danych Lokalnych GUS</w:t>
      </w:r>
    </w:p>
    <w:p w14:paraId="5747A2D3" w14:textId="77777777" w:rsidR="004F6222" w:rsidRPr="00E24743" w:rsidRDefault="004F6222" w:rsidP="004F6222">
      <w:pPr>
        <w:spacing w:after="240"/>
        <w:rPr>
          <w:rFonts w:cs="Tahoma"/>
        </w:rPr>
      </w:pPr>
    </w:p>
    <w:p w14:paraId="723E61ED" w14:textId="77777777" w:rsidR="004F6222" w:rsidRPr="00E24743" w:rsidRDefault="004F6222" w:rsidP="004F6222">
      <w:pPr>
        <w:spacing w:after="240"/>
      </w:pPr>
      <w:r w:rsidRPr="00E24743">
        <w:rPr>
          <w:rFonts w:cs="Tahoma"/>
        </w:rPr>
        <w:t xml:space="preserve">Czynnikami mającymi wpływ na spadek lub przyrost ludności są migracje na pobyt stały, zarówno wewnętrzne – rozpatrywane w skali kraju, województwa i powiatów, jak i zewnętrzne. W gminie Mirów pod koniec 2014 roku saldo migracji było ujemne. Oznacza to, że więcej osób wyjeżdżało z terenu gminy, niż do niej przyjeżdżało. Warto podkreślić, że najczęstszą formą migracji były wymeldowania na wieś. </w:t>
      </w:r>
      <w:r w:rsidRPr="00E24743">
        <w:t xml:space="preserve">W latach 2010-2014 dostrzegalne były wahania salda migracji. </w:t>
      </w:r>
      <w:r w:rsidRPr="00E24743">
        <w:rPr>
          <w:rFonts w:cs="Tahoma"/>
        </w:rPr>
        <w:t>Najniższe odnotowano w</w:t>
      </w:r>
      <w:r w:rsidRPr="00E24743">
        <w:t xml:space="preserve"> 2011 roku (-19)</w:t>
      </w:r>
      <w:r w:rsidRPr="00E24743">
        <w:rPr>
          <w:rFonts w:cs="Tahoma"/>
        </w:rPr>
        <w:t xml:space="preserve">, a najwyższe </w:t>
      </w:r>
      <w:r w:rsidRPr="00E24743">
        <w:t xml:space="preserve">w 2012 roku (8). Analogiczna sytuacja występowała w całym powiecie szydłowieckim, gdzie na przestrzeni analizowanego okresu również odnotowano spadek salda migracji.  </w:t>
      </w:r>
    </w:p>
    <w:p w14:paraId="5E3FB9CE" w14:textId="6E34DDFB" w:rsidR="004F6222" w:rsidRPr="00E24743" w:rsidRDefault="004F6222" w:rsidP="004F6222">
      <w:pPr>
        <w:pStyle w:val="Legenda"/>
        <w:spacing w:after="0"/>
      </w:pPr>
      <w:bookmarkStart w:id="56" w:name="_Toc479272965"/>
      <w:r w:rsidRPr="00E24743">
        <w:t xml:space="preserve">Tabela </w:t>
      </w:r>
      <w:fldSimple w:instr=" SEQ Tabela \* ARABIC ">
        <w:r w:rsidR="00E2111C">
          <w:rPr>
            <w:noProof/>
          </w:rPr>
          <w:t>3</w:t>
        </w:r>
      </w:fldSimple>
      <w:r w:rsidRPr="00E24743">
        <w:t>. Saldo migracji w gminie Mirów w latach 2010-2014</w:t>
      </w:r>
      <w:bookmarkEnd w:id="56"/>
    </w:p>
    <w:tbl>
      <w:tblPr>
        <w:tblW w:w="5000" w:type="pct"/>
        <w:tblCellMar>
          <w:left w:w="70" w:type="dxa"/>
          <w:right w:w="70" w:type="dxa"/>
        </w:tblCellMar>
        <w:tblLook w:val="04A0" w:firstRow="1" w:lastRow="0" w:firstColumn="1" w:lastColumn="0" w:noHBand="0" w:noVBand="1"/>
      </w:tblPr>
      <w:tblGrid>
        <w:gridCol w:w="589"/>
        <w:gridCol w:w="984"/>
        <w:gridCol w:w="984"/>
        <w:gridCol w:w="985"/>
        <w:gridCol w:w="1105"/>
        <w:gridCol w:w="941"/>
        <w:gridCol w:w="943"/>
        <w:gridCol w:w="943"/>
        <w:gridCol w:w="893"/>
        <w:gridCol w:w="685"/>
      </w:tblGrid>
      <w:tr w:rsidR="004F6222" w:rsidRPr="00E24743" w14:paraId="1E5B2A04" w14:textId="77777777" w:rsidTr="004F6222">
        <w:trPr>
          <w:trHeight w:val="315"/>
        </w:trPr>
        <w:tc>
          <w:tcPr>
            <w:tcW w:w="325" w:type="pct"/>
            <w:vMerge w:val="restart"/>
            <w:tcBorders>
              <w:top w:val="single" w:sz="8" w:space="0" w:color="auto"/>
              <w:left w:val="single" w:sz="8" w:space="0" w:color="auto"/>
              <w:bottom w:val="single" w:sz="8" w:space="0" w:color="000000"/>
              <w:right w:val="single" w:sz="8" w:space="0" w:color="auto"/>
            </w:tcBorders>
            <w:shd w:val="clear" w:color="000000" w:fill="9ACA48"/>
            <w:noWrap/>
            <w:vAlign w:val="center"/>
            <w:hideMark/>
          </w:tcPr>
          <w:p w14:paraId="4DC805A7"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Rok</w:t>
            </w:r>
          </w:p>
        </w:tc>
        <w:tc>
          <w:tcPr>
            <w:tcW w:w="2241" w:type="pct"/>
            <w:gridSpan w:val="4"/>
            <w:tcBorders>
              <w:top w:val="single" w:sz="8" w:space="0" w:color="auto"/>
              <w:left w:val="nil"/>
              <w:bottom w:val="single" w:sz="8" w:space="0" w:color="auto"/>
              <w:right w:val="single" w:sz="8" w:space="0" w:color="000000"/>
            </w:tcBorders>
            <w:shd w:val="clear" w:color="000000" w:fill="9ACA48"/>
            <w:vAlign w:val="center"/>
            <w:hideMark/>
          </w:tcPr>
          <w:p w14:paraId="0D8DAE23"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Zameldowania</w:t>
            </w:r>
          </w:p>
        </w:tc>
        <w:tc>
          <w:tcPr>
            <w:tcW w:w="2055" w:type="pct"/>
            <w:gridSpan w:val="4"/>
            <w:tcBorders>
              <w:top w:val="single" w:sz="8" w:space="0" w:color="auto"/>
              <w:left w:val="nil"/>
              <w:bottom w:val="single" w:sz="8" w:space="0" w:color="auto"/>
              <w:right w:val="single" w:sz="8" w:space="0" w:color="000000"/>
            </w:tcBorders>
            <w:shd w:val="clear" w:color="000000" w:fill="9ACA48"/>
            <w:vAlign w:val="center"/>
            <w:hideMark/>
          </w:tcPr>
          <w:p w14:paraId="0F5E3FB9"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Wymeldowania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9ACA48"/>
            <w:vAlign w:val="center"/>
            <w:hideMark/>
          </w:tcPr>
          <w:p w14:paraId="2DBF48DE"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Saldo</w:t>
            </w:r>
          </w:p>
        </w:tc>
      </w:tr>
      <w:tr w:rsidR="004F6222" w:rsidRPr="00E24743" w14:paraId="6C85C5DA" w14:textId="77777777" w:rsidTr="004F6222">
        <w:trPr>
          <w:trHeight w:val="780"/>
        </w:trPr>
        <w:tc>
          <w:tcPr>
            <w:tcW w:w="325" w:type="pct"/>
            <w:vMerge/>
            <w:tcBorders>
              <w:top w:val="single" w:sz="8" w:space="0" w:color="auto"/>
              <w:left w:val="single" w:sz="8" w:space="0" w:color="auto"/>
              <w:bottom w:val="single" w:sz="8" w:space="0" w:color="000000"/>
              <w:right w:val="single" w:sz="8" w:space="0" w:color="auto"/>
            </w:tcBorders>
            <w:vAlign w:val="center"/>
            <w:hideMark/>
          </w:tcPr>
          <w:p w14:paraId="2A67AC3A" w14:textId="77777777" w:rsidR="004F6222" w:rsidRPr="00E24743" w:rsidRDefault="004F6222" w:rsidP="004F6222">
            <w:pPr>
              <w:spacing w:before="0" w:line="240" w:lineRule="auto"/>
              <w:jc w:val="left"/>
              <w:rPr>
                <w:rFonts w:eastAsia="Times New Roman" w:cs="Times New Roman"/>
                <w:b/>
                <w:bCs/>
                <w:color w:val="FFFFFF"/>
                <w:szCs w:val="20"/>
                <w:lang w:eastAsia="pl-PL"/>
              </w:rPr>
            </w:pPr>
          </w:p>
        </w:tc>
        <w:tc>
          <w:tcPr>
            <w:tcW w:w="544" w:type="pct"/>
            <w:tcBorders>
              <w:top w:val="nil"/>
              <w:left w:val="nil"/>
              <w:bottom w:val="single" w:sz="8" w:space="0" w:color="auto"/>
              <w:right w:val="single" w:sz="8" w:space="0" w:color="auto"/>
            </w:tcBorders>
            <w:shd w:val="clear" w:color="000000" w:fill="9ACA48"/>
            <w:vAlign w:val="center"/>
            <w:hideMark/>
          </w:tcPr>
          <w:p w14:paraId="6646FF90"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ogółem</w:t>
            </w:r>
          </w:p>
        </w:tc>
        <w:tc>
          <w:tcPr>
            <w:tcW w:w="544" w:type="pct"/>
            <w:tcBorders>
              <w:top w:val="nil"/>
              <w:left w:val="nil"/>
              <w:bottom w:val="single" w:sz="8" w:space="0" w:color="auto"/>
              <w:right w:val="single" w:sz="8" w:space="0" w:color="auto"/>
            </w:tcBorders>
            <w:shd w:val="clear" w:color="000000" w:fill="9ACA48"/>
            <w:vAlign w:val="center"/>
            <w:hideMark/>
          </w:tcPr>
          <w:p w14:paraId="4CC736FD"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z miast</w:t>
            </w:r>
          </w:p>
        </w:tc>
        <w:tc>
          <w:tcPr>
            <w:tcW w:w="544" w:type="pct"/>
            <w:tcBorders>
              <w:top w:val="nil"/>
              <w:left w:val="nil"/>
              <w:bottom w:val="single" w:sz="8" w:space="0" w:color="auto"/>
              <w:right w:val="single" w:sz="8" w:space="0" w:color="auto"/>
            </w:tcBorders>
            <w:shd w:val="clear" w:color="000000" w:fill="9ACA48"/>
            <w:vAlign w:val="center"/>
            <w:hideMark/>
          </w:tcPr>
          <w:p w14:paraId="11957589"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ze wsi</w:t>
            </w:r>
          </w:p>
        </w:tc>
        <w:tc>
          <w:tcPr>
            <w:tcW w:w="610" w:type="pct"/>
            <w:tcBorders>
              <w:top w:val="nil"/>
              <w:left w:val="nil"/>
              <w:bottom w:val="single" w:sz="8" w:space="0" w:color="auto"/>
              <w:right w:val="single" w:sz="8" w:space="0" w:color="auto"/>
            </w:tcBorders>
            <w:shd w:val="clear" w:color="000000" w:fill="9ACA48"/>
            <w:vAlign w:val="center"/>
            <w:hideMark/>
          </w:tcPr>
          <w:p w14:paraId="2DCAB248"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z zagranicy</w:t>
            </w:r>
          </w:p>
        </w:tc>
        <w:tc>
          <w:tcPr>
            <w:tcW w:w="520" w:type="pct"/>
            <w:tcBorders>
              <w:top w:val="nil"/>
              <w:left w:val="nil"/>
              <w:bottom w:val="single" w:sz="8" w:space="0" w:color="auto"/>
              <w:right w:val="single" w:sz="8" w:space="0" w:color="auto"/>
            </w:tcBorders>
            <w:shd w:val="clear" w:color="000000" w:fill="9ACA48"/>
            <w:vAlign w:val="center"/>
            <w:hideMark/>
          </w:tcPr>
          <w:p w14:paraId="54263FC2"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ogółem</w:t>
            </w:r>
          </w:p>
        </w:tc>
        <w:tc>
          <w:tcPr>
            <w:tcW w:w="521" w:type="pct"/>
            <w:tcBorders>
              <w:top w:val="nil"/>
              <w:left w:val="nil"/>
              <w:bottom w:val="single" w:sz="8" w:space="0" w:color="auto"/>
              <w:right w:val="single" w:sz="8" w:space="0" w:color="auto"/>
            </w:tcBorders>
            <w:shd w:val="clear" w:color="000000" w:fill="9ACA48"/>
            <w:vAlign w:val="center"/>
            <w:hideMark/>
          </w:tcPr>
          <w:p w14:paraId="5A68D9E1"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do miast</w:t>
            </w:r>
          </w:p>
        </w:tc>
        <w:tc>
          <w:tcPr>
            <w:tcW w:w="521" w:type="pct"/>
            <w:tcBorders>
              <w:top w:val="nil"/>
              <w:left w:val="nil"/>
              <w:bottom w:val="single" w:sz="8" w:space="0" w:color="auto"/>
              <w:right w:val="single" w:sz="8" w:space="0" w:color="auto"/>
            </w:tcBorders>
            <w:shd w:val="clear" w:color="000000" w:fill="9ACA48"/>
            <w:vAlign w:val="center"/>
            <w:hideMark/>
          </w:tcPr>
          <w:p w14:paraId="037B75DE"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na wieś</w:t>
            </w:r>
          </w:p>
        </w:tc>
        <w:tc>
          <w:tcPr>
            <w:tcW w:w="493" w:type="pct"/>
            <w:tcBorders>
              <w:top w:val="nil"/>
              <w:left w:val="nil"/>
              <w:bottom w:val="single" w:sz="8" w:space="0" w:color="auto"/>
              <w:right w:val="single" w:sz="8" w:space="0" w:color="auto"/>
            </w:tcBorders>
            <w:shd w:val="clear" w:color="000000" w:fill="9ACA48"/>
            <w:vAlign w:val="center"/>
            <w:hideMark/>
          </w:tcPr>
          <w:p w14:paraId="3265730E"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za granicę</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14:paraId="78FBBCC5" w14:textId="77777777" w:rsidR="004F6222" w:rsidRPr="00E24743" w:rsidRDefault="004F6222" w:rsidP="004F6222">
            <w:pPr>
              <w:spacing w:before="0" w:line="240" w:lineRule="auto"/>
              <w:jc w:val="left"/>
              <w:rPr>
                <w:rFonts w:eastAsia="Times New Roman" w:cs="Times New Roman"/>
                <w:b/>
                <w:bCs/>
                <w:color w:val="FFFFFF"/>
                <w:szCs w:val="20"/>
                <w:lang w:eastAsia="pl-PL"/>
              </w:rPr>
            </w:pPr>
          </w:p>
        </w:tc>
      </w:tr>
      <w:tr w:rsidR="004F6222" w:rsidRPr="00E24743" w14:paraId="0F7FFEDB" w14:textId="77777777" w:rsidTr="004F6222">
        <w:trPr>
          <w:trHeight w:val="315"/>
        </w:trPr>
        <w:tc>
          <w:tcPr>
            <w:tcW w:w="325" w:type="pct"/>
            <w:tcBorders>
              <w:top w:val="nil"/>
              <w:left w:val="single" w:sz="8" w:space="0" w:color="auto"/>
              <w:bottom w:val="single" w:sz="8" w:space="0" w:color="auto"/>
              <w:right w:val="single" w:sz="8" w:space="0" w:color="auto"/>
            </w:tcBorders>
            <w:shd w:val="clear" w:color="000000" w:fill="C5E197"/>
            <w:vAlign w:val="center"/>
            <w:hideMark/>
          </w:tcPr>
          <w:p w14:paraId="630438CD" w14:textId="77777777" w:rsidR="004F6222" w:rsidRPr="00E24743" w:rsidRDefault="004F6222" w:rsidP="004F6222">
            <w:pPr>
              <w:spacing w:before="0" w:line="240" w:lineRule="auto"/>
              <w:jc w:val="left"/>
              <w:rPr>
                <w:rFonts w:eastAsia="Times New Roman" w:cs="Times New Roman"/>
                <w:b/>
                <w:bCs/>
                <w:color w:val="000000"/>
                <w:szCs w:val="20"/>
                <w:lang w:eastAsia="pl-PL"/>
              </w:rPr>
            </w:pPr>
            <w:r w:rsidRPr="00E24743">
              <w:rPr>
                <w:rFonts w:eastAsia="Times New Roman" w:cs="Times New Roman"/>
                <w:b/>
                <w:bCs/>
                <w:color w:val="000000"/>
                <w:szCs w:val="20"/>
                <w:lang w:eastAsia="pl-PL"/>
              </w:rPr>
              <w:t>2010</w:t>
            </w:r>
          </w:p>
        </w:tc>
        <w:tc>
          <w:tcPr>
            <w:tcW w:w="544" w:type="pct"/>
            <w:tcBorders>
              <w:top w:val="nil"/>
              <w:left w:val="nil"/>
              <w:bottom w:val="single" w:sz="8" w:space="0" w:color="auto"/>
              <w:right w:val="single" w:sz="8" w:space="0" w:color="auto"/>
            </w:tcBorders>
            <w:shd w:val="clear" w:color="000000" w:fill="FFFFFF"/>
            <w:noWrap/>
            <w:vAlign w:val="center"/>
            <w:hideMark/>
          </w:tcPr>
          <w:p w14:paraId="3403ED03"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25</w:t>
            </w:r>
          </w:p>
        </w:tc>
        <w:tc>
          <w:tcPr>
            <w:tcW w:w="544" w:type="pct"/>
            <w:tcBorders>
              <w:top w:val="nil"/>
              <w:left w:val="nil"/>
              <w:bottom w:val="single" w:sz="8" w:space="0" w:color="auto"/>
              <w:right w:val="single" w:sz="8" w:space="0" w:color="auto"/>
            </w:tcBorders>
            <w:shd w:val="clear" w:color="000000" w:fill="FFFFFF"/>
            <w:noWrap/>
            <w:vAlign w:val="center"/>
            <w:hideMark/>
          </w:tcPr>
          <w:p w14:paraId="15A84C15"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5</w:t>
            </w:r>
          </w:p>
        </w:tc>
        <w:tc>
          <w:tcPr>
            <w:tcW w:w="544" w:type="pct"/>
            <w:tcBorders>
              <w:top w:val="nil"/>
              <w:left w:val="nil"/>
              <w:bottom w:val="single" w:sz="8" w:space="0" w:color="auto"/>
              <w:right w:val="single" w:sz="8" w:space="0" w:color="auto"/>
            </w:tcBorders>
            <w:shd w:val="clear" w:color="000000" w:fill="FFFFFF"/>
            <w:noWrap/>
            <w:vAlign w:val="center"/>
            <w:hideMark/>
          </w:tcPr>
          <w:p w14:paraId="747B79BF"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20</w:t>
            </w:r>
          </w:p>
        </w:tc>
        <w:tc>
          <w:tcPr>
            <w:tcW w:w="610" w:type="pct"/>
            <w:tcBorders>
              <w:top w:val="nil"/>
              <w:left w:val="nil"/>
              <w:bottom w:val="single" w:sz="8" w:space="0" w:color="auto"/>
              <w:right w:val="single" w:sz="8" w:space="0" w:color="auto"/>
            </w:tcBorders>
            <w:shd w:val="clear" w:color="000000" w:fill="FFFFFF"/>
            <w:noWrap/>
            <w:vAlign w:val="center"/>
            <w:hideMark/>
          </w:tcPr>
          <w:p w14:paraId="3FFA9676"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0</w:t>
            </w:r>
          </w:p>
        </w:tc>
        <w:tc>
          <w:tcPr>
            <w:tcW w:w="520" w:type="pct"/>
            <w:tcBorders>
              <w:top w:val="nil"/>
              <w:left w:val="nil"/>
              <w:bottom w:val="single" w:sz="8" w:space="0" w:color="auto"/>
              <w:right w:val="single" w:sz="8" w:space="0" w:color="auto"/>
            </w:tcBorders>
            <w:shd w:val="clear" w:color="000000" w:fill="FFFFFF"/>
            <w:noWrap/>
            <w:vAlign w:val="center"/>
            <w:hideMark/>
          </w:tcPr>
          <w:p w14:paraId="0B6B134C"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26</w:t>
            </w:r>
          </w:p>
        </w:tc>
        <w:tc>
          <w:tcPr>
            <w:tcW w:w="521" w:type="pct"/>
            <w:tcBorders>
              <w:top w:val="nil"/>
              <w:left w:val="nil"/>
              <w:bottom w:val="single" w:sz="8" w:space="0" w:color="auto"/>
              <w:right w:val="single" w:sz="8" w:space="0" w:color="auto"/>
            </w:tcBorders>
            <w:shd w:val="clear" w:color="000000" w:fill="FFFFFF"/>
            <w:noWrap/>
            <w:vAlign w:val="center"/>
            <w:hideMark/>
          </w:tcPr>
          <w:p w14:paraId="25D009B3"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5</w:t>
            </w:r>
          </w:p>
        </w:tc>
        <w:tc>
          <w:tcPr>
            <w:tcW w:w="521" w:type="pct"/>
            <w:tcBorders>
              <w:top w:val="nil"/>
              <w:left w:val="nil"/>
              <w:bottom w:val="single" w:sz="8" w:space="0" w:color="auto"/>
              <w:right w:val="single" w:sz="8" w:space="0" w:color="auto"/>
            </w:tcBorders>
            <w:shd w:val="clear" w:color="000000" w:fill="FFFFFF"/>
            <w:noWrap/>
            <w:vAlign w:val="center"/>
            <w:hideMark/>
          </w:tcPr>
          <w:p w14:paraId="3910EF9F"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21</w:t>
            </w:r>
          </w:p>
        </w:tc>
        <w:tc>
          <w:tcPr>
            <w:tcW w:w="493" w:type="pct"/>
            <w:tcBorders>
              <w:top w:val="nil"/>
              <w:left w:val="nil"/>
              <w:bottom w:val="single" w:sz="8" w:space="0" w:color="auto"/>
              <w:right w:val="single" w:sz="8" w:space="0" w:color="auto"/>
            </w:tcBorders>
            <w:shd w:val="clear" w:color="000000" w:fill="FFFFFF"/>
            <w:noWrap/>
            <w:vAlign w:val="center"/>
            <w:hideMark/>
          </w:tcPr>
          <w:p w14:paraId="59C56733"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0</w:t>
            </w:r>
          </w:p>
        </w:tc>
        <w:tc>
          <w:tcPr>
            <w:tcW w:w="378" w:type="pct"/>
            <w:tcBorders>
              <w:top w:val="nil"/>
              <w:left w:val="nil"/>
              <w:bottom w:val="single" w:sz="8" w:space="0" w:color="auto"/>
              <w:right w:val="single" w:sz="8" w:space="0" w:color="auto"/>
            </w:tcBorders>
            <w:shd w:val="clear" w:color="000000" w:fill="FFFFFF"/>
            <w:noWrap/>
            <w:vAlign w:val="center"/>
            <w:hideMark/>
          </w:tcPr>
          <w:p w14:paraId="0514F176"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w:t>
            </w:r>
          </w:p>
        </w:tc>
      </w:tr>
      <w:tr w:rsidR="004F6222" w:rsidRPr="00E24743" w14:paraId="178536A7" w14:textId="77777777" w:rsidTr="004F6222">
        <w:trPr>
          <w:trHeight w:val="315"/>
        </w:trPr>
        <w:tc>
          <w:tcPr>
            <w:tcW w:w="325" w:type="pct"/>
            <w:tcBorders>
              <w:top w:val="nil"/>
              <w:left w:val="single" w:sz="8" w:space="0" w:color="auto"/>
              <w:bottom w:val="single" w:sz="8" w:space="0" w:color="auto"/>
              <w:right w:val="single" w:sz="8" w:space="0" w:color="auto"/>
            </w:tcBorders>
            <w:shd w:val="clear" w:color="000000" w:fill="C5E197"/>
            <w:vAlign w:val="center"/>
            <w:hideMark/>
          </w:tcPr>
          <w:p w14:paraId="3C60D9DF" w14:textId="77777777" w:rsidR="004F6222" w:rsidRPr="00E24743" w:rsidRDefault="004F6222" w:rsidP="004F6222">
            <w:pPr>
              <w:spacing w:before="0" w:line="240" w:lineRule="auto"/>
              <w:jc w:val="left"/>
              <w:rPr>
                <w:rFonts w:eastAsia="Times New Roman" w:cs="Times New Roman"/>
                <w:b/>
                <w:bCs/>
                <w:color w:val="000000"/>
                <w:szCs w:val="20"/>
                <w:lang w:eastAsia="pl-PL"/>
              </w:rPr>
            </w:pPr>
            <w:r w:rsidRPr="00E24743">
              <w:rPr>
                <w:rFonts w:eastAsia="Times New Roman" w:cs="Times New Roman"/>
                <w:b/>
                <w:bCs/>
                <w:color w:val="000000"/>
                <w:szCs w:val="20"/>
                <w:lang w:eastAsia="pl-PL"/>
              </w:rPr>
              <w:t>2011</w:t>
            </w:r>
          </w:p>
        </w:tc>
        <w:tc>
          <w:tcPr>
            <w:tcW w:w="544" w:type="pct"/>
            <w:tcBorders>
              <w:top w:val="nil"/>
              <w:left w:val="nil"/>
              <w:bottom w:val="single" w:sz="8" w:space="0" w:color="auto"/>
              <w:right w:val="single" w:sz="8" w:space="0" w:color="auto"/>
            </w:tcBorders>
            <w:shd w:val="clear" w:color="000000" w:fill="FFFFFF"/>
            <w:noWrap/>
            <w:vAlign w:val="center"/>
            <w:hideMark/>
          </w:tcPr>
          <w:p w14:paraId="6A931055"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19</w:t>
            </w:r>
          </w:p>
        </w:tc>
        <w:tc>
          <w:tcPr>
            <w:tcW w:w="544" w:type="pct"/>
            <w:tcBorders>
              <w:top w:val="nil"/>
              <w:left w:val="nil"/>
              <w:bottom w:val="single" w:sz="8" w:space="0" w:color="auto"/>
              <w:right w:val="single" w:sz="8" w:space="0" w:color="auto"/>
            </w:tcBorders>
            <w:shd w:val="clear" w:color="000000" w:fill="FFFFFF"/>
            <w:noWrap/>
            <w:vAlign w:val="center"/>
            <w:hideMark/>
          </w:tcPr>
          <w:p w14:paraId="26E6824B"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4</w:t>
            </w:r>
          </w:p>
        </w:tc>
        <w:tc>
          <w:tcPr>
            <w:tcW w:w="544" w:type="pct"/>
            <w:tcBorders>
              <w:top w:val="nil"/>
              <w:left w:val="nil"/>
              <w:bottom w:val="single" w:sz="8" w:space="0" w:color="auto"/>
              <w:right w:val="single" w:sz="8" w:space="0" w:color="auto"/>
            </w:tcBorders>
            <w:shd w:val="clear" w:color="000000" w:fill="FFFFFF"/>
            <w:noWrap/>
            <w:vAlign w:val="center"/>
            <w:hideMark/>
          </w:tcPr>
          <w:p w14:paraId="742142EC"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14</w:t>
            </w:r>
          </w:p>
        </w:tc>
        <w:tc>
          <w:tcPr>
            <w:tcW w:w="610" w:type="pct"/>
            <w:tcBorders>
              <w:top w:val="nil"/>
              <w:left w:val="nil"/>
              <w:bottom w:val="single" w:sz="8" w:space="0" w:color="auto"/>
              <w:right w:val="single" w:sz="8" w:space="0" w:color="auto"/>
            </w:tcBorders>
            <w:shd w:val="clear" w:color="000000" w:fill="FFFFFF"/>
            <w:noWrap/>
            <w:vAlign w:val="center"/>
            <w:hideMark/>
          </w:tcPr>
          <w:p w14:paraId="3B11431B"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w:t>
            </w:r>
          </w:p>
        </w:tc>
        <w:tc>
          <w:tcPr>
            <w:tcW w:w="520" w:type="pct"/>
            <w:tcBorders>
              <w:top w:val="nil"/>
              <w:left w:val="nil"/>
              <w:bottom w:val="single" w:sz="8" w:space="0" w:color="auto"/>
              <w:right w:val="single" w:sz="8" w:space="0" w:color="auto"/>
            </w:tcBorders>
            <w:shd w:val="clear" w:color="000000" w:fill="FFFFFF"/>
            <w:noWrap/>
            <w:vAlign w:val="center"/>
            <w:hideMark/>
          </w:tcPr>
          <w:p w14:paraId="204847E4"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38</w:t>
            </w:r>
          </w:p>
        </w:tc>
        <w:tc>
          <w:tcPr>
            <w:tcW w:w="521" w:type="pct"/>
            <w:tcBorders>
              <w:top w:val="nil"/>
              <w:left w:val="nil"/>
              <w:bottom w:val="single" w:sz="8" w:space="0" w:color="auto"/>
              <w:right w:val="single" w:sz="8" w:space="0" w:color="auto"/>
            </w:tcBorders>
            <w:shd w:val="clear" w:color="000000" w:fill="FFFFFF"/>
            <w:noWrap/>
            <w:vAlign w:val="center"/>
            <w:hideMark/>
          </w:tcPr>
          <w:p w14:paraId="0FFAAA95"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13</w:t>
            </w:r>
          </w:p>
        </w:tc>
        <w:tc>
          <w:tcPr>
            <w:tcW w:w="521" w:type="pct"/>
            <w:tcBorders>
              <w:top w:val="nil"/>
              <w:left w:val="nil"/>
              <w:bottom w:val="single" w:sz="8" w:space="0" w:color="auto"/>
              <w:right w:val="single" w:sz="8" w:space="0" w:color="auto"/>
            </w:tcBorders>
            <w:shd w:val="clear" w:color="000000" w:fill="FFFFFF"/>
            <w:noWrap/>
            <w:vAlign w:val="center"/>
            <w:hideMark/>
          </w:tcPr>
          <w:p w14:paraId="1E6EC4D0"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25</w:t>
            </w:r>
          </w:p>
        </w:tc>
        <w:tc>
          <w:tcPr>
            <w:tcW w:w="493" w:type="pct"/>
            <w:tcBorders>
              <w:top w:val="nil"/>
              <w:left w:val="nil"/>
              <w:bottom w:val="single" w:sz="8" w:space="0" w:color="auto"/>
              <w:right w:val="single" w:sz="8" w:space="0" w:color="auto"/>
            </w:tcBorders>
            <w:shd w:val="clear" w:color="000000" w:fill="FFFFFF"/>
            <w:noWrap/>
            <w:vAlign w:val="center"/>
            <w:hideMark/>
          </w:tcPr>
          <w:p w14:paraId="1A811943"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0</w:t>
            </w:r>
          </w:p>
        </w:tc>
        <w:tc>
          <w:tcPr>
            <w:tcW w:w="378" w:type="pct"/>
            <w:tcBorders>
              <w:top w:val="nil"/>
              <w:left w:val="nil"/>
              <w:bottom w:val="single" w:sz="8" w:space="0" w:color="auto"/>
              <w:right w:val="single" w:sz="8" w:space="0" w:color="auto"/>
            </w:tcBorders>
            <w:shd w:val="clear" w:color="000000" w:fill="FFFFFF"/>
            <w:noWrap/>
            <w:vAlign w:val="center"/>
            <w:hideMark/>
          </w:tcPr>
          <w:p w14:paraId="65B2CD92"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-19</w:t>
            </w:r>
          </w:p>
        </w:tc>
      </w:tr>
      <w:tr w:rsidR="004F6222" w:rsidRPr="00E24743" w14:paraId="4A8BA213" w14:textId="77777777" w:rsidTr="004F6222">
        <w:trPr>
          <w:trHeight w:val="315"/>
        </w:trPr>
        <w:tc>
          <w:tcPr>
            <w:tcW w:w="325" w:type="pct"/>
            <w:tcBorders>
              <w:top w:val="nil"/>
              <w:left w:val="single" w:sz="8" w:space="0" w:color="auto"/>
              <w:bottom w:val="single" w:sz="8" w:space="0" w:color="auto"/>
              <w:right w:val="single" w:sz="8" w:space="0" w:color="auto"/>
            </w:tcBorders>
            <w:shd w:val="clear" w:color="000000" w:fill="C5E197"/>
            <w:vAlign w:val="center"/>
            <w:hideMark/>
          </w:tcPr>
          <w:p w14:paraId="6C8E6B9F" w14:textId="77777777" w:rsidR="004F6222" w:rsidRPr="00E24743" w:rsidRDefault="004F6222" w:rsidP="004F6222">
            <w:pPr>
              <w:spacing w:before="0" w:line="240" w:lineRule="auto"/>
              <w:jc w:val="left"/>
              <w:rPr>
                <w:rFonts w:eastAsia="Times New Roman" w:cs="Times New Roman"/>
                <w:b/>
                <w:bCs/>
                <w:color w:val="000000"/>
                <w:szCs w:val="20"/>
                <w:lang w:eastAsia="pl-PL"/>
              </w:rPr>
            </w:pPr>
            <w:r w:rsidRPr="00E24743">
              <w:rPr>
                <w:rFonts w:eastAsia="Times New Roman" w:cs="Times New Roman"/>
                <w:b/>
                <w:bCs/>
                <w:color w:val="000000"/>
                <w:szCs w:val="20"/>
                <w:lang w:eastAsia="pl-PL"/>
              </w:rPr>
              <w:t>2012</w:t>
            </w:r>
          </w:p>
        </w:tc>
        <w:tc>
          <w:tcPr>
            <w:tcW w:w="544" w:type="pct"/>
            <w:tcBorders>
              <w:top w:val="nil"/>
              <w:left w:val="nil"/>
              <w:bottom w:val="single" w:sz="8" w:space="0" w:color="auto"/>
              <w:right w:val="single" w:sz="8" w:space="0" w:color="auto"/>
            </w:tcBorders>
            <w:shd w:val="clear" w:color="000000" w:fill="FFFFFF"/>
            <w:noWrap/>
            <w:vAlign w:val="center"/>
            <w:hideMark/>
          </w:tcPr>
          <w:p w14:paraId="2EC3B37D"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46</w:t>
            </w:r>
          </w:p>
        </w:tc>
        <w:tc>
          <w:tcPr>
            <w:tcW w:w="544" w:type="pct"/>
            <w:tcBorders>
              <w:top w:val="nil"/>
              <w:left w:val="nil"/>
              <w:bottom w:val="single" w:sz="8" w:space="0" w:color="auto"/>
              <w:right w:val="single" w:sz="8" w:space="0" w:color="auto"/>
            </w:tcBorders>
            <w:shd w:val="clear" w:color="000000" w:fill="FFFFFF"/>
            <w:noWrap/>
            <w:vAlign w:val="center"/>
            <w:hideMark/>
          </w:tcPr>
          <w:p w14:paraId="24C99EA6"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19</w:t>
            </w:r>
          </w:p>
        </w:tc>
        <w:tc>
          <w:tcPr>
            <w:tcW w:w="544" w:type="pct"/>
            <w:tcBorders>
              <w:top w:val="nil"/>
              <w:left w:val="nil"/>
              <w:bottom w:val="single" w:sz="8" w:space="0" w:color="auto"/>
              <w:right w:val="single" w:sz="8" w:space="0" w:color="auto"/>
            </w:tcBorders>
            <w:shd w:val="clear" w:color="000000" w:fill="FFFFFF"/>
            <w:noWrap/>
            <w:vAlign w:val="center"/>
            <w:hideMark/>
          </w:tcPr>
          <w:p w14:paraId="65D810C8"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27</w:t>
            </w:r>
          </w:p>
        </w:tc>
        <w:tc>
          <w:tcPr>
            <w:tcW w:w="610" w:type="pct"/>
            <w:tcBorders>
              <w:top w:val="nil"/>
              <w:left w:val="nil"/>
              <w:bottom w:val="single" w:sz="8" w:space="0" w:color="auto"/>
              <w:right w:val="single" w:sz="8" w:space="0" w:color="auto"/>
            </w:tcBorders>
            <w:shd w:val="clear" w:color="000000" w:fill="FFFFFF"/>
            <w:noWrap/>
            <w:vAlign w:val="center"/>
            <w:hideMark/>
          </w:tcPr>
          <w:p w14:paraId="2D08B7A0"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0</w:t>
            </w:r>
          </w:p>
        </w:tc>
        <w:tc>
          <w:tcPr>
            <w:tcW w:w="520" w:type="pct"/>
            <w:tcBorders>
              <w:top w:val="nil"/>
              <w:left w:val="nil"/>
              <w:bottom w:val="single" w:sz="8" w:space="0" w:color="auto"/>
              <w:right w:val="single" w:sz="8" w:space="0" w:color="auto"/>
            </w:tcBorders>
            <w:shd w:val="clear" w:color="000000" w:fill="FFFFFF"/>
            <w:noWrap/>
            <w:vAlign w:val="center"/>
            <w:hideMark/>
          </w:tcPr>
          <w:p w14:paraId="42794F57"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38</w:t>
            </w:r>
          </w:p>
        </w:tc>
        <w:tc>
          <w:tcPr>
            <w:tcW w:w="521" w:type="pct"/>
            <w:tcBorders>
              <w:top w:val="nil"/>
              <w:left w:val="nil"/>
              <w:bottom w:val="single" w:sz="8" w:space="0" w:color="auto"/>
              <w:right w:val="single" w:sz="8" w:space="0" w:color="auto"/>
            </w:tcBorders>
            <w:shd w:val="clear" w:color="000000" w:fill="FFFFFF"/>
            <w:noWrap/>
            <w:vAlign w:val="center"/>
            <w:hideMark/>
          </w:tcPr>
          <w:p w14:paraId="42E58AC1"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18</w:t>
            </w:r>
          </w:p>
        </w:tc>
        <w:tc>
          <w:tcPr>
            <w:tcW w:w="521" w:type="pct"/>
            <w:tcBorders>
              <w:top w:val="nil"/>
              <w:left w:val="nil"/>
              <w:bottom w:val="single" w:sz="8" w:space="0" w:color="auto"/>
              <w:right w:val="single" w:sz="8" w:space="0" w:color="auto"/>
            </w:tcBorders>
            <w:shd w:val="clear" w:color="000000" w:fill="FFFFFF"/>
            <w:noWrap/>
            <w:vAlign w:val="center"/>
            <w:hideMark/>
          </w:tcPr>
          <w:p w14:paraId="7B08F942"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20</w:t>
            </w:r>
          </w:p>
        </w:tc>
        <w:tc>
          <w:tcPr>
            <w:tcW w:w="493" w:type="pct"/>
            <w:tcBorders>
              <w:top w:val="nil"/>
              <w:left w:val="nil"/>
              <w:bottom w:val="single" w:sz="8" w:space="0" w:color="auto"/>
              <w:right w:val="single" w:sz="8" w:space="0" w:color="auto"/>
            </w:tcBorders>
            <w:shd w:val="clear" w:color="000000" w:fill="FFFFFF"/>
            <w:noWrap/>
            <w:vAlign w:val="center"/>
            <w:hideMark/>
          </w:tcPr>
          <w:p w14:paraId="224F4F71"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0</w:t>
            </w:r>
          </w:p>
        </w:tc>
        <w:tc>
          <w:tcPr>
            <w:tcW w:w="378" w:type="pct"/>
            <w:tcBorders>
              <w:top w:val="nil"/>
              <w:left w:val="nil"/>
              <w:bottom w:val="single" w:sz="8" w:space="0" w:color="auto"/>
              <w:right w:val="single" w:sz="8" w:space="0" w:color="auto"/>
            </w:tcBorders>
            <w:shd w:val="clear" w:color="000000" w:fill="FFFFFF"/>
            <w:noWrap/>
            <w:vAlign w:val="center"/>
            <w:hideMark/>
          </w:tcPr>
          <w:p w14:paraId="57A75C45"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8</w:t>
            </w:r>
          </w:p>
        </w:tc>
      </w:tr>
      <w:tr w:rsidR="004F6222" w:rsidRPr="00E24743" w14:paraId="0A1562B8" w14:textId="77777777" w:rsidTr="004F6222">
        <w:trPr>
          <w:trHeight w:val="315"/>
        </w:trPr>
        <w:tc>
          <w:tcPr>
            <w:tcW w:w="325" w:type="pct"/>
            <w:tcBorders>
              <w:top w:val="nil"/>
              <w:left w:val="single" w:sz="8" w:space="0" w:color="auto"/>
              <w:bottom w:val="single" w:sz="8" w:space="0" w:color="auto"/>
              <w:right w:val="single" w:sz="8" w:space="0" w:color="auto"/>
            </w:tcBorders>
            <w:shd w:val="clear" w:color="000000" w:fill="C5E197"/>
            <w:vAlign w:val="center"/>
            <w:hideMark/>
          </w:tcPr>
          <w:p w14:paraId="69D59907" w14:textId="77777777" w:rsidR="004F6222" w:rsidRPr="00E24743" w:rsidRDefault="004F6222" w:rsidP="004F6222">
            <w:pPr>
              <w:spacing w:before="0" w:line="240" w:lineRule="auto"/>
              <w:jc w:val="left"/>
              <w:rPr>
                <w:rFonts w:eastAsia="Times New Roman" w:cs="Times New Roman"/>
                <w:b/>
                <w:bCs/>
                <w:color w:val="000000"/>
                <w:szCs w:val="20"/>
                <w:lang w:eastAsia="pl-PL"/>
              </w:rPr>
            </w:pPr>
            <w:r w:rsidRPr="00E24743">
              <w:rPr>
                <w:rFonts w:eastAsia="Times New Roman" w:cs="Times New Roman"/>
                <w:b/>
                <w:bCs/>
                <w:color w:val="000000"/>
                <w:szCs w:val="20"/>
                <w:lang w:eastAsia="pl-PL"/>
              </w:rPr>
              <w:t>2013</w:t>
            </w:r>
          </w:p>
        </w:tc>
        <w:tc>
          <w:tcPr>
            <w:tcW w:w="544" w:type="pct"/>
            <w:tcBorders>
              <w:top w:val="nil"/>
              <w:left w:val="nil"/>
              <w:bottom w:val="single" w:sz="8" w:space="0" w:color="auto"/>
              <w:right w:val="single" w:sz="8" w:space="0" w:color="auto"/>
            </w:tcBorders>
            <w:shd w:val="clear" w:color="000000" w:fill="FFFFFF"/>
            <w:noWrap/>
            <w:vAlign w:val="center"/>
            <w:hideMark/>
          </w:tcPr>
          <w:p w14:paraId="425C917C"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27</w:t>
            </w:r>
          </w:p>
        </w:tc>
        <w:tc>
          <w:tcPr>
            <w:tcW w:w="544" w:type="pct"/>
            <w:tcBorders>
              <w:top w:val="nil"/>
              <w:left w:val="nil"/>
              <w:bottom w:val="single" w:sz="8" w:space="0" w:color="auto"/>
              <w:right w:val="single" w:sz="8" w:space="0" w:color="auto"/>
            </w:tcBorders>
            <w:shd w:val="clear" w:color="000000" w:fill="FFFFFF"/>
            <w:noWrap/>
            <w:vAlign w:val="center"/>
            <w:hideMark/>
          </w:tcPr>
          <w:p w14:paraId="74462A1F"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9</w:t>
            </w:r>
          </w:p>
        </w:tc>
        <w:tc>
          <w:tcPr>
            <w:tcW w:w="544" w:type="pct"/>
            <w:tcBorders>
              <w:top w:val="nil"/>
              <w:left w:val="nil"/>
              <w:bottom w:val="single" w:sz="8" w:space="0" w:color="auto"/>
              <w:right w:val="single" w:sz="8" w:space="0" w:color="auto"/>
            </w:tcBorders>
            <w:shd w:val="clear" w:color="000000" w:fill="FFFFFF"/>
            <w:noWrap/>
            <w:vAlign w:val="center"/>
            <w:hideMark/>
          </w:tcPr>
          <w:p w14:paraId="42CACC91"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17</w:t>
            </w:r>
          </w:p>
        </w:tc>
        <w:tc>
          <w:tcPr>
            <w:tcW w:w="610" w:type="pct"/>
            <w:tcBorders>
              <w:top w:val="nil"/>
              <w:left w:val="nil"/>
              <w:bottom w:val="single" w:sz="8" w:space="0" w:color="auto"/>
              <w:right w:val="single" w:sz="8" w:space="0" w:color="auto"/>
            </w:tcBorders>
            <w:shd w:val="clear" w:color="000000" w:fill="FFFFFF"/>
            <w:noWrap/>
            <w:vAlign w:val="center"/>
            <w:hideMark/>
          </w:tcPr>
          <w:p w14:paraId="7916A054"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w:t>
            </w:r>
          </w:p>
        </w:tc>
        <w:tc>
          <w:tcPr>
            <w:tcW w:w="520" w:type="pct"/>
            <w:tcBorders>
              <w:top w:val="nil"/>
              <w:left w:val="nil"/>
              <w:bottom w:val="single" w:sz="8" w:space="0" w:color="auto"/>
              <w:right w:val="single" w:sz="8" w:space="0" w:color="auto"/>
            </w:tcBorders>
            <w:shd w:val="clear" w:color="000000" w:fill="FFFFFF"/>
            <w:noWrap/>
            <w:vAlign w:val="center"/>
            <w:hideMark/>
          </w:tcPr>
          <w:p w14:paraId="7411A58E"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32</w:t>
            </w:r>
          </w:p>
        </w:tc>
        <w:tc>
          <w:tcPr>
            <w:tcW w:w="521" w:type="pct"/>
            <w:tcBorders>
              <w:top w:val="nil"/>
              <w:left w:val="nil"/>
              <w:bottom w:val="single" w:sz="8" w:space="0" w:color="auto"/>
              <w:right w:val="single" w:sz="8" w:space="0" w:color="auto"/>
            </w:tcBorders>
            <w:shd w:val="clear" w:color="000000" w:fill="FFFFFF"/>
            <w:noWrap/>
            <w:vAlign w:val="center"/>
            <w:hideMark/>
          </w:tcPr>
          <w:p w14:paraId="64094047"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14</w:t>
            </w:r>
          </w:p>
        </w:tc>
        <w:tc>
          <w:tcPr>
            <w:tcW w:w="521" w:type="pct"/>
            <w:tcBorders>
              <w:top w:val="nil"/>
              <w:left w:val="nil"/>
              <w:bottom w:val="single" w:sz="8" w:space="0" w:color="auto"/>
              <w:right w:val="single" w:sz="8" w:space="0" w:color="auto"/>
            </w:tcBorders>
            <w:shd w:val="clear" w:color="000000" w:fill="FFFFFF"/>
            <w:noWrap/>
            <w:vAlign w:val="center"/>
            <w:hideMark/>
          </w:tcPr>
          <w:p w14:paraId="51F3E232"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18</w:t>
            </w:r>
          </w:p>
        </w:tc>
        <w:tc>
          <w:tcPr>
            <w:tcW w:w="493" w:type="pct"/>
            <w:tcBorders>
              <w:top w:val="nil"/>
              <w:left w:val="nil"/>
              <w:bottom w:val="single" w:sz="8" w:space="0" w:color="auto"/>
              <w:right w:val="single" w:sz="8" w:space="0" w:color="auto"/>
            </w:tcBorders>
            <w:shd w:val="clear" w:color="000000" w:fill="FFFFFF"/>
            <w:noWrap/>
            <w:vAlign w:val="center"/>
            <w:hideMark/>
          </w:tcPr>
          <w:p w14:paraId="1439826A"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0</w:t>
            </w:r>
          </w:p>
        </w:tc>
        <w:tc>
          <w:tcPr>
            <w:tcW w:w="378" w:type="pct"/>
            <w:tcBorders>
              <w:top w:val="nil"/>
              <w:left w:val="nil"/>
              <w:bottom w:val="single" w:sz="8" w:space="0" w:color="auto"/>
              <w:right w:val="single" w:sz="8" w:space="0" w:color="auto"/>
            </w:tcBorders>
            <w:shd w:val="clear" w:color="000000" w:fill="FFFFFF"/>
            <w:noWrap/>
            <w:vAlign w:val="center"/>
            <w:hideMark/>
          </w:tcPr>
          <w:p w14:paraId="7D4CE5B6"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-5</w:t>
            </w:r>
          </w:p>
        </w:tc>
      </w:tr>
      <w:tr w:rsidR="004F6222" w:rsidRPr="00E24743" w14:paraId="4A20E899" w14:textId="77777777" w:rsidTr="004F6222">
        <w:trPr>
          <w:trHeight w:val="315"/>
        </w:trPr>
        <w:tc>
          <w:tcPr>
            <w:tcW w:w="325" w:type="pct"/>
            <w:tcBorders>
              <w:top w:val="nil"/>
              <w:left w:val="single" w:sz="8" w:space="0" w:color="auto"/>
              <w:bottom w:val="single" w:sz="8" w:space="0" w:color="auto"/>
              <w:right w:val="single" w:sz="8" w:space="0" w:color="auto"/>
            </w:tcBorders>
            <w:shd w:val="clear" w:color="000000" w:fill="C5E197"/>
            <w:vAlign w:val="center"/>
            <w:hideMark/>
          </w:tcPr>
          <w:p w14:paraId="7178DA06" w14:textId="77777777" w:rsidR="004F6222" w:rsidRPr="00E24743" w:rsidRDefault="004F6222" w:rsidP="004F6222">
            <w:pPr>
              <w:spacing w:before="0" w:line="240" w:lineRule="auto"/>
              <w:jc w:val="left"/>
              <w:rPr>
                <w:rFonts w:eastAsia="Times New Roman" w:cs="Times New Roman"/>
                <w:b/>
                <w:bCs/>
                <w:color w:val="000000"/>
                <w:szCs w:val="20"/>
                <w:lang w:eastAsia="pl-PL"/>
              </w:rPr>
            </w:pPr>
            <w:r w:rsidRPr="00E24743">
              <w:rPr>
                <w:rFonts w:eastAsia="Times New Roman" w:cs="Times New Roman"/>
                <w:b/>
                <w:bCs/>
                <w:color w:val="000000"/>
                <w:szCs w:val="20"/>
                <w:lang w:eastAsia="pl-PL"/>
              </w:rPr>
              <w:t>2014</w:t>
            </w:r>
          </w:p>
        </w:tc>
        <w:tc>
          <w:tcPr>
            <w:tcW w:w="544" w:type="pct"/>
            <w:tcBorders>
              <w:top w:val="nil"/>
              <w:left w:val="nil"/>
              <w:bottom w:val="single" w:sz="8" w:space="0" w:color="auto"/>
              <w:right w:val="single" w:sz="8" w:space="0" w:color="auto"/>
            </w:tcBorders>
            <w:shd w:val="clear" w:color="000000" w:fill="FFFFFF"/>
            <w:noWrap/>
            <w:vAlign w:val="center"/>
            <w:hideMark/>
          </w:tcPr>
          <w:p w14:paraId="44510653"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28</w:t>
            </w:r>
          </w:p>
        </w:tc>
        <w:tc>
          <w:tcPr>
            <w:tcW w:w="544" w:type="pct"/>
            <w:tcBorders>
              <w:top w:val="nil"/>
              <w:left w:val="nil"/>
              <w:bottom w:val="single" w:sz="8" w:space="0" w:color="auto"/>
              <w:right w:val="single" w:sz="8" w:space="0" w:color="auto"/>
            </w:tcBorders>
            <w:shd w:val="clear" w:color="000000" w:fill="FFFFFF"/>
            <w:noWrap/>
            <w:vAlign w:val="center"/>
            <w:hideMark/>
          </w:tcPr>
          <w:p w14:paraId="736C7897"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14</w:t>
            </w:r>
          </w:p>
        </w:tc>
        <w:tc>
          <w:tcPr>
            <w:tcW w:w="544" w:type="pct"/>
            <w:tcBorders>
              <w:top w:val="nil"/>
              <w:left w:val="nil"/>
              <w:bottom w:val="single" w:sz="8" w:space="0" w:color="auto"/>
              <w:right w:val="single" w:sz="8" w:space="0" w:color="auto"/>
            </w:tcBorders>
            <w:shd w:val="clear" w:color="000000" w:fill="FFFFFF"/>
            <w:noWrap/>
            <w:vAlign w:val="center"/>
            <w:hideMark/>
          </w:tcPr>
          <w:p w14:paraId="235B1BEA"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14</w:t>
            </w:r>
          </w:p>
        </w:tc>
        <w:tc>
          <w:tcPr>
            <w:tcW w:w="610" w:type="pct"/>
            <w:tcBorders>
              <w:top w:val="nil"/>
              <w:left w:val="nil"/>
              <w:bottom w:val="single" w:sz="8" w:space="0" w:color="auto"/>
              <w:right w:val="single" w:sz="8" w:space="0" w:color="auto"/>
            </w:tcBorders>
            <w:shd w:val="clear" w:color="000000" w:fill="FFFFFF"/>
            <w:noWrap/>
            <w:vAlign w:val="center"/>
            <w:hideMark/>
          </w:tcPr>
          <w:p w14:paraId="794A9893"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0</w:t>
            </w:r>
          </w:p>
        </w:tc>
        <w:tc>
          <w:tcPr>
            <w:tcW w:w="520" w:type="pct"/>
            <w:tcBorders>
              <w:top w:val="nil"/>
              <w:left w:val="nil"/>
              <w:bottom w:val="single" w:sz="8" w:space="0" w:color="auto"/>
              <w:right w:val="single" w:sz="8" w:space="0" w:color="auto"/>
            </w:tcBorders>
            <w:shd w:val="clear" w:color="000000" w:fill="FFFFFF"/>
            <w:noWrap/>
            <w:vAlign w:val="center"/>
            <w:hideMark/>
          </w:tcPr>
          <w:p w14:paraId="3DCC44ED"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38</w:t>
            </w:r>
          </w:p>
        </w:tc>
        <w:tc>
          <w:tcPr>
            <w:tcW w:w="521" w:type="pct"/>
            <w:tcBorders>
              <w:top w:val="nil"/>
              <w:left w:val="nil"/>
              <w:bottom w:val="single" w:sz="8" w:space="0" w:color="auto"/>
              <w:right w:val="single" w:sz="8" w:space="0" w:color="auto"/>
            </w:tcBorders>
            <w:shd w:val="clear" w:color="000000" w:fill="FFFFFF"/>
            <w:noWrap/>
            <w:vAlign w:val="center"/>
            <w:hideMark/>
          </w:tcPr>
          <w:p w14:paraId="607D05F2"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8</w:t>
            </w:r>
          </w:p>
        </w:tc>
        <w:tc>
          <w:tcPr>
            <w:tcW w:w="521" w:type="pct"/>
            <w:tcBorders>
              <w:top w:val="nil"/>
              <w:left w:val="nil"/>
              <w:bottom w:val="single" w:sz="8" w:space="0" w:color="auto"/>
              <w:right w:val="single" w:sz="8" w:space="0" w:color="auto"/>
            </w:tcBorders>
            <w:shd w:val="clear" w:color="000000" w:fill="FFFFFF"/>
            <w:noWrap/>
            <w:vAlign w:val="center"/>
            <w:hideMark/>
          </w:tcPr>
          <w:p w14:paraId="375A0A8D"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30</w:t>
            </w:r>
          </w:p>
        </w:tc>
        <w:tc>
          <w:tcPr>
            <w:tcW w:w="493" w:type="pct"/>
            <w:tcBorders>
              <w:top w:val="nil"/>
              <w:left w:val="nil"/>
              <w:bottom w:val="single" w:sz="8" w:space="0" w:color="auto"/>
              <w:right w:val="single" w:sz="8" w:space="0" w:color="auto"/>
            </w:tcBorders>
            <w:shd w:val="clear" w:color="000000" w:fill="FFFFFF"/>
            <w:noWrap/>
            <w:vAlign w:val="center"/>
            <w:hideMark/>
          </w:tcPr>
          <w:p w14:paraId="1453A3CF"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0</w:t>
            </w:r>
          </w:p>
        </w:tc>
        <w:tc>
          <w:tcPr>
            <w:tcW w:w="378" w:type="pct"/>
            <w:tcBorders>
              <w:top w:val="nil"/>
              <w:left w:val="nil"/>
              <w:bottom w:val="single" w:sz="8" w:space="0" w:color="auto"/>
              <w:right w:val="single" w:sz="8" w:space="0" w:color="auto"/>
            </w:tcBorders>
            <w:shd w:val="clear" w:color="000000" w:fill="FFFFFF"/>
            <w:noWrap/>
            <w:vAlign w:val="center"/>
            <w:hideMark/>
          </w:tcPr>
          <w:p w14:paraId="67BFF4D8"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w:t>
            </w:r>
          </w:p>
        </w:tc>
      </w:tr>
    </w:tbl>
    <w:p w14:paraId="6B87FF29" w14:textId="77777777" w:rsidR="004F6222" w:rsidRPr="00E24743" w:rsidRDefault="004F6222" w:rsidP="004F6222"/>
    <w:p w14:paraId="5B54AFF8" w14:textId="77777777" w:rsidR="004F6222" w:rsidRPr="00E24743" w:rsidRDefault="004F6222" w:rsidP="004F6222"/>
    <w:p w14:paraId="5AEFA278" w14:textId="77777777" w:rsidR="004F6222" w:rsidRPr="00E24743" w:rsidRDefault="004F6222" w:rsidP="004F6222"/>
    <w:p w14:paraId="017C44AF" w14:textId="2643DEAF" w:rsidR="004F6222" w:rsidRPr="00E24743" w:rsidRDefault="004F6222">
      <w:pPr>
        <w:spacing w:before="0" w:after="160" w:line="259" w:lineRule="auto"/>
        <w:jc w:val="left"/>
        <w:rPr>
          <w:rFonts w:eastAsiaTheme="majorEastAsia" w:cstheme="majorBidi"/>
          <w:b/>
          <w:color w:val="75A430" w:themeColor="accent1" w:themeShade="BF"/>
          <w:sz w:val="24"/>
          <w:szCs w:val="26"/>
        </w:rPr>
      </w:pPr>
      <w:bookmarkStart w:id="57" w:name="_Toc450641610"/>
      <w:r w:rsidRPr="00E24743">
        <w:br w:type="page"/>
      </w:r>
    </w:p>
    <w:p w14:paraId="3638CC95" w14:textId="4A2631AB" w:rsidR="004F6222" w:rsidRPr="00E24743" w:rsidRDefault="00B57974" w:rsidP="00B10130">
      <w:pPr>
        <w:pStyle w:val="Nagwek3"/>
      </w:pPr>
      <w:bookmarkStart w:id="58" w:name="_Toc467146588"/>
      <w:bookmarkStart w:id="59" w:name="_Toc467146990"/>
      <w:bookmarkStart w:id="60" w:name="_Toc479277700"/>
      <w:bookmarkStart w:id="61" w:name="_Toc15911717"/>
      <w:r w:rsidRPr="00E24743">
        <w:lastRenderedPageBreak/>
        <w:t>Sfer</w:t>
      </w:r>
      <w:r w:rsidR="004F6222" w:rsidRPr="00E24743">
        <w:t>a społeczna</w:t>
      </w:r>
      <w:bookmarkEnd w:id="57"/>
      <w:bookmarkEnd w:id="58"/>
      <w:bookmarkEnd w:id="59"/>
      <w:bookmarkEnd w:id="60"/>
      <w:bookmarkEnd w:id="61"/>
    </w:p>
    <w:p w14:paraId="3C0D34B0" w14:textId="77777777" w:rsidR="004F6222" w:rsidRPr="00E24743" w:rsidRDefault="004F6222" w:rsidP="00B10130">
      <w:pPr>
        <w:rPr>
          <w:b/>
        </w:rPr>
      </w:pPr>
      <w:r w:rsidRPr="00E24743">
        <w:rPr>
          <w:b/>
        </w:rPr>
        <w:t>Rynek pracy</w:t>
      </w:r>
    </w:p>
    <w:p w14:paraId="61AB257E" w14:textId="39322613" w:rsidR="004F6222" w:rsidRPr="00E24743" w:rsidRDefault="004F6222" w:rsidP="004F6222">
      <w:pPr>
        <w:spacing w:before="0"/>
        <w:rPr>
          <w:rFonts w:cs="Tahoma"/>
        </w:rPr>
      </w:pPr>
      <w:r w:rsidRPr="00E24743">
        <w:rPr>
          <w:rFonts w:cs="Tahoma"/>
        </w:rPr>
        <w:t xml:space="preserve">Począwszy od 2014 zauważalny był znaczny spadek liczby bezrobotnych w gminie Mirów. </w:t>
      </w:r>
      <w:r w:rsidR="007115E1">
        <w:rPr>
          <w:rFonts w:cs="Tahoma"/>
        </w:rPr>
        <w:br/>
      </w:r>
      <w:r w:rsidRPr="00E24743">
        <w:rPr>
          <w:rFonts w:cs="Tahoma"/>
        </w:rPr>
        <w:t xml:space="preserve">Na koniec 2015 roku w PUP zarejestrowane były 503 osoby i była to najniższa wartość, jaką odnotowano na przestrzeni lat 2010-2015. Największą liczbę osób pozostających bez zatrudnienia odnotowano z kolei w 2013 roku (639). We wszystkich analizowanych latach dostrzegalny był niższy udział kobiet w ogólnej liczbie bezrobotnych. W 2015 roku stanowiły one 44,9% ogółu zarejestrowanych w PUP. </w:t>
      </w:r>
    </w:p>
    <w:p w14:paraId="7DCA3FA4" w14:textId="3D4DCB63" w:rsidR="004F6222" w:rsidRPr="00E24743" w:rsidRDefault="004F6222" w:rsidP="004F6222">
      <w:pPr>
        <w:spacing w:before="0"/>
        <w:rPr>
          <w:rFonts w:cs="Tahoma"/>
        </w:rPr>
      </w:pPr>
      <w:r w:rsidRPr="00E24743">
        <w:rPr>
          <w:rFonts w:cs="Tahoma"/>
        </w:rPr>
        <w:t xml:space="preserve">Znaczny spadek liczby osób bezrobotnych w analizowanym okresie zarejestrowano również </w:t>
      </w:r>
      <w:r w:rsidR="007115E1">
        <w:rPr>
          <w:rFonts w:cs="Tahoma"/>
        </w:rPr>
        <w:br/>
      </w:r>
      <w:r w:rsidRPr="00E24743">
        <w:rPr>
          <w:rFonts w:cs="Tahoma"/>
        </w:rPr>
        <w:t xml:space="preserve">na poziomie powiatu, gdzie w 2010 roku zarejestrowanych było 5 521 osób, zaś na koniec 2015 roku liczba ta wyniosła 4 617. </w:t>
      </w:r>
    </w:p>
    <w:p w14:paraId="52F873DB" w14:textId="6970CE81" w:rsidR="004F6222" w:rsidRPr="00E24743" w:rsidRDefault="004F6222" w:rsidP="004F6222">
      <w:pPr>
        <w:pStyle w:val="Legenda"/>
        <w:keepNext/>
        <w:spacing w:before="240"/>
      </w:pPr>
      <w:bookmarkStart w:id="62" w:name="_Toc447883054"/>
      <w:bookmarkStart w:id="63" w:name="_Toc448308954"/>
      <w:bookmarkStart w:id="64" w:name="_Toc479272941"/>
      <w:r w:rsidRPr="00E24743">
        <w:t xml:space="preserve">Rysunek </w:t>
      </w:r>
      <w:fldSimple w:instr=" SEQ Rysunek \* ARABIC ">
        <w:r w:rsidR="00E2111C">
          <w:rPr>
            <w:noProof/>
          </w:rPr>
          <w:t>5</w:t>
        </w:r>
      </w:fldSimple>
      <w:r w:rsidRPr="00E24743">
        <w:rPr>
          <w:noProof/>
        </w:rPr>
        <w:t>.</w:t>
      </w:r>
      <w:r w:rsidRPr="00E24743">
        <w:t xml:space="preserve"> Liczba zarejestrowanych bezrobotnych w gminie Mirów w latach 2010-2015 (stan na 31 XII)</w:t>
      </w:r>
      <w:bookmarkEnd w:id="62"/>
      <w:bookmarkEnd w:id="63"/>
      <w:bookmarkEnd w:id="64"/>
    </w:p>
    <w:p w14:paraId="20818D60" w14:textId="77777777" w:rsidR="004F6222" w:rsidRPr="00E24743" w:rsidRDefault="004F6222" w:rsidP="004F6222">
      <w:pPr>
        <w:jc w:val="center"/>
      </w:pPr>
      <w:r w:rsidRPr="00E24743">
        <w:rPr>
          <w:noProof/>
          <w:lang w:eastAsia="pl-PL"/>
        </w:rPr>
        <w:drawing>
          <wp:inline distT="0" distB="0" distL="0" distR="0" wp14:anchorId="7D2750FC" wp14:editId="6FE68023">
            <wp:extent cx="4572000" cy="2733675"/>
            <wp:effectExtent l="0" t="0" r="0" b="952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519562C" w14:textId="77777777" w:rsidR="004F6222" w:rsidRPr="00E24743" w:rsidRDefault="004F6222" w:rsidP="004F6222">
      <w:pPr>
        <w:pStyle w:val="Legenda"/>
        <w:jc w:val="right"/>
      </w:pPr>
      <w:r w:rsidRPr="00E24743">
        <w:t>Źródło: opracowanie własne na podstawie Bank Danych Lokalnych GUS</w:t>
      </w:r>
    </w:p>
    <w:p w14:paraId="580B9599" w14:textId="77777777" w:rsidR="004F6222" w:rsidRPr="00E24743" w:rsidRDefault="004F6222" w:rsidP="004F6222"/>
    <w:p w14:paraId="4F76F096" w14:textId="77777777" w:rsidR="004F6222" w:rsidRPr="00E24743" w:rsidRDefault="004F6222" w:rsidP="004F6222">
      <w:r w:rsidRPr="00E24743">
        <w:t>Spadek liczby osób zarejestrowanych w Powiatowym Urzędzie Pracy w Szydłowcu przekłada się na wysokość szacowanej</w:t>
      </w:r>
      <w:r w:rsidRPr="00E24743">
        <w:rPr>
          <w:rStyle w:val="Odwoanieprzypisudolnego"/>
        </w:rPr>
        <w:footnoteReference w:id="6"/>
      </w:r>
      <w:r w:rsidRPr="00E24743">
        <w:t xml:space="preserve"> dla gminy stopy bezrobocia. Na przestrzeni analizowanego okresu najniższą stopę bezrobocia w gminie Mirów odnotowano w 2014 roku (39,0%). </w:t>
      </w:r>
      <w:r w:rsidRPr="00E24743">
        <w:rPr>
          <w:rFonts w:eastAsia="Times New Roman"/>
          <w:iCs/>
        </w:rPr>
        <w:t>W latach 2010-2014 stopa bezrobocia rejestrowanego (stosunek liczby zarejestrowanych bezrobotnych do liczby ludności aktywnej ekonomicznie) w powiecie szydłowieckim</w:t>
      </w:r>
      <w:r w:rsidRPr="00E24743">
        <w:t xml:space="preserve"> była niższa i wahała się od 34,4% w 2015 roku do 38,7% w 2013 roku.  </w:t>
      </w:r>
    </w:p>
    <w:p w14:paraId="20F89AD0" w14:textId="580DC5C5" w:rsidR="004F6222" w:rsidRPr="00E24743" w:rsidRDefault="004F6222" w:rsidP="004F6222">
      <w:pPr>
        <w:pStyle w:val="Legenda"/>
        <w:keepNext/>
        <w:spacing w:after="0"/>
      </w:pPr>
      <w:bookmarkStart w:id="65" w:name="_Toc447883055"/>
      <w:bookmarkStart w:id="66" w:name="_Toc448308955"/>
      <w:bookmarkStart w:id="67" w:name="_Toc479272942"/>
      <w:r w:rsidRPr="00E24743">
        <w:lastRenderedPageBreak/>
        <w:t xml:space="preserve">Rysunek </w:t>
      </w:r>
      <w:fldSimple w:instr=" SEQ Rysunek \* ARABIC ">
        <w:r w:rsidR="00E2111C">
          <w:rPr>
            <w:noProof/>
          </w:rPr>
          <w:t>6</w:t>
        </w:r>
      </w:fldSimple>
      <w:r w:rsidRPr="00E24743">
        <w:rPr>
          <w:noProof/>
        </w:rPr>
        <w:t>.</w:t>
      </w:r>
      <w:r w:rsidRPr="00E24743">
        <w:t xml:space="preserve"> Stopa bezrobocia rejestrowanego w latach 2010-2014 (stan na 31 XII</w:t>
      </w:r>
      <w:bookmarkEnd w:id="65"/>
      <w:bookmarkEnd w:id="66"/>
      <w:r w:rsidRPr="00E24743">
        <w:t>)</w:t>
      </w:r>
      <w:bookmarkEnd w:id="67"/>
    </w:p>
    <w:p w14:paraId="7C57DBC0" w14:textId="77777777" w:rsidR="004F6222" w:rsidRPr="00E24743" w:rsidRDefault="004F6222" w:rsidP="004F6222">
      <w:pPr>
        <w:spacing w:before="0"/>
        <w:jc w:val="center"/>
      </w:pPr>
      <w:r w:rsidRPr="00E24743">
        <w:rPr>
          <w:noProof/>
          <w:lang w:eastAsia="pl-PL"/>
        </w:rPr>
        <w:drawing>
          <wp:inline distT="0" distB="0" distL="0" distR="0" wp14:anchorId="7EEA84F6" wp14:editId="78CEA86F">
            <wp:extent cx="4562475" cy="2733675"/>
            <wp:effectExtent l="0" t="0" r="9525" b="9525"/>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1964BCF" w14:textId="77777777" w:rsidR="004F6222" w:rsidRPr="00E24743" w:rsidRDefault="004F6222" w:rsidP="004F6222">
      <w:pPr>
        <w:pStyle w:val="Legenda"/>
        <w:jc w:val="right"/>
      </w:pPr>
      <w:r w:rsidRPr="00E24743">
        <w:t>Źródło: opracowanie własne na podstawie Bank Danych Lokalnych GUS; www.polskawliczbach.pl</w:t>
      </w:r>
    </w:p>
    <w:p w14:paraId="0DE7362B" w14:textId="77777777" w:rsidR="004F6222" w:rsidRPr="00E24743" w:rsidRDefault="004F6222" w:rsidP="004F6222"/>
    <w:p w14:paraId="7A15CDA9" w14:textId="77777777" w:rsidR="004F6222" w:rsidRPr="00E24743" w:rsidRDefault="004F6222" w:rsidP="004F6222">
      <w:pPr>
        <w:rPr>
          <w:b/>
        </w:rPr>
      </w:pPr>
      <w:r w:rsidRPr="00E24743">
        <w:rPr>
          <w:b/>
        </w:rPr>
        <w:t>Świadczenia społeczne</w:t>
      </w:r>
    </w:p>
    <w:p w14:paraId="317FB585" w14:textId="1D804989" w:rsidR="004F6222" w:rsidRPr="00E24743" w:rsidRDefault="004F6222" w:rsidP="004F6222">
      <w:pPr>
        <w:autoSpaceDE w:val="0"/>
        <w:autoSpaceDN w:val="0"/>
        <w:adjustRightInd w:val="0"/>
        <w:spacing w:after="240"/>
      </w:pPr>
      <w:r w:rsidRPr="00E24743">
        <w:t xml:space="preserve">W latach 2010-2014 zarówno w gminie Mirów, jak i w powiecie szydłowieckim dostrzegalny </w:t>
      </w:r>
      <w:r w:rsidR="007115E1">
        <w:br/>
      </w:r>
      <w:r w:rsidRPr="00E24743">
        <w:t>był systematyczny spadek liczby rodzin otrzymujących zasiłki rodzinne na dzieci. W 2014 roku otrzymywało je 2 205 rodzin z powiatu szydło</w:t>
      </w:r>
      <w:r w:rsidR="00CF7D91">
        <w:t>wieckiego, w tym 251 (11,4%) z G</w:t>
      </w:r>
      <w:r w:rsidRPr="00E24743">
        <w:t xml:space="preserve">miny Mirów. </w:t>
      </w:r>
      <w:r w:rsidR="007115E1">
        <w:br/>
      </w:r>
      <w:r w:rsidRPr="00E24743">
        <w:t>W stosunku do 2010 roku oznacza to spadek o 30,1% w gminie i 26,7% w powiecie szydłowieckim.</w:t>
      </w:r>
    </w:p>
    <w:p w14:paraId="0B63832A" w14:textId="3DFD301F" w:rsidR="004F6222" w:rsidRPr="00E24743" w:rsidRDefault="004F6222" w:rsidP="004F6222">
      <w:pPr>
        <w:pStyle w:val="Legenda"/>
        <w:keepNext/>
      </w:pPr>
      <w:bookmarkStart w:id="68" w:name="_Toc447883057"/>
      <w:bookmarkStart w:id="69" w:name="_Toc448308957"/>
      <w:bookmarkStart w:id="70" w:name="_Toc479272943"/>
      <w:r w:rsidRPr="00E24743">
        <w:t xml:space="preserve">Rysunek </w:t>
      </w:r>
      <w:fldSimple w:instr=" SEQ Rysunek \* ARABIC ">
        <w:r w:rsidR="00E2111C">
          <w:rPr>
            <w:noProof/>
          </w:rPr>
          <w:t>7</w:t>
        </w:r>
      </w:fldSimple>
      <w:r w:rsidRPr="00E24743">
        <w:rPr>
          <w:noProof/>
        </w:rPr>
        <w:t>.</w:t>
      </w:r>
      <w:r w:rsidRPr="00E24743">
        <w:t xml:space="preserve"> Rodziny otrzymujące zasiłki rodzinne na dzieci w latach 2010-2014 (stan na 31 XII)</w:t>
      </w:r>
      <w:bookmarkEnd w:id="68"/>
      <w:bookmarkEnd w:id="69"/>
      <w:bookmarkEnd w:id="70"/>
    </w:p>
    <w:p w14:paraId="03AB9F8E" w14:textId="77777777" w:rsidR="004F6222" w:rsidRPr="00E24743" w:rsidRDefault="004F6222" w:rsidP="004F6222">
      <w:pPr>
        <w:jc w:val="center"/>
      </w:pPr>
      <w:r w:rsidRPr="00E24743">
        <w:rPr>
          <w:noProof/>
          <w:lang w:eastAsia="pl-PL"/>
        </w:rPr>
        <w:drawing>
          <wp:inline distT="0" distB="0" distL="0" distR="0" wp14:anchorId="26001E1B" wp14:editId="2B20B5EB">
            <wp:extent cx="4562475" cy="2733675"/>
            <wp:effectExtent l="0" t="0" r="9525" b="9525"/>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A14AE06" w14:textId="77777777" w:rsidR="004F6222" w:rsidRPr="00E24743" w:rsidRDefault="004F6222" w:rsidP="004F6222">
      <w:pPr>
        <w:pStyle w:val="Legenda"/>
        <w:jc w:val="right"/>
      </w:pPr>
      <w:r w:rsidRPr="00E24743">
        <w:t>Źródło: opracowanie własne na podstawie Bank Danych Lokalnych GUS</w:t>
      </w:r>
    </w:p>
    <w:p w14:paraId="5F8312D5" w14:textId="24AB74E0" w:rsidR="004F6222" w:rsidRPr="00E24743" w:rsidRDefault="004F6222" w:rsidP="004F6222">
      <w:pPr>
        <w:spacing w:after="100" w:afterAutospacing="1"/>
      </w:pPr>
      <w:r w:rsidRPr="00E24743">
        <w:rPr>
          <w:bCs/>
        </w:rPr>
        <w:lastRenderedPageBreak/>
        <w:t xml:space="preserve">Z pomocy społecznej w gminie Mirów w 2014 roku korzystały 344 gospodarstwa domowe, </w:t>
      </w:r>
      <w:r w:rsidR="007115E1">
        <w:rPr>
          <w:bCs/>
        </w:rPr>
        <w:br/>
      </w:r>
      <w:r w:rsidRPr="00E24743">
        <w:rPr>
          <w:bCs/>
        </w:rPr>
        <w:t>a w powiecie szydłowieckim było to 2 186 go</w:t>
      </w:r>
      <w:r w:rsidR="00CF7D91">
        <w:rPr>
          <w:bCs/>
        </w:rPr>
        <w:t>spodarstw. Zarówno w przypadku G</w:t>
      </w:r>
      <w:r w:rsidRPr="00E24743">
        <w:rPr>
          <w:bCs/>
        </w:rPr>
        <w:t xml:space="preserve">miny Mirów, jak i powiatu szydłowieckiego, na przestrzeni lat 2010-2014 odnotowano spadki - odpowiednio </w:t>
      </w:r>
      <w:r w:rsidRPr="00E24743">
        <w:t>o 26 i 186 gospodarstw. Największą liczbę gospodarstw domowych korzystających z pomocy społecznej w gminie odnotowano w roku 2013 (373).</w:t>
      </w:r>
    </w:p>
    <w:p w14:paraId="42766685" w14:textId="01FB2FF2" w:rsidR="004F6222" w:rsidRPr="00E24743" w:rsidRDefault="004F6222" w:rsidP="004F6222">
      <w:pPr>
        <w:pStyle w:val="Legenda"/>
        <w:keepNext/>
      </w:pPr>
      <w:bookmarkStart w:id="71" w:name="_Toc447883058"/>
      <w:bookmarkStart w:id="72" w:name="_Toc448308958"/>
      <w:bookmarkStart w:id="73" w:name="_Toc479272944"/>
      <w:r w:rsidRPr="00E24743">
        <w:t xml:space="preserve">Rysunek </w:t>
      </w:r>
      <w:fldSimple w:instr=" SEQ Rysunek \* ARABIC ">
        <w:r w:rsidR="00E2111C">
          <w:rPr>
            <w:noProof/>
          </w:rPr>
          <w:t>8</w:t>
        </w:r>
      </w:fldSimple>
      <w:r w:rsidRPr="00E24743">
        <w:rPr>
          <w:noProof/>
        </w:rPr>
        <w:t>.</w:t>
      </w:r>
      <w:r w:rsidRPr="00E24743">
        <w:t xml:space="preserve"> Liczba gospodarstw domowych korzystających z pomocy społecznej w latach 2010-2014 (stan na 31 XII)</w:t>
      </w:r>
      <w:bookmarkEnd w:id="71"/>
      <w:bookmarkEnd w:id="72"/>
      <w:bookmarkEnd w:id="73"/>
    </w:p>
    <w:p w14:paraId="5347E0CB" w14:textId="77777777" w:rsidR="004F6222" w:rsidRPr="00E24743" w:rsidRDefault="004F6222" w:rsidP="004F6222">
      <w:pPr>
        <w:jc w:val="center"/>
      </w:pPr>
      <w:r w:rsidRPr="00E24743">
        <w:rPr>
          <w:noProof/>
          <w:lang w:eastAsia="pl-PL"/>
        </w:rPr>
        <w:drawing>
          <wp:inline distT="0" distB="0" distL="0" distR="0" wp14:anchorId="3C1AC3CD" wp14:editId="20EFBB22">
            <wp:extent cx="4562475" cy="2733675"/>
            <wp:effectExtent l="0" t="0" r="9525" b="9525"/>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787BBD8" w14:textId="77777777" w:rsidR="004F6222" w:rsidRPr="00E24743" w:rsidRDefault="004F6222" w:rsidP="004F6222">
      <w:pPr>
        <w:pStyle w:val="Legenda"/>
        <w:jc w:val="right"/>
      </w:pPr>
      <w:r w:rsidRPr="00E24743">
        <w:t>Źródło: opracowanie własne na podstawie Bank Danych Lokalnych GUS</w:t>
      </w:r>
    </w:p>
    <w:p w14:paraId="7D3DF6C0" w14:textId="77777777" w:rsidR="004F6222" w:rsidRPr="00E24743" w:rsidRDefault="004F6222" w:rsidP="004F6222"/>
    <w:p w14:paraId="4D30272C" w14:textId="77777777" w:rsidR="004F6222" w:rsidRPr="00E24743" w:rsidRDefault="004F6222" w:rsidP="004F6222">
      <w:pPr>
        <w:rPr>
          <w:b/>
        </w:rPr>
      </w:pPr>
      <w:r w:rsidRPr="00E24743">
        <w:rPr>
          <w:b/>
        </w:rPr>
        <w:t>Bezpieczeństwo społeczne</w:t>
      </w:r>
    </w:p>
    <w:p w14:paraId="4B5BB3E7" w14:textId="34488322" w:rsidR="004F6222" w:rsidRPr="00E24743" w:rsidRDefault="004F6222" w:rsidP="004F6222">
      <w:r w:rsidRPr="00E24743">
        <w:t xml:space="preserve">Najwyższy wskaźnik wypadków drogowych przypadających na 100 tys. ludności w powiecie szydłowieckim odnotowano w 2011 roku - 88,3. Najniższą wartość wskaźnika odnotowano natomiast w roku 2013, kiedy to liczba wypadków drogowych na 100 tys. ludności wyniosła 54,4. W tym samym okresie w podregionie radomskim wskaźnik ten był ponad dwukrotnie wyższy. Na przestrzeni lat 2010-2014 liczba wypadków drogowych na 100 tys. ludności </w:t>
      </w:r>
      <w:r w:rsidR="007115E1">
        <w:br/>
      </w:r>
      <w:r w:rsidRPr="00E24743">
        <w:t>w powiecie zmalała o 26,3.</w:t>
      </w:r>
    </w:p>
    <w:p w14:paraId="1811747F" w14:textId="54FD496A" w:rsidR="004F6222" w:rsidRPr="00E24743" w:rsidRDefault="004F6222" w:rsidP="004F6222">
      <w:pPr>
        <w:pStyle w:val="Legenda"/>
        <w:keepNext/>
      </w:pPr>
      <w:bookmarkStart w:id="74" w:name="_Toc447883060"/>
      <w:bookmarkStart w:id="75" w:name="_Toc448308960"/>
      <w:bookmarkStart w:id="76" w:name="_Toc479272945"/>
      <w:r w:rsidRPr="00E24743">
        <w:lastRenderedPageBreak/>
        <w:t xml:space="preserve">Rysunek </w:t>
      </w:r>
      <w:fldSimple w:instr=" SEQ Rysunek \* ARABIC ">
        <w:r w:rsidR="00E2111C">
          <w:rPr>
            <w:noProof/>
          </w:rPr>
          <w:t>9</w:t>
        </w:r>
      </w:fldSimple>
      <w:r w:rsidRPr="00E24743">
        <w:rPr>
          <w:noProof/>
        </w:rPr>
        <w:t>.</w:t>
      </w:r>
      <w:r w:rsidRPr="00E24743">
        <w:t xml:space="preserve"> Wypadki drogowe na 100 tys. ludności</w:t>
      </w:r>
      <w:bookmarkEnd w:id="74"/>
      <w:bookmarkEnd w:id="75"/>
      <w:r w:rsidRPr="00E24743">
        <w:t xml:space="preserve"> w latach 2011-2014 (stan na 31 XII)</w:t>
      </w:r>
      <w:bookmarkEnd w:id="76"/>
    </w:p>
    <w:p w14:paraId="70AEDBDD" w14:textId="77777777" w:rsidR="004F6222" w:rsidRPr="00E24743" w:rsidRDefault="004F6222" w:rsidP="004F6222">
      <w:pPr>
        <w:jc w:val="center"/>
      </w:pPr>
      <w:r w:rsidRPr="00E24743">
        <w:rPr>
          <w:noProof/>
          <w:lang w:eastAsia="pl-PL"/>
        </w:rPr>
        <w:drawing>
          <wp:inline distT="0" distB="0" distL="0" distR="0" wp14:anchorId="62C3A606" wp14:editId="27EADB20">
            <wp:extent cx="4572000" cy="2733675"/>
            <wp:effectExtent l="0" t="0" r="0" b="9525"/>
            <wp:docPr id="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F35A22B" w14:textId="77777777" w:rsidR="004F6222" w:rsidRPr="00E24743" w:rsidRDefault="004F6222" w:rsidP="004F6222">
      <w:pPr>
        <w:pStyle w:val="Legenda"/>
        <w:jc w:val="right"/>
      </w:pPr>
      <w:r w:rsidRPr="00E24743">
        <w:t>Źródło: opracowanie własne na podstawie Bank Danych Lokalnych GUS</w:t>
      </w:r>
    </w:p>
    <w:p w14:paraId="479B599C" w14:textId="77777777" w:rsidR="004F6222" w:rsidRPr="00E24743" w:rsidRDefault="004F6222" w:rsidP="004F6222"/>
    <w:p w14:paraId="29C9D84C" w14:textId="15D61756" w:rsidR="004F6222" w:rsidRPr="00E24743" w:rsidRDefault="004F6222" w:rsidP="004F6222">
      <w:r w:rsidRPr="00E24743">
        <w:t xml:space="preserve">Na przestrzeni lat 2012-2015 największą liczbę przestępstw stwierdzonych przez Policję </w:t>
      </w:r>
      <w:r w:rsidR="007115E1">
        <w:br/>
      </w:r>
      <w:r w:rsidRPr="00E24743">
        <w:t xml:space="preserve">w zakończonych postępowaniach przygotowawczych w powiecie szydłowieckim odnotowano w 2013 roku, kiedy na 1000 mieszkańców przypadało 20,7 przestępstw. Należy jednak zauważyć, że począwszy od 2014 roku wartość tego wskaźnika ulegała zmniejszeniu. </w:t>
      </w:r>
      <w:r w:rsidR="007115E1">
        <w:br/>
      </w:r>
      <w:r w:rsidRPr="00E24743">
        <w:t>W podregionie radomskim liczba przestępstw na 1000 mieszkańców w latach 2012-2015 stopniowo malała. W 2012 roku wskaźnik ten wynosił 22,9, zaś pod koniec analizowanego okresu - 15,4.</w:t>
      </w:r>
    </w:p>
    <w:p w14:paraId="3F7B9DEC" w14:textId="1A897093" w:rsidR="004F6222" w:rsidRPr="00E24743" w:rsidRDefault="004F6222" w:rsidP="004F6222">
      <w:pPr>
        <w:pStyle w:val="Legenda"/>
        <w:keepNext/>
      </w:pPr>
      <w:bookmarkStart w:id="77" w:name="_Toc447883061"/>
      <w:bookmarkStart w:id="78" w:name="_Toc448308961"/>
      <w:bookmarkStart w:id="79" w:name="_Toc479272946"/>
      <w:r w:rsidRPr="00E24743">
        <w:t xml:space="preserve">Rysunek </w:t>
      </w:r>
      <w:fldSimple w:instr=" SEQ Rysunek \* ARABIC ">
        <w:r w:rsidR="00E2111C">
          <w:rPr>
            <w:noProof/>
          </w:rPr>
          <w:t>10</w:t>
        </w:r>
      </w:fldSimple>
      <w:r w:rsidRPr="00E24743">
        <w:rPr>
          <w:noProof/>
        </w:rPr>
        <w:t>.</w:t>
      </w:r>
      <w:r w:rsidRPr="00E24743">
        <w:t xml:space="preserve"> Przestępstwa stwierdzone przez Policję w zakończonych postępowaniach przygotowawczych ogółem na 1000 mieszkańców w latach 2012-2015 (stan na 31 XII)</w:t>
      </w:r>
      <w:bookmarkEnd w:id="77"/>
      <w:bookmarkEnd w:id="78"/>
      <w:bookmarkEnd w:id="79"/>
    </w:p>
    <w:p w14:paraId="04663710" w14:textId="77777777" w:rsidR="004F6222" w:rsidRPr="00E24743" w:rsidRDefault="004F6222" w:rsidP="004F6222">
      <w:pPr>
        <w:jc w:val="center"/>
      </w:pPr>
      <w:r w:rsidRPr="00E24743">
        <w:rPr>
          <w:noProof/>
          <w:lang w:eastAsia="pl-PL"/>
        </w:rPr>
        <w:drawing>
          <wp:inline distT="0" distB="0" distL="0" distR="0" wp14:anchorId="542CFFA8" wp14:editId="77E510F2">
            <wp:extent cx="4572000" cy="2733675"/>
            <wp:effectExtent l="0" t="0" r="0" b="9525"/>
            <wp:docPr id="1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05B097F" w14:textId="77777777" w:rsidR="004F6222" w:rsidRPr="00E24743" w:rsidRDefault="004F6222" w:rsidP="004F6222">
      <w:pPr>
        <w:pStyle w:val="Legenda"/>
        <w:jc w:val="right"/>
      </w:pPr>
      <w:r w:rsidRPr="00E24743">
        <w:t>Źródło: opracowanie własne na podstawie Bank Danych Lokalnych GUS</w:t>
      </w:r>
    </w:p>
    <w:p w14:paraId="48EC8CB8" w14:textId="77777777" w:rsidR="004F6222" w:rsidRPr="00E24743" w:rsidRDefault="004F6222" w:rsidP="004F6222">
      <w:pPr>
        <w:rPr>
          <w:b/>
        </w:rPr>
      </w:pPr>
      <w:r w:rsidRPr="00E24743">
        <w:rPr>
          <w:b/>
        </w:rPr>
        <w:lastRenderedPageBreak/>
        <w:t>Edukacja</w:t>
      </w:r>
    </w:p>
    <w:p w14:paraId="35DF53D9" w14:textId="0489FD4B" w:rsidR="004F6222" w:rsidRPr="00E24743" w:rsidRDefault="004F6222" w:rsidP="004F6222">
      <w:pPr>
        <w:autoSpaceDE w:val="0"/>
        <w:autoSpaceDN w:val="0"/>
        <w:adjustRightInd w:val="0"/>
        <w:spacing w:after="240"/>
        <w:rPr>
          <w:rFonts w:cs="Calibri"/>
          <w:color w:val="000000"/>
          <w:lang w:eastAsia="pl-PL"/>
        </w:rPr>
      </w:pPr>
      <w:r w:rsidRPr="00E24743">
        <w:rPr>
          <w:rFonts w:cs="Calibri"/>
          <w:color w:val="000000"/>
          <w:lang w:eastAsia="pl-PL"/>
        </w:rPr>
        <w:t xml:space="preserve">W 2014 roku do przedszkoli w gminie Mirów uczęszczało 73 dzieci w wieku 3-5 lat, </w:t>
      </w:r>
      <w:r w:rsidR="007115E1">
        <w:rPr>
          <w:rFonts w:cs="Calibri"/>
          <w:color w:val="000000"/>
          <w:lang w:eastAsia="pl-PL"/>
        </w:rPr>
        <w:br/>
      </w:r>
      <w:r w:rsidRPr="00E24743">
        <w:rPr>
          <w:rFonts w:cs="Calibri"/>
          <w:color w:val="000000"/>
          <w:lang w:eastAsia="pl-PL"/>
        </w:rPr>
        <w:t xml:space="preserve">a wychowaniem przedszkolnym objętych było 49,3% dzieci w tym wieku. Z kolei w powiecie szydłowieckim w 2014 roku do przedszkoli uczęszczało 59,3% dzieci w wieku 3-5 lat. </w:t>
      </w:r>
      <w:r w:rsidR="007115E1">
        <w:rPr>
          <w:rFonts w:cs="Calibri"/>
          <w:color w:val="000000"/>
          <w:lang w:eastAsia="pl-PL"/>
        </w:rPr>
        <w:br/>
      </w:r>
      <w:r w:rsidRPr="00E24743">
        <w:rPr>
          <w:rFonts w:cs="Calibri"/>
          <w:color w:val="000000"/>
          <w:lang w:eastAsia="pl-PL"/>
        </w:rPr>
        <w:t>Na przestrzeni lat 2010-2014 odsetek ten zwiększył się w obu analizowanych jednostkach administracyjnych – odpowiednio o 43 i 22,6%.</w:t>
      </w:r>
    </w:p>
    <w:p w14:paraId="53A07FFA" w14:textId="629E8F78" w:rsidR="004F6222" w:rsidRPr="00E24743" w:rsidRDefault="004F6222" w:rsidP="004F6222">
      <w:pPr>
        <w:pStyle w:val="Legenda"/>
        <w:keepNext/>
      </w:pPr>
      <w:bookmarkStart w:id="80" w:name="_Toc479272966"/>
      <w:r w:rsidRPr="00E24743">
        <w:t xml:space="preserve">Tabela </w:t>
      </w:r>
      <w:fldSimple w:instr=" SEQ Tabela \* ARABIC ">
        <w:r w:rsidR="00E2111C">
          <w:rPr>
            <w:noProof/>
          </w:rPr>
          <w:t>4</w:t>
        </w:r>
      </w:fldSimple>
      <w:r w:rsidRPr="00E24743">
        <w:t>. Dzieci w wieku 3-5 lat objęte wychowaniem przedszkolnym w latach 2010-2014</w:t>
      </w:r>
      <w:bookmarkEnd w:id="80"/>
    </w:p>
    <w:tbl>
      <w:tblPr>
        <w:tblW w:w="5000" w:type="pct"/>
        <w:tblCellMar>
          <w:left w:w="70" w:type="dxa"/>
          <w:right w:w="70" w:type="dxa"/>
        </w:tblCellMar>
        <w:tblLook w:val="04A0" w:firstRow="1" w:lastRow="0" w:firstColumn="1" w:lastColumn="0" w:noHBand="0" w:noVBand="1"/>
      </w:tblPr>
      <w:tblGrid>
        <w:gridCol w:w="2404"/>
        <w:gridCol w:w="1330"/>
        <w:gridCol w:w="1332"/>
        <w:gridCol w:w="1330"/>
        <w:gridCol w:w="1332"/>
        <w:gridCol w:w="1334"/>
      </w:tblGrid>
      <w:tr w:rsidR="004F6222" w:rsidRPr="00E24743" w14:paraId="58B3E25C" w14:textId="77777777" w:rsidTr="004F6222">
        <w:trPr>
          <w:trHeight w:val="290"/>
        </w:trPr>
        <w:tc>
          <w:tcPr>
            <w:tcW w:w="1326" w:type="pct"/>
            <w:tcBorders>
              <w:top w:val="single" w:sz="4" w:space="0" w:color="auto"/>
              <w:left w:val="single" w:sz="4" w:space="0" w:color="auto"/>
              <w:bottom w:val="single" w:sz="4" w:space="0" w:color="auto"/>
              <w:right w:val="single" w:sz="4" w:space="0" w:color="auto"/>
            </w:tcBorders>
            <w:shd w:val="clear" w:color="000000" w:fill="9ACA48"/>
            <w:noWrap/>
            <w:vAlign w:val="center"/>
            <w:hideMark/>
          </w:tcPr>
          <w:p w14:paraId="4F5A72FC" w14:textId="77777777" w:rsidR="004F6222" w:rsidRPr="00E24743" w:rsidRDefault="004F6222" w:rsidP="004F6222">
            <w:pPr>
              <w:spacing w:before="0" w:line="240" w:lineRule="auto"/>
              <w:jc w:val="left"/>
              <w:rPr>
                <w:rFonts w:eastAsia="Times New Roman" w:cs="Times New Roman"/>
                <w:b/>
                <w:bCs/>
                <w:color w:val="FFFFFF" w:themeColor="background1"/>
                <w:szCs w:val="20"/>
                <w:lang w:eastAsia="pl-PL"/>
              </w:rPr>
            </w:pPr>
            <w:r w:rsidRPr="00E24743">
              <w:rPr>
                <w:rFonts w:eastAsia="Times New Roman" w:cs="Times New Roman"/>
                <w:b/>
                <w:bCs/>
                <w:color w:val="FFFFFF" w:themeColor="background1"/>
                <w:szCs w:val="20"/>
                <w:lang w:eastAsia="pl-PL"/>
              </w:rPr>
              <w:t>Wyszczególnienie</w:t>
            </w:r>
          </w:p>
        </w:tc>
        <w:tc>
          <w:tcPr>
            <w:tcW w:w="734" w:type="pct"/>
            <w:tcBorders>
              <w:top w:val="single" w:sz="4" w:space="0" w:color="auto"/>
              <w:left w:val="nil"/>
              <w:bottom w:val="single" w:sz="4" w:space="0" w:color="auto"/>
              <w:right w:val="single" w:sz="4" w:space="0" w:color="auto"/>
            </w:tcBorders>
            <w:shd w:val="clear" w:color="000000" w:fill="9ACA48"/>
            <w:vAlign w:val="center"/>
            <w:hideMark/>
          </w:tcPr>
          <w:p w14:paraId="5BFA0D3B" w14:textId="77777777" w:rsidR="004F6222" w:rsidRPr="00E24743" w:rsidRDefault="004F6222" w:rsidP="004F6222">
            <w:pPr>
              <w:spacing w:before="0" w:line="240" w:lineRule="auto"/>
              <w:jc w:val="center"/>
              <w:rPr>
                <w:rFonts w:eastAsia="Times New Roman" w:cs="Times New Roman"/>
                <w:b/>
                <w:bCs/>
                <w:color w:val="FFFFFF" w:themeColor="background1"/>
                <w:szCs w:val="20"/>
                <w:lang w:eastAsia="pl-PL"/>
              </w:rPr>
            </w:pPr>
            <w:r w:rsidRPr="00E24743">
              <w:rPr>
                <w:rFonts w:eastAsia="Times New Roman" w:cs="Times New Roman"/>
                <w:b/>
                <w:color w:val="FFFFFF"/>
                <w:szCs w:val="20"/>
                <w:lang w:eastAsia="pl-PL"/>
              </w:rPr>
              <w:t>2010</w:t>
            </w:r>
          </w:p>
        </w:tc>
        <w:tc>
          <w:tcPr>
            <w:tcW w:w="735" w:type="pct"/>
            <w:tcBorders>
              <w:top w:val="single" w:sz="4" w:space="0" w:color="auto"/>
              <w:left w:val="nil"/>
              <w:bottom w:val="single" w:sz="4" w:space="0" w:color="auto"/>
              <w:right w:val="single" w:sz="4" w:space="0" w:color="auto"/>
            </w:tcBorders>
            <w:shd w:val="clear" w:color="000000" w:fill="9ACA48"/>
            <w:vAlign w:val="center"/>
            <w:hideMark/>
          </w:tcPr>
          <w:p w14:paraId="22DA688D" w14:textId="77777777" w:rsidR="004F6222" w:rsidRPr="00E24743" w:rsidRDefault="004F6222" w:rsidP="004F6222">
            <w:pPr>
              <w:spacing w:before="0" w:line="240" w:lineRule="auto"/>
              <w:jc w:val="center"/>
              <w:rPr>
                <w:rFonts w:eastAsia="Times New Roman" w:cs="Times New Roman"/>
                <w:b/>
                <w:bCs/>
                <w:color w:val="FFFFFF" w:themeColor="background1"/>
                <w:szCs w:val="20"/>
                <w:lang w:eastAsia="pl-PL"/>
              </w:rPr>
            </w:pPr>
            <w:r w:rsidRPr="00E24743">
              <w:rPr>
                <w:rFonts w:eastAsia="Times New Roman" w:cs="Times New Roman"/>
                <w:b/>
                <w:color w:val="FFFFFF"/>
                <w:szCs w:val="20"/>
                <w:lang w:eastAsia="pl-PL"/>
              </w:rPr>
              <w:t>2011</w:t>
            </w:r>
          </w:p>
        </w:tc>
        <w:tc>
          <w:tcPr>
            <w:tcW w:w="734" w:type="pct"/>
            <w:tcBorders>
              <w:top w:val="single" w:sz="4" w:space="0" w:color="auto"/>
              <w:left w:val="nil"/>
              <w:bottom w:val="single" w:sz="4" w:space="0" w:color="auto"/>
              <w:right w:val="single" w:sz="4" w:space="0" w:color="auto"/>
            </w:tcBorders>
            <w:shd w:val="clear" w:color="000000" w:fill="9ACA48"/>
            <w:vAlign w:val="center"/>
            <w:hideMark/>
          </w:tcPr>
          <w:p w14:paraId="2FE9B414" w14:textId="77777777" w:rsidR="004F6222" w:rsidRPr="00E24743" w:rsidRDefault="004F6222" w:rsidP="004F6222">
            <w:pPr>
              <w:spacing w:before="0" w:line="240" w:lineRule="auto"/>
              <w:jc w:val="center"/>
              <w:rPr>
                <w:rFonts w:eastAsia="Times New Roman" w:cs="Times New Roman"/>
                <w:b/>
                <w:bCs/>
                <w:color w:val="FFFFFF" w:themeColor="background1"/>
                <w:szCs w:val="20"/>
                <w:lang w:eastAsia="pl-PL"/>
              </w:rPr>
            </w:pPr>
            <w:r w:rsidRPr="00E24743">
              <w:rPr>
                <w:rFonts w:eastAsia="Times New Roman" w:cs="Times New Roman"/>
                <w:b/>
                <w:color w:val="FFFFFF"/>
                <w:szCs w:val="20"/>
                <w:lang w:eastAsia="pl-PL"/>
              </w:rPr>
              <w:t>2012</w:t>
            </w:r>
          </w:p>
        </w:tc>
        <w:tc>
          <w:tcPr>
            <w:tcW w:w="735" w:type="pct"/>
            <w:tcBorders>
              <w:top w:val="single" w:sz="4" w:space="0" w:color="auto"/>
              <w:left w:val="nil"/>
              <w:bottom w:val="single" w:sz="4" w:space="0" w:color="auto"/>
              <w:right w:val="single" w:sz="4" w:space="0" w:color="auto"/>
            </w:tcBorders>
            <w:shd w:val="clear" w:color="000000" w:fill="9ACA48"/>
            <w:vAlign w:val="center"/>
          </w:tcPr>
          <w:p w14:paraId="33AE285A" w14:textId="77777777" w:rsidR="004F6222" w:rsidRPr="00E24743" w:rsidRDefault="004F6222" w:rsidP="004F6222">
            <w:pPr>
              <w:spacing w:before="0" w:line="240" w:lineRule="auto"/>
              <w:jc w:val="center"/>
              <w:rPr>
                <w:rFonts w:eastAsia="Times New Roman" w:cs="Times New Roman"/>
                <w:b/>
                <w:bCs/>
                <w:color w:val="FFFFFF" w:themeColor="background1"/>
                <w:szCs w:val="20"/>
                <w:lang w:eastAsia="pl-PL"/>
              </w:rPr>
            </w:pPr>
            <w:r w:rsidRPr="00E24743">
              <w:rPr>
                <w:rFonts w:eastAsia="Times New Roman" w:cs="Times New Roman"/>
                <w:b/>
                <w:color w:val="FFFFFF"/>
                <w:szCs w:val="20"/>
                <w:lang w:eastAsia="pl-PL"/>
              </w:rPr>
              <w:t>2013</w:t>
            </w:r>
          </w:p>
        </w:tc>
        <w:tc>
          <w:tcPr>
            <w:tcW w:w="736" w:type="pct"/>
            <w:tcBorders>
              <w:top w:val="single" w:sz="4" w:space="0" w:color="auto"/>
              <w:left w:val="nil"/>
              <w:bottom w:val="single" w:sz="4" w:space="0" w:color="auto"/>
              <w:right w:val="single" w:sz="4" w:space="0" w:color="auto"/>
            </w:tcBorders>
            <w:shd w:val="clear" w:color="000000" w:fill="9ACA48"/>
            <w:vAlign w:val="center"/>
          </w:tcPr>
          <w:p w14:paraId="3B4ECA4E" w14:textId="77777777" w:rsidR="004F6222" w:rsidRPr="00E24743" w:rsidRDefault="004F6222" w:rsidP="004F6222">
            <w:pPr>
              <w:spacing w:before="0" w:line="240" w:lineRule="auto"/>
              <w:jc w:val="center"/>
              <w:rPr>
                <w:rFonts w:eastAsia="Times New Roman" w:cs="Times New Roman"/>
                <w:b/>
                <w:bCs/>
                <w:color w:val="FFFFFF" w:themeColor="background1"/>
                <w:szCs w:val="20"/>
                <w:lang w:eastAsia="pl-PL"/>
              </w:rPr>
            </w:pPr>
            <w:r w:rsidRPr="00E24743">
              <w:rPr>
                <w:rFonts w:eastAsia="Times New Roman" w:cs="Times New Roman"/>
                <w:b/>
                <w:color w:val="FFFFFF"/>
                <w:szCs w:val="20"/>
                <w:lang w:eastAsia="pl-PL"/>
              </w:rPr>
              <w:t>2014</w:t>
            </w:r>
          </w:p>
        </w:tc>
      </w:tr>
      <w:tr w:rsidR="004F6222" w:rsidRPr="00E24743" w14:paraId="79010587" w14:textId="77777777" w:rsidTr="004F6222">
        <w:trPr>
          <w:trHeight w:val="290"/>
        </w:trPr>
        <w:tc>
          <w:tcPr>
            <w:tcW w:w="5000" w:type="pct"/>
            <w:gridSpan w:val="6"/>
            <w:tcBorders>
              <w:top w:val="single" w:sz="4" w:space="0" w:color="auto"/>
              <w:left w:val="single" w:sz="4" w:space="0" w:color="auto"/>
              <w:bottom w:val="single" w:sz="4" w:space="0" w:color="auto"/>
              <w:right w:val="single" w:sz="4" w:space="0" w:color="auto"/>
            </w:tcBorders>
            <w:shd w:val="clear" w:color="000000" w:fill="9ACA48"/>
            <w:vAlign w:val="center"/>
          </w:tcPr>
          <w:p w14:paraId="07FFBCF7" w14:textId="77777777" w:rsidR="004F6222" w:rsidRPr="00E24743" w:rsidRDefault="004F6222" w:rsidP="004F6222">
            <w:pPr>
              <w:spacing w:before="0" w:line="240" w:lineRule="auto"/>
              <w:jc w:val="center"/>
              <w:rPr>
                <w:rFonts w:eastAsia="Times New Roman" w:cs="Times New Roman"/>
                <w:b/>
                <w:color w:val="FFFFFF"/>
                <w:szCs w:val="20"/>
                <w:lang w:eastAsia="pl-PL"/>
              </w:rPr>
            </w:pPr>
            <w:r w:rsidRPr="00E24743">
              <w:rPr>
                <w:rFonts w:eastAsia="Times New Roman" w:cs="Times New Roman"/>
                <w:b/>
                <w:szCs w:val="20"/>
                <w:lang w:eastAsia="pl-PL"/>
              </w:rPr>
              <w:t>Dzieci w wieku 3-5 lat objęte wychowaniem przedszkolnym</w:t>
            </w:r>
          </w:p>
        </w:tc>
      </w:tr>
      <w:tr w:rsidR="004F6222" w:rsidRPr="00E24743" w14:paraId="0DCEFF48" w14:textId="77777777" w:rsidTr="004F6222">
        <w:trPr>
          <w:trHeight w:val="290"/>
        </w:trPr>
        <w:tc>
          <w:tcPr>
            <w:tcW w:w="1326" w:type="pct"/>
            <w:tcBorders>
              <w:top w:val="nil"/>
              <w:left w:val="single" w:sz="4" w:space="0" w:color="auto"/>
              <w:bottom w:val="single" w:sz="4" w:space="0" w:color="auto"/>
              <w:right w:val="single" w:sz="4" w:space="0" w:color="auto"/>
            </w:tcBorders>
            <w:shd w:val="clear" w:color="000000" w:fill="C5E197"/>
            <w:vAlign w:val="center"/>
            <w:hideMark/>
          </w:tcPr>
          <w:p w14:paraId="373DF5EB" w14:textId="77777777" w:rsidR="004F6222" w:rsidRPr="00E24743" w:rsidRDefault="004F6222" w:rsidP="004F6222">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Powiat szydłowiecki</w:t>
            </w:r>
          </w:p>
        </w:tc>
        <w:tc>
          <w:tcPr>
            <w:tcW w:w="734" w:type="pct"/>
            <w:tcBorders>
              <w:top w:val="nil"/>
              <w:left w:val="nil"/>
              <w:bottom w:val="single" w:sz="4" w:space="0" w:color="auto"/>
              <w:right w:val="single" w:sz="4" w:space="0" w:color="auto"/>
            </w:tcBorders>
            <w:shd w:val="clear" w:color="000000" w:fill="FFFFFF"/>
            <w:noWrap/>
            <w:vAlign w:val="center"/>
            <w:hideMark/>
          </w:tcPr>
          <w:p w14:paraId="5F10052C"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456</w:t>
            </w:r>
          </w:p>
        </w:tc>
        <w:tc>
          <w:tcPr>
            <w:tcW w:w="735" w:type="pct"/>
            <w:tcBorders>
              <w:top w:val="nil"/>
              <w:left w:val="nil"/>
              <w:bottom w:val="single" w:sz="4" w:space="0" w:color="auto"/>
              <w:right w:val="single" w:sz="4" w:space="0" w:color="auto"/>
            </w:tcBorders>
            <w:shd w:val="clear" w:color="000000" w:fill="FFFFFF"/>
            <w:noWrap/>
            <w:vAlign w:val="center"/>
            <w:hideMark/>
          </w:tcPr>
          <w:p w14:paraId="04A349CC"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587</w:t>
            </w:r>
          </w:p>
        </w:tc>
        <w:tc>
          <w:tcPr>
            <w:tcW w:w="734" w:type="pct"/>
            <w:tcBorders>
              <w:top w:val="nil"/>
              <w:left w:val="nil"/>
              <w:bottom w:val="single" w:sz="4" w:space="0" w:color="auto"/>
              <w:right w:val="single" w:sz="4" w:space="0" w:color="auto"/>
            </w:tcBorders>
            <w:shd w:val="clear" w:color="000000" w:fill="FFFFFF"/>
            <w:noWrap/>
            <w:vAlign w:val="center"/>
            <w:hideMark/>
          </w:tcPr>
          <w:p w14:paraId="0752BE4D"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643</w:t>
            </w:r>
          </w:p>
        </w:tc>
        <w:tc>
          <w:tcPr>
            <w:tcW w:w="735" w:type="pct"/>
            <w:tcBorders>
              <w:top w:val="nil"/>
              <w:left w:val="nil"/>
              <w:bottom w:val="single" w:sz="4" w:space="0" w:color="auto"/>
              <w:right w:val="single" w:sz="4" w:space="0" w:color="auto"/>
            </w:tcBorders>
            <w:shd w:val="clear" w:color="000000" w:fill="FFFFFF"/>
            <w:vAlign w:val="center"/>
          </w:tcPr>
          <w:p w14:paraId="0C5B4360"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667</w:t>
            </w:r>
          </w:p>
        </w:tc>
        <w:tc>
          <w:tcPr>
            <w:tcW w:w="736" w:type="pct"/>
            <w:tcBorders>
              <w:top w:val="nil"/>
              <w:left w:val="nil"/>
              <w:bottom w:val="single" w:sz="4" w:space="0" w:color="auto"/>
              <w:right w:val="single" w:sz="4" w:space="0" w:color="auto"/>
            </w:tcBorders>
            <w:shd w:val="clear" w:color="000000" w:fill="FFFFFF"/>
            <w:vAlign w:val="center"/>
          </w:tcPr>
          <w:p w14:paraId="24348495"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788</w:t>
            </w:r>
          </w:p>
        </w:tc>
      </w:tr>
      <w:tr w:rsidR="004F6222" w:rsidRPr="00E24743" w14:paraId="5A0FBF5A" w14:textId="77777777" w:rsidTr="004F6222">
        <w:trPr>
          <w:trHeight w:val="290"/>
        </w:trPr>
        <w:tc>
          <w:tcPr>
            <w:tcW w:w="1326" w:type="pct"/>
            <w:tcBorders>
              <w:top w:val="nil"/>
              <w:left w:val="single" w:sz="4" w:space="0" w:color="auto"/>
              <w:bottom w:val="single" w:sz="4" w:space="0" w:color="auto"/>
              <w:right w:val="single" w:sz="4" w:space="0" w:color="auto"/>
            </w:tcBorders>
            <w:shd w:val="clear" w:color="000000" w:fill="C5E197"/>
            <w:vAlign w:val="center"/>
            <w:hideMark/>
          </w:tcPr>
          <w:p w14:paraId="592414A4" w14:textId="77777777" w:rsidR="004F6222" w:rsidRPr="00E24743" w:rsidRDefault="004F6222" w:rsidP="004F6222">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Mirów</w:t>
            </w:r>
          </w:p>
        </w:tc>
        <w:tc>
          <w:tcPr>
            <w:tcW w:w="734" w:type="pct"/>
            <w:tcBorders>
              <w:top w:val="nil"/>
              <w:left w:val="nil"/>
              <w:bottom w:val="single" w:sz="4" w:space="0" w:color="auto"/>
              <w:right w:val="single" w:sz="4" w:space="0" w:color="auto"/>
            </w:tcBorders>
            <w:shd w:val="clear" w:color="000000" w:fill="FFFFFF"/>
            <w:noWrap/>
            <w:vAlign w:val="center"/>
            <w:hideMark/>
          </w:tcPr>
          <w:p w14:paraId="5838CD37"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9</w:t>
            </w:r>
          </w:p>
        </w:tc>
        <w:tc>
          <w:tcPr>
            <w:tcW w:w="735" w:type="pct"/>
            <w:tcBorders>
              <w:top w:val="nil"/>
              <w:left w:val="nil"/>
              <w:bottom w:val="single" w:sz="4" w:space="0" w:color="auto"/>
              <w:right w:val="single" w:sz="4" w:space="0" w:color="auto"/>
            </w:tcBorders>
            <w:shd w:val="clear" w:color="000000" w:fill="FFFFFF"/>
            <w:noWrap/>
            <w:vAlign w:val="center"/>
            <w:hideMark/>
          </w:tcPr>
          <w:p w14:paraId="16259791"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38</w:t>
            </w:r>
          </w:p>
        </w:tc>
        <w:tc>
          <w:tcPr>
            <w:tcW w:w="734" w:type="pct"/>
            <w:tcBorders>
              <w:top w:val="nil"/>
              <w:left w:val="nil"/>
              <w:bottom w:val="single" w:sz="4" w:space="0" w:color="auto"/>
              <w:right w:val="single" w:sz="4" w:space="0" w:color="auto"/>
            </w:tcBorders>
            <w:shd w:val="clear" w:color="000000" w:fill="FFFFFF"/>
            <w:noWrap/>
            <w:vAlign w:val="center"/>
            <w:hideMark/>
          </w:tcPr>
          <w:p w14:paraId="3B344E52"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50</w:t>
            </w:r>
          </w:p>
        </w:tc>
        <w:tc>
          <w:tcPr>
            <w:tcW w:w="735" w:type="pct"/>
            <w:tcBorders>
              <w:top w:val="nil"/>
              <w:left w:val="nil"/>
              <w:bottom w:val="single" w:sz="4" w:space="0" w:color="auto"/>
              <w:right w:val="single" w:sz="4" w:space="0" w:color="auto"/>
            </w:tcBorders>
            <w:shd w:val="clear" w:color="000000" w:fill="FFFFFF"/>
            <w:vAlign w:val="center"/>
          </w:tcPr>
          <w:p w14:paraId="60AD85EA"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45</w:t>
            </w:r>
          </w:p>
        </w:tc>
        <w:tc>
          <w:tcPr>
            <w:tcW w:w="736" w:type="pct"/>
            <w:tcBorders>
              <w:top w:val="nil"/>
              <w:left w:val="nil"/>
              <w:bottom w:val="single" w:sz="4" w:space="0" w:color="auto"/>
              <w:right w:val="single" w:sz="4" w:space="0" w:color="auto"/>
            </w:tcBorders>
            <w:shd w:val="clear" w:color="000000" w:fill="FFFFFF"/>
            <w:vAlign w:val="center"/>
          </w:tcPr>
          <w:p w14:paraId="7BF751F3"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73</w:t>
            </w:r>
          </w:p>
        </w:tc>
      </w:tr>
      <w:tr w:rsidR="004F6222" w:rsidRPr="00E24743" w14:paraId="35913A87" w14:textId="77777777" w:rsidTr="004F6222">
        <w:trPr>
          <w:trHeight w:val="290"/>
        </w:trPr>
        <w:tc>
          <w:tcPr>
            <w:tcW w:w="5000" w:type="pct"/>
            <w:gridSpan w:val="6"/>
            <w:tcBorders>
              <w:top w:val="single" w:sz="4" w:space="0" w:color="auto"/>
              <w:left w:val="single" w:sz="4" w:space="0" w:color="auto"/>
              <w:bottom w:val="single" w:sz="4" w:space="0" w:color="auto"/>
              <w:right w:val="single" w:sz="4" w:space="0" w:color="auto"/>
            </w:tcBorders>
            <w:shd w:val="clear" w:color="000000" w:fill="9ACA48"/>
            <w:vAlign w:val="center"/>
          </w:tcPr>
          <w:p w14:paraId="292CC513" w14:textId="77777777" w:rsidR="004F6222" w:rsidRPr="00E24743" w:rsidRDefault="004F6222" w:rsidP="004F6222">
            <w:pPr>
              <w:spacing w:before="0" w:line="240" w:lineRule="auto"/>
              <w:jc w:val="center"/>
              <w:rPr>
                <w:rFonts w:eastAsia="Times New Roman" w:cs="Times New Roman"/>
                <w:b/>
                <w:color w:val="FFFFFF"/>
                <w:szCs w:val="20"/>
                <w:lang w:eastAsia="pl-PL"/>
              </w:rPr>
            </w:pPr>
            <w:r w:rsidRPr="00E24743">
              <w:rPr>
                <w:rFonts w:eastAsia="Times New Roman" w:cs="Times New Roman"/>
                <w:b/>
                <w:szCs w:val="20"/>
                <w:lang w:eastAsia="pl-PL"/>
              </w:rPr>
              <w:t>Odsetek dzieci w wieku 3-5 lat objętych wychowaniem przedszkolnym</w:t>
            </w:r>
          </w:p>
        </w:tc>
      </w:tr>
      <w:tr w:rsidR="004F6222" w:rsidRPr="00E24743" w14:paraId="4F3A4873" w14:textId="77777777" w:rsidTr="004F6222">
        <w:trPr>
          <w:trHeight w:val="290"/>
        </w:trPr>
        <w:tc>
          <w:tcPr>
            <w:tcW w:w="1326" w:type="pct"/>
            <w:tcBorders>
              <w:top w:val="nil"/>
              <w:left w:val="single" w:sz="4" w:space="0" w:color="auto"/>
              <w:bottom w:val="single" w:sz="4" w:space="0" w:color="auto"/>
              <w:right w:val="single" w:sz="4" w:space="0" w:color="auto"/>
            </w:tcBorders>
            <w:shd w:val="clear" w:color="000000" w:fill="C5E197"/>
            <w:vAlign w:val="center"/>
            <w:hideMark/>
          </w:tcPr>
          <w:p w14:paraId="1F7F119B" w14:textId="77777777" w:rsidR="004F6222" w:rsidRPr="00E24743" w:rsidRDefault="004F6222" w:rsidP="004F6222">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Powiat szydłowiecki</w:t>
            </w:r>
          </w:p>
        </w:tc>
        <w:tc>
          <w:tcPr>
            <w:tcW w:w="734" w:type="pct"/>
            <w:tcBorders>
              <w:top w:val="nil"/>
              <w:left w:val="nil"/>
              <w:bottom w:val="single" w:sz="4" w:space="0" w:color="auto"/>
              <w:right w:val="single" w:sz="4" w:space="0" w:color="auto"/>
            </w:tcBorders>
            <w:shd w:val="clear" w:color="000000" w:fill="FFFFFF"/>
            <w:noWrap/>
            <w:vAlign w:val="center"/>
            <w:hideMark/>
          </w:tcPr>
          <w:p w14:paraId="68D32280"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36,7</w:t>
            </w:r>
          </w:p>
        </w:tc>
        <w:tc>
          <w:tcPr>
            <w:tcW w:w="735" w:type="pct"/>
            <w:tcBorders>
              <w:top w:val="nil"/>
              <w:left w:val="nil"/>
              <w:bottom w:val="single" w:sz="4" w:space="0" w:color="auto"/>
              <w:right w:val="single" w:sz="4" w:space="0" w:color="auto"/>
            </w:tcBorders>
            <w:shd w:val="clear" w:color="000000" w:fill="FFFFFF"/>
            <w:noWrap/>
            <w:vAlign w:val="center"/>
            <w:hideMark/>
          </w:tcPr>
          <w:p w14:paraId="06DF7560"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47,1</w:t>
            </w:r>
          </w:p>
        </w:tc>
        <w:tc>
          <w:tcPr>
            <w:tcW w:w="734" w:type="pct"/>
            <w:tcBorders>
              <w:top w:val="nil"/>
              <w:left w:val="nil"/>
              <w:bottom w:val="single" w:sz="4" w:space="0" w:color="auto"/>
              <w:right w:val="single" w:sz="4" w:space="0" w:color="auto"/>
            </w:tcBorders>
            <w:shd w:val="clear" w:color="000000" w:fill="FFFFFF"/>
            <w:noWrap/>
            <w:vAlign w:val="center"/>
            <w:hideMark/>
          </w:tcPr>
          <w:p w14:paraId="45A6946E"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48,2</w:t>
            </w:r>
          </w:p>
        </w:tc>
        <w:tc>
          <w:tcPr>
            <w:tcW w:w="735" w:type="pct"/>
            <w:tcBorders>
              <w:top w:val="nil"/>
              <w:left w:val="nil"/>
              <w:bottom w:val="single" w:sz="4" w:space="0" w:color="auto"/>
              <w:right w:val="single" w:sz="4" w:space="0" w:color="auto"/>
            </w:tcBorders>
            <w:shd w:val="clear" w:color="000000" w:fill="FFFFFF"/>
            <w:vAlign w:val="center"/>
          </w:tcPr>
          <w:p w14:paraId="22990E6A"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49,3</w:t>
            </w:r>
          </w:p>
        </w:tc>
        <w:tc>
          <w:tcPr>
            <w:tcW w:w="736" w:type="pct"/>
            <w:tcBorders>
              <w:top w:val="nil"/>
              <w:left w:val="nil"/>
              <w:bottom w:val="single" w:sz="4" w:space="0" w:color="auto"/>
              <w:right w:val="single" w:sz="4" w:space="0" w:color="auto"/>
            </w:tcBorders>
            <w:shd w:val="clear" w:color="000000" w:fill="FFFFFF"/>
            <w:vAlign w:val="center"/>
          </w:tcPr>
          <w:p w14:paraId="64CAB2CD"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59,3</w:t>
            </w:r>
          </w:p>
        </w:tc>
      </w:tr>
      <w:tr w:rsidR="004F6222" w:rsidRPr="00E24743" w14:paraId="3885A767" w14:textId="77777777" w:rsidTr="004F6222">
        <w:trPr>
          <w:trHeight w:val="290"/>
        </w:trPr>
        <w:tc>
          <w:tcPr>
            <w:tcW w:w="1326" w:type="pct"/>
            <w:tcBorders>
              <w:top w:val="nil"/>
              <w:left w:val="single" w:sz="4" w:space="0" w:color="auto"/>
              <w:bottom w:val="single" w:sz="4" w:space="0" w:color="auto"/>
              <w:right w:val="single" w:sz="4" w:space="0" w:color="auto"/>
            </w:tcBorders>
            <w:shd w:val="clear" w:color="000000" w:fill="C5E197"/>
            <w:vAlign w:val="center"/>
            <w:hideMark/>
          </w:tcPr>
          <w:p w14:paraId="09FA45CA" w14:textId="77777777" w:rsidR="004F6222" w:rsidRPr="00E24743" w:rsidRDefault="004F6222" w:rsidP="004F6222">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 xml:space="preserve">Mirów </w:t>
            </w:r>
          </w:p>
        </w:tc>
        <w:tc>
          <w:tcPr>
            <w:tcW w:w="734" w:type="pct"/>
            <w:tcBorders>
              <w:top w:val="nil"/>
              <w:left w:val="nil"/>
              <w:bottom w:val="single" w:sz="4" w:space="0" w:color="auto"/>
              <w:right w:val="single" w:sz="4" w:space="0" w:color="auto"/>
            </w:tcBorders>
            <w:shd w:val="clear" w:color="000000" w:fill="FFFFFF"/>
            <w:noWrap/>
            <w:vAlign w:val="center"/>
            <w:hideMark/>
          </w:tcPr>
          <w:p w14:paraId="6153F9F9"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6,3</w:t>
            </w:r>
          </w:p>
        </w:tc>
        <w:tc>
          <w:tcPr>
            <w:tcW w:w="735" w:type="pct"/>
            <w:tcBorders>
              <w:top w:val="nil"/>
              <w:left w:val="nil"/>
              <w:bottom w:val="single" w:sz="4" w:space="0" w:color="auto"/>
              <w:right w:val="single" w:sz="4" w:space="0" w:color="auto"/>
            </w:tcBorders>
            <w:shd w:val="clear" w:color="000000" w:fill="FFFFFF"/>
            <w:noWrap/>
            <w:vAlign w:val="center"/>
            <w:hideMark/>
          </w:tcPr>
          <w:p w14:paraId="6DA9AA02"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28,1</w:t>
            </w:r>
          </w:p>
        </w:tc>
        <w:tc>
          <w:tcPr>
            <w:tcW w:w="734" w:type="pct"/>
            <w:tcBorders>
              <w:top w:val="nil"/>
              <w:left w:val="nil"/>
              <w:bottom w:val="single" w:sz="4" w:space="0" w:color="auto"/>
              <w:right w:val="single" w:sz="4" w:space="0" w:color="auto"/>
            </w:tcBorders>
            <w:shd w:val="clear" w:color="000000" w:fill="FFFFFF"/>
            <w:noWrap/>
            <w:vAlign w:val="center"/>
            <w:hideMark/>
          </w:tcPr>
          <w:p w14:paraId="20EC05CA"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36,2</w:t>
            </w:r>
          </w:p>
        </w:tc>
        <w:tc>
          <w:tcPr>
            <w:tcW w:w="735" w:type="pct"/>
            <w:tcBorders>
              <w:top w:val="nil"/>
              <w:left w:val="nil"/>
              <w:bottom w:val="single" w:sz="4" w:space="0" w:color="auto"/>
              <w:right w:val="single" w:sz="4" w:space="0" w:color="auto"/>
            </w:tcBorders>
            <w:shd w:val="clear" w:color="000000" w:fill="FFFFFF"/>
            <w:vAlign w:val="center"/>
          </w:tcPr>
          <w:p w14:paraId="19A6E1FD"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30,6</w:t>
            </w:r>
          </w:p>
        </w:tc>
        <w:tc>
          <w:tcPr>
            <w:tcW w:w="736" w:type="pct"/>
            <w:tcBorders>
              <w:top w:val="nil"/>
              <w:left w:val="nil"/>
              <w:bottom w:val="single" w:sz="4" w:space="0" w:color="auto"/>
              <w:right w:val="single" w:sz="4" w:space="0" w:color="auto"/>
            </w:tcBorders>
            <w:shd w:val="clear" w:color="000000" w:fill="FFFFFF"/>
            <w:vAlign w:val="center"/>
          </w:tcPr>
          <w:p w14:paraId="323864F4"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49,3</w:t>
            </w:r>
          </w:p>
        </w:tc>
      </w:tr>
    </w:tbl>
    <w:p w14:paraId="7A73EE2F" w14:textId="77777777" w:rsidR="004F6222" w:rsidRPr="00E24743" w:rsidRDefault="004F6222" w:rsidP="004F6222">
      <w:pPr>
        <w:pStyle w:val="Legenda"/>
        <w:jc w:val="right"/>
      </w:pPr>
      <w:r w:rsidRPr="00E24743">
        <w:t>Źródło: opracowanie własne na podstawie Bank Danych Lokalnych GUS</w:t>
      </w:r>
    </w:p>
    <w:p w14:paraId="4C858420" w14:textId="5E64AE65" w:rsidR="004F6222" w:rsidRPr="00E24743" w:rsidRDefault="004F6222" w:rsidP="004F6222">
      <w:pPr>
        <w:spacing w:after="240"/>
        <w:rPr>
          <w:rFonts w:cs="Calibri"/>
          <w:color w:val="000000"/>
          <w:lang w:eastAsia="pl-PL"/>
        </w:rPr>
      </w:pPr>
      <w:r w:rsidRPr="00E24743">
        <w:rPr>
          <w:rFonts w:cs="Calibri"/>
          <w:color w:val="000000"/>
          <w:lang w:eastAsia="pl-PL"/>
        </w:rPr>
        <w:t>Do szkół podstawowych w Mirowie w 2014 roku uczęszczało 269 uczniów, którzy</w:t>
      </w:r>
      <w:r w:rsidRPr="00E24743">
        <w:t xml:space="preserve"> stanowili 11,2% ogółu uczniów szkół podstawowych z powiatu szydłowieckiego. W obu jednostkach administracyjnych n</w:t>
      </w:r>
      <w:r w:rsidRPr="00E24743">
        <w:rPr>
          <w:rFonts w:cs="Calibri"/>
          <w:color w:val="000000"/>
          <w:lang w:eastAsia="pl-PL"/>
        </w:rPr>
        <w:t xml:space="preserve">ajwiększą liczbę uczniów odnotowano na początku analizowanego okresu – 302 w gminie Mirów i 2 579 w powiecie szydłowieckim. W latach 2010-2014 ich liczba podlegała ciągłym wahaniom. Ogólnie na przestrzeni tego okresu dostrzegalny był spadek </w:t>
      </w:r>
      <w:r w:rsidR="007115E1">
        <w:rPr>
          <w:rFonts w:cs="Calibri"/>
          <w:color w:val="000000"/>
          <w:lang w:eastAsia="pl-PL"/>
        </w:rPr>
        <w:br/>
      </w:r>
      <w:r w:rsidRPr="00E24743">
        <w:rPr>
          <w:rFonts w:cs="Calibri"/>
          <w:color w:val="000000"/>
          <w:lang w:eastAsia="pl-PL"/>
        </w:rPr>
        <w:t xml:space="preserve">w liczbie uczniów zarówno w gminie, jak i całym powiecie. </w:t>
      </w:r>
    </w:p>
    <w:p w14:paraId="392A8DA0" w14:textId="49DDADBB" w:rsidR="004F6222" w:rsidRPr="00E24743" w:rsidRDefault="004F6222" w:rsidP="004F6222">
      <w:pPr>
        <w:pStyle w:val="Legenda"/>
        <w:keepNext/>
      </w:pPr>
      <w:bookmarkStart w:id="81" w:name="_Toc447883064"/>
      <w:bookmarkStart w:id="82" w:name="_Toc448308964"/>
      <w:bookmarkStart w:id="83" w:name="_Toc479272947"/>
      <w:r w:rsidRPr="00E24743">
        <w:t xml:space="preserve">Rysunek </w:t>
      </w:r>
      <w:fldSimple w:instr=" SEQ Rysunek \* ARABIC ">
        <w:r w:rsidR="00E2111C">
          <w:rPr>
            <w:noProof/>
          </w:rPr>
          <w:t>11</w:t>
        </w:r>
      </w:fldSimple>
      <w:r w:rsidRPr="00E24743">
        <w:rPr>
          <w:noProof/>
        </w:rPr>
        <w:t>.</w:t>
      </w:r>
      <w:r w:rsidRPr="00E24743">
        <w:t xml:space="preserve"> Uczniowie szkół podstawowych w latach 2010-2014 (stan na 31 XII)</w:t>
      </w:r>
      <w:bookmarkEnd w:id="81"/>
      <w:bookmarkEnd w:id="82"/>
      <w:bookmarkEnd w:id="83"/>
    </w:p>
    <w:p w14:paraId="30881056" w14:textId="77777777" w:rsidR="004F6222" w:rsidRPr="00E24743" w:rsidRDefault="004F6222" w:rsidP="004F6222">
      <w:pPr>
        <w:spacing w:before="0"/>
        <w:jc w:val="center"/>
      </w:pPr>
      <w:r w:rsidRPr="00E24743">
        <w:rPr>
          <w:noProof/>
          <w:lang w:eastAsia="pl-PL"/>
        </w:rPr>
        <w:drawing>
          <wp:inline distT="0" distB="0" distL="0" distR="0" wp14:anchorId="2CE9E827" wp14:editId="29C80834">
            <wp:extent cx="4562475" cy="2743200"/>
            <wp:effectExtent l="0" t="0" r="9525"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EE78B95" w14:textId="77777777" w:rsidR="004F6222" w:rsidRPr="00E24743" w:rsidRDefault="004F6222" w:rsidP="004F6222">
      <w:pPr>
        <w:pStyle w:val="Legenda"/>
        <w:jc w:val="right"/>
      </w:pPr>
      <w:r w:rsidRPr="00E24743">
        <w:t>Źródło: opracowanie własne na podstawie Bank Danych Lokalnych GUS</w:t>
      </w:r>
    </w:p>
    <w:p w14:paraId="43E2B2E3" w14:textId="77777777" w:rsidR="004F6222" w:rsidRPr="00E24743" w:rsidRDefault="004F6222" w:rsidP="004F6222">
      <w:r w:rsidRPr="00E24743">
        <w:t xml:space="preserve">Współczynnik skolaryzacji brutto to relacja liczby osób uczących się na danym poziomie kształcenia (niezależnie od wieku) do liczby ludności w grupie wieku określonej jako </w:t>
      </w:r>
      <w:r w:rsidRPr="00E24743">
        <w:lastRenderedPageBreak/>
        <w:t xml:space="preserve">odpowiadająca temu poziomowi nauczania. W analizowanym okresie najniższy współczynnik skolaryzacji brutto dla szkół podstawowych w gminie i powiecie odnotowano w 2014 roku. </w:t>
      </w:r>
    </w:p>
    <w:p w14:paraId="6AF58DB2" w14:textId="1A9E45C5" w:rsidR="004F6222" w:rsidRPr="00E24743" w:rsidRDefault="004F6222" w:rsidP="004F6222">
      <w:r w:rsidRPr="00E24743">
        <w:t xml:space="preserve">Spadek wskaźnika skolaryzacji brutto odnotowano również w przypadku gimnazjów, gdzie </w:t>
      </w:r>
      <w:r w:rsidR="007115E1">
        <w:br/>
      </w:r>
      <w:r w:rsidRPr="00E24743">
        <w:t xml:space="preserve">na przestrzeni lat 2010-2014 zmniejszył się on w gminie Mirów o 9,6%, a w powiecie szydłowieckim o 5,7%.  </w:t>
      </w:r>
    </w:p>
    <w:p w14:paraId="6949E0B2" w14:textId="27800F94" w:rsidR="004F6222" w:rsidRPr="00E24743" w:rsidRDefault="004F6222" w:rsidP="004F6222">
      <w:pPr>
        <w:pStyle w:val="Legenda"/>
        <w:keepNext/>
        <w:spacing w:before="240"/>
      </w:pPr>
      <w:bookmarkStart w:id="84" w:name="_Toc447883065"/>
      <w:bookmarkStart w:id="85" w:name="_Toc448308965"/>
      <w:bookmarkStart w:id="86" w:name="_Toc479272948"/>
      <w:r w:rsidRPr="00E24743">
        <w:t xml:space="preserve">Rysunek </w:t>
      </w:r>
      <w:fldSimple w:instr=" SEQ Rysunek \* ARABIC ">
        <w:r w:rsidR="00E2111C">
          <w:rPr>
            <w:noProof/>
          </w:rPr>
          <w:t>12</w:t>
        </w:r>
      </w:fldSimple>
      <w:r w:rsidRPr="00E24743">
        <w:rPr>
          <w:noProof/>
        </w:rPr>
        <w:t>.</w:t>
      </w:r>
      <w:r w:rsidRPr="00E24743">
        <w:t xml:space="preserve"> Współczynnik skolaryzacji brutto: szkoły podstawowe (stan na 31 XII)</w:t>
      </w:r>
      <w:bookmarkEnd w:id="84"/>
      <w:bookmarkEnd w:id="85"/>
      <w:bookmarkEnd w:id="86"/>
    </w:p>
    <w:p w14:paraId="523DF065" w14:textId="77777777" w:rsidR="004F6222" w:rsidRPr="00E24743" w:rsidRDefault="004F6222" w:rsidP="004F6222">
      <w:pPr>
        <w:jc w:val="center"/>
      </w:pPr>
      <w:r w:rsidRPr="00E24743">
        <w:rPr>
          <w:noProof/>
          <w:lang w:eastAsia="pl-PL"/>
        </w:rPr>
        <w:drawing>
          <wp:inline distT="0" distB="0" distL="0" distR="0" wp14:anchorId="3F841AD1" wp14:editId="79EF8921">
            <wp:extent cx="4562475" cy="2733675"/>
            <wp:effectExtent l="0" t="0" r="9525" b="9525"/>
            <wp:docPr id="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D3C2377" w14:textId="77777777" w:rsidR="004F6222" w:rsidRPr="00E24743" w:rsidRDefault="004F6222" w:rsidP="004F6222">
      <w:pPr>
        <w:pStyle w:val="Legenda"/>
        <w:jc w:val="right"/>
      </w:pPr>
      <w:r w:rsidRPr="00E24743">
        <w:t>Źródło: opracowanie własne na podstawie Bank Danych Lokalnych GUS</w:t>
      </w:r>
    </w:p>
    <w:p w14:paraId="77295EB9" w14:textId="77777777" w:rsidR="004F6222" w:rsidRPr="00E24743" w:rsidRDefault="004F6222" w:rsidP="004F6222"/>
    <w:p w14:paraId="0923DEE3" w14:textId="28333451" w:rsidR="004F6222" w:rsidRPr="00E24743" w:rsidRDefault="004F6222" w:rsidP="004F6222">
      <w:pPr>
        <w:pStyle w:val="Legenda"/>
        <w:keepNext/>
      </w:pPr>
      <w:bookmarkStart w:id="87" w:name="_Toc447883066"/>
      <w:bookmarkStart w:id="88" w:name="_Toc448308966"/>
      <w:bookmarkStart w:id="89" w:name="_Toc479272949"/>
      <w:r w:rsidRPr="00E24743">
        <w:t xml:space="preserve">Rysunek </w:t>
      </w:r>
      <w:fldSimple w:instr=" SEQ Rysunek \* ARABIC ">
        <w:r w:rsidR="00E2111C">
          <w:rPr>
            <w:noProof/>
          </w:rPr>
          <w:t>13</w:t>
        </w:r>
      </w:fldSimple>
      <w:r w:rsidRPr="00E24743">
        <w:rPr>
          <w:noProof/>
        </w:rPr>
        <w:t>.</w:t>
      </w:r>
      <w:r w:rsidRPr="00E24743">
        <w:t xml:space="preserve"> Współczynnik skolaryzacji brutto: gimnazja (stan na 31 XII)</w:t>
      </w:r>
      <w:bookmarkEnd w:id="87"/>
      <w:bookmarkEnd w:id="88"/>
      <w:bookmarkEnd w:id="89"/>
    </w:p>
    <w:p w14:paraId="402A71B9" w14:textId="77777777" w:rsidR="004F6222" w:rsidRPr="00E24743" w:rsidRDefault="004F6222" w:rsidP="004F6222">
      <w:pPr>
        <w:jc w:val="center"/>
      </w:pPr>
      <w:r w:rsidRPr="00E24743">
        <w:rPr>
          <w:noProof/>
          <w:lang w:eastAsia="pl-PL"/>
        </w:rPr>
        <w:drawing>
          <wp:inline distT="0" distB="0" distL="0" distR="0" wp14:anchorId="55C9EB21" wp14:editId="756CB9CF">
            <wp:extent cx="4562475" cy="2743200"/>
            <wp:effectExtent l="0" t="0" r="9525"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7599615" w14:textId="77777777" w:rsidR="004F6222" w:rsidRPr="00E24743" w:rsidRDefault="004F6222" w:rsidP="004F6222">
      <w:pPr>
        <w:pStyle w:val="Legenda"/>
        <w:jc w:val="right"/>
      </w:pPr>
      <w:r w:rsidRPr="00E24743">
        <w:t>Źródło: opracowanie własne na podstawie Bank Danych Lokalnych GUS</w:t>
      </w:r>
    </w:p>
    <w:p w14:paraId="2CFEDC46" w14:textId="55C0AA60" w:rsidR="00225BB3" w:rsidRDefault="00225BB3" w:rsidP="00225BB3">
      <w:pPr>
        <w:spacing w:before="0"/>
      </w:pPr>
      <w:r w:rsidRPr="00886678">
        <w:t xml:space="preserve">Na terenie gminy dostrzega się problem niedoinwestowania bazy oświatowej – brak jest odpowiednio wyposażonych pracowni przedmiotowych oraz świetlic. Ponadto brakuje </w:t>
      </w:r>
      <w:r w:rsidRPr="00886678">
        <w:lastRenderedPageBreak/>
        <w:t>alternatywnych miejsc oświatowych typu dom kultury, a funkcjonujące świetlice wiejskie posiadają niewystarczającą ofertę pozaszkolnych form edukacji</w:t>
      </w:r>
      <w:r w:rsidRPr="00886678">
        <w:rPr>
          <w:rStyle w:val="Odwoanieprzypisudolnego"/>
        </w:rPr>
        <w:footnoteReference w:id="7"/>
      </w:r>
      <w:r w:rsidRPr="00886678">
        <w:t>.</w:t>
      </w:r>
    </w:p>
    <w:p w14:paraId="5B54FF50" w14:textId="77777777" w:rsidR="00225BB3" w:rsidRDefault="00225BB3" w:rsidP="00225BB3">
      <w:pPr>
        <w:spacing w:before="0"/>
      </w:pPr>
    </w:p>
    <w:p w14:paraId="4CCD420E" w14:textId="77777777" w:rsidR="000559B8" w:rsidRPr="00C013E7" w:rsidRDefault="000559B8" w:rsidP="000559B8">
      <w:pPr>
        <w:spacing w:beforeAutospacing="1" w:afterAutospacing="1"/>
        <w:rPr>
          <w:rStyle w:val="Odwoaniedelikatne"/>
        </w:rPr>
      </w:pPr>
      <w:r w:rsidRPr="00C013E7">
        <w:rPr>
          <w:rStyle w:val="Odwoaniedelikatne"/>
        </w:rPr>
        <w:t>Uczestnictwo w życiu publicznym</w:t>
      </w:r>
    </w:p>
    <w:p w14:paraId="02DF6F3C" w14:textId="2BD5F059" w:rsidR="004F6222" w:rsidRPr="00E24743" w:rsidRDefault="004F6222" w:rsidP="004F6222">
      <w:pPr>
        <w:tabs>
          <w:tab w:val="left" w:pos="1665"/>
        </w:tabs>
        <w:spacing w:after="240"/>
        <w:rPr>
          <w:color w:val="000000"/>
        </w:rPr>
      </w:pPr>
      <w:r w:rsidRPr="00E24743">
        <w:rPr>
          <w:color w:val="000000"/>
        </w:rPr>
        <w:t xml:space="preserve">W latach 2010-2014 zarówno w gminie Mirów, jak i w powiecie szydłowieckim, liczba działających fundacji, stowarzyszeń i organizacji społecznych na 1000 mieszkańców stopniowo się zwiększała, co świadczy o rozwoju tego sektora. Warto zauważyć, że w 2013 roku wartość tego wskaźnika w Mirowie była wyższa niż w całym powiecie szydłowieckim, a w 2014 roku </w:t>
      </w:r>
      <w:r w:rsidR="007115E1">
        <w:rPr>
          <w:color w:val="000000"/>
        </w:rPr>
        <w:br/>
      </w:r>
      <w:r w:rsidRPr="00E24743">
        <w:rPr>
          <w:color w:val="000000"/>
        </w:rPr>
        <w:t xml:space="preserve">w gminie na 1000 mieszkańców przypadało tyle samo fundacji, stowarzyszeń i organizacji społecznych, ile w powiecie szydłowieckim (2,8). </w:t>
      </w:r>
    </w:p>
    <w:p w14:paraId="50BB0ED6" w14:textId="526D1479" w:rsidR="004F6222" w:rsidRPr="00E24743" w:rsidRDefault="004F6222" w:rsidP="004F6222">
      <w:pPr>
        <w:pStyle w:val="Legenda"/>
        <w:keepNext/>
      </w:pPr>
      <w:bookmarkStart w:id="90" w:name="_Toc447883067"/>
      <w:bookmarkStart w:id="91" w:name="_Toc448308967"/>
      <w:bookmarkStart w:id="92" w:name="_Toc479272950"/>
      <w:r w:rsidRPr="00E24743">
        <w:t xml:space="preserve">Rysunek </w:t>
      </w:r>
      <w:fldSimple w:instr=" SEQ Rysunek \* ARABIC ">
        <w:r w:rsidR="00E2111C">
          <w:rPr>
            <w:noProof/>
          </w:rPr>
          <w:t>14</w:t>
        </w:r>
      </w:fldSimple>
      <w:r w:rsidRPr="00E24743">
        <w:rPr>
          <w:noProof/>
        </w:rPr>
        <w:t>.</w:t>
      </w:r>
      <w:r w:rsidRPr="00E24743">
        <w:t xml:space="preserve"> Fundacje, stowarzyszenia i organizacje społeczne na 1000 mieszkańców w latach 2010-2014 (stan na </w:t>
      </w:r>
      <w:bookmarkEnd w:id="90"/>
      <w:bookmarkEnd w:id="91"/>
      <w:r w:rsidRPr="00E24743">
        <w:t>31 XII)</w:t>
      </w:r>
      <w:bookmarkEnd w:id="92"/>
    </w:p>
    <w:p w14:paraId="333510DF" w14:textId="77777777" w:rsidR="004F6222" w:rsidRPr="00E24743" w:rsidRDefault="004F6222" w:rsidP="004F6222">
      <w:pPr>
        <w:jc w:val="center"/>
      </w:pPr>
      <w:r w:rsidRPr="00E24743">
        <w:rPr>
          <w:noProof/>
          <w:lang w:eastAsia="pl-PL"/>
        </w:rPr>
        <w:drawing>
          <wp:inline distT="0" distB="0" distL="0" distR="0" wp14:anchorId="5C12278B" wp14:editId="737439DE">
            <wp:extent cx="4562475" cy="2389517"/>
            <wp:effectExtent l="0" t="0" r="0" b="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7910" cy="2397601"/>
                    </a:xfrm>
                    <a:prstGeom prst="rect">
                      <a:avLst/>
                    </a:prstGeom>
                    <a:noFill/>
                  </pic:spPr>
                </pic:pic>
              </a:graphicData>
            </a:graphic>
          </wp:inline>
        </w:drawing>
      </w:r>
    </w:p>
    <w:p w14:paraId="15D4FF6D" w14:textId="77777777" w:rsidR="004F6222" w:rsidRPr="00E24743" w:rsidRDefault="004F6222" w:rsidP="004F6222">
      <w:pPr>
        <w:pStyle w:val="Legenda"/>
        <w:jc w:val="right"/>
      </w:pPr>
      <w:r w:rsidRPr="00E24743">
        <w:t>Źródło: opracowanie własne na podstawie Bank Danych Lokalnych GUS</w:t>
      </w:r>
    </w:p>
    <w:p w14:paraId="2757A5DB" w14:textId="77777777" w:rsidR="004F6222" w:rsidRPr="00886678" w:rsidRDefault="004F6222" w:rsidP="004F6222">
      <w:pPr>
        <w:rPr>
          <w:sz w:val="2"/>
        </w:rPr>
      </w:pPr>
    </w:p>
    <w:p w14:paraId="74B3525B" w14:textId="77777777" w:rsidR="000559B8" w:rsidRDefault="000559B8" w:rsidP="00AD4175">
      <w:pPr>
        <w:spacing w:beforeAutospacing="1" w:afterAutospacing="1"/>
      </w:pPr>
      <w:bookmarkStart w:id="93" w:name="_Toc450641611"/>
      <w:r w:rsidRPr="00886678">
        <w:t xml:space="preserve">Na terenie gminy Mirów dostrzega się niski poziom integracji społecznej, na co w dużej mierze wpływa brak cyklicznych imprez kulturalno-sportowych oraz niezadowalająca </w:t>
      </w:r>
      <w:r w:rsidRPr="00886678">
        <w:rPr>
          <w:szCs w:val="20"/>
        </w:rPr>
        <w:t>ilość zaplecza rekreacyjno - sportowego, świetlic oraz innych obiektów sprzyjających edukacji i integracji</w:t>
      </w:r>
      <w:r w:rsidRPr="00886678">
        <w:t>.</w:t>
      </w:r>
    </w:p>
    <w:p w14:paraId="66470BB5" w14:textId="5733AE52" w:rsidR="00AD4175" w:rsidRDefault="00AD4175" w:rsidP="00AD4175">
      <w:pPr>
        <w:spacing w:beforeAutospacing="1" w:afterAutospacing="1"/>
        <w:rPr>
          <w:szCs w:val="24"/>
        </w:rPr>
      </w:pPr>
      <w:r>
        <w:rPr>
          <w:szCs w:val="24"/>
        </w:rPr>
        <w:t xml:space="preserve">Partycypacja obywateli w wyborach jest jednym z przejawów społeczeństwa obywatelskiego. Frekwencja w gminie </w:t>
      </w:r>
      <w:r w:rsidR="00172D42">
        <w:rPr>
          <w:szCs w:val="24"/>
        </w:rPr>
        <w:t>Mirów</w:t>
      </w:r>
      <w:r>
        <w:rPr>
          <w:szCs w:val="24"/>
        </w:rPr>
        <w:t xml:space="preserve"> w wyborach prezydenckich przeprowadzonych w 2015 roku była niższa niż frekwencja w powiecie </w:t>
      </w:r>
      <w:r w:rsidR="00172D42">
        <w:rPr>
          <w:szCs w:val="24"/>
        </w:rPr>
        <w:t>szydłowieckim</w:t>
      </w:r>
      <w:r>
        <w:rPr>
          <w:szCs w:val="24"/>
        </w:rPr>
        <w:t xml:space="preserve">, </w:t>
      </w:r>
      <w:r w:rsidR="00172D42">
        <w:rPr>
          <w:szCs w:val="24"/>
        </w:rPr>
        <w:t xml:space="preserve">jednakże niższa niż frekwencja </w:t>
      </w:r>
      <w:r w:rsidR="00452C1C">
        <w:rPr>
          <w:szCs w:val="24"/>
        </w:rPr>
        <w:br/>
      </w:r>
      <w:r w:rsidR="00172D42">
        <w:rPr>
          <w:szCs w:val="24"/>
        </w:rPr>
        <w:t xml:space="preserve">w </w:t>
      </w:r>
      <w:r>
        <w:rPr>
          <w:szCs w:val="24"/>
        </w:rPr>
        <w:t xml:space="preserve">województwie </w:t>
      </w:r>
      <w:r w:rsidR="00172D42">
        <w:rPr>
          <w:szCs w:val="24"/>
        </w:rPr>
        <w:t>mazowieckim 61,58</w:t>
      </w:r>
      <w:r w:rsidR="00CC7B55">
        <w:rPr>
          <w:szCs w:val="24"/>
        </w:rPr>
        <w:t>%</w:t>
      </w:r>
      <w:r>
        <w:rPr>
          <w:szCs w:val="24"/>
        </w:rPr>
        <w:t xml:space="preserve">. </w:t>
      </w:r>
      <w:r w:rsidR="00CC7B55">
        <w:rPr>
          <w:szCs w:val="24"/>
        </w:rPr>
        <w:t xml:space="preserve">W wyborach do </w:t>
      </w:r>
      <w:r w:rsidR="00CC7B55" w:rsidRPr="00CC7B55">
        <w:rPr>
          <w:szCs w:val="24"/>
        </w:rPr>
        <w:t>Parlamentu Europejskiego</w:t>
      </w:r>
      <w:r w:rsidR="00CC7B55">
        <w:rPr>
          <w:szCs w:val="24"/>
        </w:rPr>
        <w:t xml:space="preserve"> oraz do Sejmu frekwencja w gminie Mirów była niższa aniżeli frekwencja w powiecie szydłowieckim </w:t>
      </w:r>
      <w:r w:rsidR="00452C1C">
        <w:rPr>
          <w:szCs w:val="24"/>
        </w:rPr>
        <w:br/>
      </w:r>
      <w:r w:rsidR="00CC7B55">
        <w:rPr>
          <w:szCs w:val="24"/>
        </w:rPr>
        <w:t xml:space="preserve">i województwie mazowieckim. </w:t>
      </w:r>
      <w:r>
        <w:rPr>
          <w:szCs w:val="24"/>
        </w:rPr>
        <w:t>W</w:t>
      </w:r>
      <w:r w:rsidR="00CC7B55">
        <w:rPr>
          <w:szCs w:val="24"/>
        </w:rPr>
        <w:t>arto zaznaczyć, iż w</w:t>
      </w:r>
      <w:r>
        <w:rPr>
          <w:szCs w:val="24"/>
        </w:rPr>
        <w:t xml:space="preserve"> wyborach samorządowych w 2014 roku </w:t>
      </w:r>
      <w:r>
        <w:rPr>
          <w:szCs w:val="24"/>
        </w:rPr>
        <w:lastRenderedPageBreak/>
        <w:t>sytuacja była odwrotna</w:t>
      </w:r>
      <w:r w:rsidR="00CC7B55">
        <w:rPr>
          <w:szCs w:val="24"/>
        </w:rPr>
        <w:t>, ponieważ 73,6% uprawnionych do głosowania mieszkańców gminy Mirów oddało swój głos.</w:t>
      </w:r>
      <w:r w:rsidR="00452C1C">
        <w:rPr>
          <w:szCs w:val="24"/>
        </w:rPr>
        <w:t xml:space="preserve"> Wysoka frekwencja w wyborach samorządowych wskazuje na zaangażowanie mieszkańców </w:t>
      </w:r>
      <w:r w:rsidR="0076599E">
        <w:rPr>
          <w:szCs w:val="24"/>
        </w:rPr>
        <w:t>na poziomie lokalnym.</w:t>
      </w:r>
      <w:r w:rsidR="00452C1C">
        <w:rPr>
          <w:szCs w:val="24"/>
        </w:rPr>
        <w:t xml:space="preserve"> </w:t>
      </w:r>
    </w:p>
    <w:p w14:paraId="4E98FD8A" w14:textId="646D3BC3" w:rsidR="00AD4175" w:rsidRPr="00F37670" w:rsidRDefault="00AD4175" w:rsidP="00AD4175">
      <w:pPr>
        <w:pStyle w:val="Legenda"/>
        <w:rPr>
          <w:i w:val="0"/>
          <w:szCs w:val="24"/>
        </w:rPr>
      </w:pPr>
      <w:r>
        <w:t xml:space="preserve">Tabela </w:t>
      </w:r>
      <w:fldSimple w:instr=" SEQ Tabela \* ARABIC ">
        <w:r w:rsidR="00E2111C">
          <w:rPr>
            <w:noProof/>
          </w:rPr>
          <w:t>5</w:t>
        </w:r>
      </w:fldSimple>
      <w:r w:rsidRPr="00F37670">
        <w:rPr>
          <w:szCs w:val="24"/>
        </w:rPr>
        <w:t xml:space="preserve">. </w:t>
      </w:r>
      <w:r w:rsidRPr="00C013E7">
        <w:rPr>
          <w:szCs w:val="24"/>
        </w:rPr>
        <w:t>Frekwencja wy</w:t>
      </w:r>
      <w:r>
        <w:rPr>
          <w:szCs w:val="24"/>
        </w:rPr>
        <w:t>borcza w wyborach bezpośrednich</w:t>
      </w:r>
      <w:r w:rsidR="00172D42">
        <w:rPr>
          <w:szCs w:val="24"/>
        </w:rPr>
        <w:t xml:space="preserve"> [%]</w:t>
      </w:r>
    </w:p>
    <w:tbl>
      <w:tblPr>
        <w:tblW w:w="5000" w:type="pct"/>
        <w:tblCellMar>
          <w:left w:w="70" w:type="dxa"/>
          <w:right w:w="70" w:type="dxa"/>
        </w:tblCellMar>
        <w:tblLook w:val="04A0" w:firstRow="1" w:lastRow="0" w:firstColumn="1" w:lastColumn="0" w:noHBand="0" w:noVBand="1"/>
      </w:tblPr>
      <w:tblGrid>
        <w:gridCol w:w="3000"/>
        <w:gridCol w:w="1477"/>
        <w:gridCol w:w="1921"/>
        <w:gridCol w:w="1247"/>
        <w:gridCol w:w="1407"/>
      </w:tblGrid>
      <w:tr w:rsidR="00172D42" w:rsidRPr="00CA7E05" w14:paraId="7F3E0ECC" w14:textId="77777777" w:rsidTr="00886678">
        <w:trPr>
          <w:trHeight w:val="20"/>
        </w:trPr>
        <w:tc>
          <w:tcPr>
            <w:tcW w:w="1657" w:type="pct"/>
            <w:vMerge w:val="restart"/>
            <w:tcBorders>
              <w:top w:val="single" w:sz="8" w:space="0" w:color="auto"/>
              <w:left w:val="single" w:sz="8" w:space="0" w:color="auto"/>
              <w:bottom w:val="single" w:sz="8" w:space="0" w:color="000000"/>
              <w:right w:val="single" w:sz="8" w:space="0" w:color="auto"/>
            </w:tcBorders>
            <w:shd w:val="clear" w:color="000000" w:fill="9ACA48"/>
            <w:noWrap/>
            <w:vAlign w:val="center"/>
            <w:hideMark/>
          </w:tcPr>
          <w:p w14:paraId="5E43685B" w14:textId="77777777" w:rsidR="00172D42" w:rsidRPr="00CA7E05" w:rsidRDefault="00172D42" w:rsidP="00AD4175">
            <w:pPr>
              <w:spacing w:before="0" w:line="240" w:lineRule="auto"/>
              <w:jc w:val="left"/>
              <w:rPr>
                <w:rFonts w:eastAsia="Times New Roman" w:cs="Times New Roman"/>
                <w:b/>
                <w:bCs/>
                <w:color w:val="FFFFFF"/>
                <w:sz w:val="18"/>
                <w:szCs w:val="18"/>
                <w:lang w:eastAsia="pl-PL"/>
              </w:rPr>
            </w:pPr>
            <w:r w:rsidRPr="00CA7E05">
              <w:rPr>
                <w:rFonts w:eastAsia="Times New Roman" w:cs="Times New Roman"/>
                <w:b/>
                <w:bCs/>
                <w:color w:val="FFFFFF"/>
                <w:sz w:val="18"/>
                <w:szCs w:val="18"/>
                <w:lang w:eastAsia="pl-PL"/>
              </w:rPr>
              <w:t>Wyszczególnienie</w:t>
            </w:r>
          </w:p>
        </w:tc>
        <w:tc>
          <w:tcPr>
            <w:tcW w:w="816" w:type="pct"/>
            <w:tcBorders>
              <w:top w:val="single" w:sz="8" w:space="0" w:color="auto"/>
              <w:left w:val="nil"/>
              <w:bottom w:val="nil"/>
              <w:right w:val="single" w:sz="8" w:space="0" w:color="auto"/>
            </w:tcBorders>
            <w:shd w:val="clear" w:color="000000" w:fill="9ACA48"/>
            <w:vAlign w:val="center"/>
            <w:hideMark/>
          </w:tcPr>
          <w:p w14:paraId="5B074100" w14:textId="77777777" w:rsidR="00172D42" w:rsidRPr="00CA7E05" w:rsidRDefault="00172D42" w:rsidP="00AD4175">
            <w:pPr>
              <w:spacing w:before="0" w:line="240" w:lineRule="auto"/>
              <w:jc w:val="center"/>
              <w:rPr>
                <w:rFonts w:eastAsia="Times New Roman" w:cs="Times New Roman"/>
                <w:b/>
                <w:bCs/>
                <w:color w:val="FFFFFF"/>
                <w:sz w:val="18"/>
                <w:szCs w:val="18"/>
                <w:lang w:eastAsia="pl-PL"/>
              </w:rPr>
            </w:pPr>
            <w:r w:rsidRPr="00CA7E05">
              <w:rPr>
                <w:rFonts w:eastAsia="Times New Roman" w:cs="Times New Roman"/>
                <w:b/>
                <w:bCs/>
                <w:color w:val="FFFFFF"/>
                <w:sz w:val="18"/>
                <w:szCs w:val="18"/>
                <w:lang w:eastAsia="pl-PL"/>
              </w:rPr>
              <w:t>Wybory Prezydenta RP</w:t>
            </w:r>
          </w:p>
        </w:tc>
        <w:tc>
          <w:tcPr>
            <w:tcW w:w="1061" w:type="pct"/>
            <w:tcBorders>
              <w:top w:val="single" w:sz="8" w:space="0" w:color="auto"/>
              <w:left w:val="nil"/>
              <w:bottom w:val="nil"/>
              <w:right w:val="single" w:sz="8" w:space="0" w:color="auto"/>
            </w:tcBorders>
            <w:shd w:val="clear" w:color="000000" w:fill="9ACA48"/>
            <w:vAlign w:val="center"/>
            <w:hideMark/>
          </w:tcPr>
          <w:p w14:paraId="405583F4" w14:textId="77777777" w:rsidR="00172D42" w:rsidRPr="00CA7E05" w:rsidRDefault="00172D42" w:rsidP="00AD4175">
            <w:pPr>
              <w:spacing w:before="0" w:line="240" w:lineRule="auto"/>
              <w:jc w:val="center"/>
              <w:rPr>
                <w:rFonts w:eastAsia="Times New Roman" w:cs="Times New Roman"/>
                <w:b/>
                <w:bCs/>
                <w:color w:val="FFFFFF"/>
                <w:sz w:val="18"/>
                <w:szCs w:val="18"/>
                <w:lang w:eastAsia="pl-PL"/>
              </w:rPr>
            </w:pPr>
            <w:r w:rsidRPr="00CA7E05">
              <w:rPr>
                <w:rFonts w:eastAsia="Times New Roman" w:cs="Times New Roman"/>
                <w:b/>
                <w:bCs/>
                <w:color w:val="FFFFFF"/>
                <w:sz w:val="18"/>
                <w:szCs w:val="18"/>
                <w:lang w:eastAsia="pl-PL"/>
              </w:rPr>
              <w:t>Wybory do Parlamentu Europejskiego</w:t>
            </w:r>
          </w:p>
        </w:tc>
        <w:tc>
          <w:tcPr>
            <w:tcW w:w="689" w:type="pct"/>
            <w:tcBorders>
              <w:top w:val="single" w:sz="8" w:space="0" w:color="auto"/>
              <w:left w:val="nil"/>
              <w:bottom w:val="nil"/>
              <w:right w:val="single" w:sz="8" w:space="0" w:color="auto"/>
            </w:tcBorders>
            <w:shd w:val="clear" w:color="000000" w:fill="9ACA48"/>
            <w:vAlign w:val="center"/>
            <w:hideMark/>
          </w:tcPr>
          <w:p w14:paraId="2BB3F126" w14:textId="12094654" w:rsidR="00172D42" w:rsidRPr="00CA7E05" w:rsidRDefault="00172D42" w:rsidP="00AD4175">
            <w:pPr>
              <w:spacing w:before="0" w:line="240" w:lineRule="auto"/>
              <w:jc w:val="center"/>
              <w:rPr>
                <w:rFonts w:eastAsia="Times New Roman" w:cs="Times New Roman"/>
                <w:b/>
                <w:bCs/>
                <w:color w:val="FFFFFF"/>
                <w:sz w:val="18"/>
                <w:szCs w:val="18"/>
                <w:lang w:eastAsia="pl-PL"/>
              </w:rPr>
            </w:pPr>
            <w:r w:rsidRPr="00CA7E05">
              <w:rPr>
                <w:rFonts w:eastAsia="Times New Roman" w:cs="Times New Roman"/>
                <w:b/>
                <w:bCs/>
                <w:color w:val="FFFFFF"/>
                <w:sz w:val="18"/>
                <w:szCs w:val="18"/>
                <w:lang w:eastAsia="pl-PL"/>
              </w:rPr>
              <w:t>Wybory do Sejmu</w:t>
            </w:r>
          </w:p>
        </w:tc>
        <w:tc>
          <w:tcPr>
            <w:tcW w:w="777" w:type="pct"/>
            <w:tcBorders>
              <w:top w:val="single" w:sz="8" w:space="0" w:color="auto"/>
              <w:left w:val="nil"/>
              <w:bottom w:val="nil"/>
              <w:right w:val="single" w:sz="8" w:space="0" w:color="auto"/>
            </w:tcBorders>
            <w:shd w:val="clear" w:color="000000" w:fill="9ACA48"/>
            <w:vAlign w:val="center"/>
            <w:hideMark/>
          </w:tcPr>
          <w:p w14:paraId="25105949" w14:textId="77777777" w:rsidR="00172D42" w:rsidRPr="00CA7E05" w:rsidRDefault="00172D42" w:rsidP="00AD4175">
            <w:pPr>
              <w:spacing w:before="0" w:line="240" w:lineRule="auto"/>
              <w:jc w:val="center"/>
              <w:rPr>
                <w:rFonts w:eastAsia="Times New Roman" w:cs="Times New Roman"/>
                <w:b/>
                <w:bCs/>
                <w:color w:val="FFFFFF"/>
                <w:sz w:val="18"/>
                <w:szCs w:val="18"/>
                <w:lang w:eastAsia="pl-PL"/>
              </w:rPr>
            </w:pPr>
            <w:r w:rsidRPr="00CA7E05">
              <w:rPr>
                <w:rFonts w:eastAsia="Times New Roman" w:cs="Times New Roman"/>
                <w:b/>
                <w:bCs/>
                <w:color w:val="FFFFFF"/>
                <w:sz w:val="18"/>
                <w:szCs w:val="18"/>
                <w:lang w:eastAsia="pl-PL"/>
              </w:rPr>
              <w:t>Wybory samorządowe</w:t>
            </w:r>
          </w:p>
        </w:tc>
      </w:tr>
      <w:tr w:rsidR="00172D42" w:rsidRPr="00CA7E05" w14:paraId="5B99DEAB" w14:textId="77777777" w:rsidTr="00886678">
        <w:trPr>
          <w:trHeight w:val="20"/>
        </w:trPr>
        <w:tc>
          <w:tcPr>
            <w:tcW w:w="1657" w:type="pct"/>
            <w:vMerge/>
            <w:tcBorders>
              <w:top w:val="single" w:sz="8" w:space="0" w:color="auto"/>
              <w:left w:val="single" w:sz="8" w:space="0" w:color="auto"/>
              <w:bottom w:val="single" w:sz="8" w:space="0" w:color="000000"/>
              <w:right w:val="single" w:sz="8" w:space="0" w:color="auto"/>
            </w:tcBorders>
            <w:vAlign w:val="center"/>
            <w:hideMark/>
          </w:tcPr>
          <w:p w14:paraId="0ACA9AAE" w14:textId="77777777" w:rsidR="00172D42" w:rsidRPr="00CA7E05" w:rsidRDefault="00172D42" w:rsidP="00AD4175">
            <w:pPr>
              <w:spacing w:before="0" w:line="240" w:lineRule="auto"/>
              <w:jc w:val="left"/>
              <w:rPr>
                <w:rFonts w:eastAsia="Times New Roman" w:cs="Times New Roman"/>
                <w:b/>
                <w:bCs/>
                <w:color w:val="FFFFFF"/>
                <w:sz w:val="18"/>
                <w:szCs w:val="18"/>
                <w:lang w:eastAsia="pl-PL"/>
              </w:rPr>
            </w:pPr>
          </w:p>
        </w:tc>
        <w:tc>
          <w:tcPr>
            <w:tcW w:w="816" w:type="pct"/>
            <w:tcBorders>
              <w:top w:val="nil"/>
              <w:left w:val="nil"/>
              <w:bottom w:val="single" w:sz="8" w:space="0" w:color="auto"/>
              <w:right w:val="single" w:sz="8" w:space="0" w:color="auto"/>
            </w:tcBorders>
            <w:shd w:val="clear" w:color="000000" w:fill="9ACA48"/>
            <w:vAlign w:val="center"/>
            <w:hideMark/>
          </w:tcPr>
          <w:p w14:paraId="199CAE59" w14:textId="77777777" w:rsidR="00172D42" w:rsidRPr="00CA7E05" w:rsidRDefault="00172D42" w:rsidP="00AD4175">
            <w:pPr>
              <w:spacing w:before="0" w:line="240" w:lineRule="auto"/>
              <w:jc w:val="center"/>
              <w:rPr>
                <w:rFonts w:eastAsia="Times New Roman" w:cs="Times New Roman"/>
                <w:b/>
                <w:bCs/>
                <w:color w:val="FFFFFF"/>
                <w:sz w:val="18"/>
                <w:szCs w:val="18"/>
                <w:lang w:eastAsia="pl-PL"/>
              </w:rPr>
            </w:pPr>
            <w:r w:rsidRPr="00CA7E05">
              <w:rPr>
                <w:rFonts w:eastAsia="Times New Roman" w:cs="Times New Roman"/>
                <w:b/>
                <w:bCs/>
                <w:color w:val="FFFFFF"/>
                <w:sz w:val="18"/>
                <w:szCs w:val="18"/>
                <w:lang w:eastAsia="pl-PL"/>
              </w:rPr>
              <w:t>(rok 2015)</w:t>
            </w:r>
          </w:p>
        </w:tc>
        <w:tc>
          <w:tcPr>
            <w:tcW w:w="1061" w:type="pct"/>
            <w:tcBorders>
              <w:top w:val="nil"/>
              <w:left w:val="nil"/>
              <w:bottom w:val="single" w:sz="8" w:space="0" w:color="auto"/>
              <w:right w:val="single" w:sz="8" w:space="0" w:color="auto"/>
            </w:tcBorders>
            <w:shd w:val="clear" w:color="000000" w:fill="9ACA48"/>
            <w:vAlign w:val="center"/>
            <w:hideMark/>
          </w:tcPr>
          <w:p w14:paraId="2AD95B75" w14:textId="77777777" w:rsidR="00172D42" w:rsidRPr="00CA7E05" w:rsidRDefault="00172D42" w:rsidP="00AD4175">
            <w:pPr>
              <w:spacing w:before="0" w:line="240" w:lineRule="auto"/>
              <w:jc w:val="center"/>
              <w:rPr>
                <w:rFonts w:eastAsia="Times New Roman" w:cs="Times New Roman"/>
                <w:b/>
                <w:bCs/>
                <w:color w:val="FFFFFF"/>
                <w:sz w:val="18"/>
                <w:szCs w:val="18"/>
                <w:lang w:eastAsia="pl-PL"/>
              </w:rPr>
            </w:pPr>
            <w:r w:rsidRPr="00CA7E05">
              <w:rPr>
                <w:rFonts w:eastAsia="Times New Roman" w:cs="Times New Roman"/>
                <w:b/>
                <w:bCs/>
                <w:color w:val="FFFFFF"/>
                <w:sz w:val="18"/>
                <w:szCs w:val="18"/>
                <w:lang w:eastAsia="pl-PL"/>
              </w:rPr>
              <w:t>(rok 2014)</w:t>
            </w:r>
          </w:p>
        </w:tc>
        <w:tc>
          <w:tcPr>
            <w:tcW w:w="689" w:type="pct"/>
            <w:tcBorders>
              <w:top w:val="nil"/>
              <w:left w:val="nil"/>
              <w:bottom w:val="single" w:sz="8" w:space="0" w:color="auto"/>
              <w:right w:val="single" w:sz="8" w:space="0" w:color="auto"/>
            </w:tcBorders>
            <w:shd w:val="clear" w:color="000000" w:fill="9ACA48"/>
            <w:vAlign w:val="center"/>
            <w:hideMark/>
          </w:tcPr>
          <w:p w14:paraId="6F966A26" w14:textId="50FF6282" w:rsidR="00172D42" w:rsidRPr="00CA7E05" w:rsidRDefault="00172D42" w:rsidP="00AD4175">
            <w:pPr>
              <w:spacing w:before="0" w:line="240" w:lineRule="auto"/>
              <w:jc w:val="center"/>
              <w:rPr>
                <w:rFonts w:eastAsia="Times New Roman" w:cs="Times New Roman"/>
                <w:b/>
                <w:bCs/>
                <w:color w:val="FFFFFF"/>
                <w:sz w:val="18"/>
                <w:szCs w:val="18"/>
                <w:lang w:eastAsia="pl-PL"/>
              </w:rPr>
            </w:pPr>
            <w:r w:rsidRPr="00CA7E05">
              <w:rPr>
                <w:rFonts w:eastAsia="Times New Roman" w:cs="Times New Roman"/>
                <w:b/>
                <w:bCs/>
                <w:color w:val="FFFFFF"/>
                <w:sz w:val="18"/>
                <w:szCs w:val="18"/>
                <w:lang w:eastAsia="pl-PL"/>
              </w:rPr>
              <w:t>(rok</w:t>
            </w:r>
            <w:r>
              <w:rPr>
                <w:rFonts w:eastAsia="Times New Roman" w:cs="Times New Roman"/>
                <w:b/>
                <w:bCs/>
                <w:color w:val="FFFFFF"/>
                <w:sz w:val="18"/>
                <w:szCs w:val="18"/>
                <w:lang w:eastAsia="pl-PL"/>
              </w:rPr>
              <w:t xml:space="preserve"> </w:t>
            </w:r>
            <w:r w:rsidRPr="00CA7E05">
              <w:rPr>
                <w:rFonts w:eastAsia="Times New Roman" w:cs="Times New Roman"/>
                <w:b/>
                <w:bCs/>
                <w:color w:val="FFFFFF"/>
                <w:sz w:val="18"/>
                <w:szCs w:val="18"/>
                <w:lang w:eastAsia="pl-PL"/>
              </w:rPr>
              <w:t>2015)</w:t>
            </w:r>
          </w:p>
        </w:tc>
        <w:tc>
          <w:tcPr>
            <w:tcW w:w="777" w:type="pct"/>
            <w:tcBorders>
              <w:top w:val="nil"/>
              <w:left w:val="nil"/>
              <w:bottom w:val="single" w:sz="8" w:space="0" w:color="auto"/>
              <w:right w:val="single" w:sz="8" w:space="0" w:color="auto"/>
            </w:tcBorders>
            <w:shd w:val="clear" w:color="000000" w:fill="9ACA48"/>
            <w:vAlign w:val="center"/>
            <w:hideMark/>
          </w:tcPr>
          <w:p w14:paraId="72E1CD9C" w14:textId="77777777" w:rsidR="00172D42" w:rsidRPr="00CA7E05" w:rsidRDefault="00172D42" w:rsidP="00AD4175">
            <w:pPr>
              <w:spacing w:before="0" w:line="240" w:lineRule="auto"/>
              <w:jc w:val="center"/>
              <w:rPr>
                <w:rFonts w:eastAsia="Times New Roman" w:cs="Times New Roman"/>
                <w:b/>
                <w:bCs/>
                <w:color w:val="FFFFFF"/>
                <w:sz w:val="18"/>
                <w:szCs w:val="18"/>
                <w:lang w:eastAsia="pl-PL"/>
              </w:rPr>
            </w:pPr>
            <w:r w:rsidRPr="00CA7E05">
              <w:rPr>
                <w:rFonts w:eastAsia="Times New Roman" w:cs="Times New Roman"/>
                <w:b/>
                <w:bCs/>
                <w:color w:val="FFFFFF"/>
                <w:sz w:val="18"/>
                <w:szCs w:val="18"/>
                <w:lang w:eastAsia="pl-PL"/>
              </w:rPr>
              <w:t>(rok 2014)</w:t>
            </w:r>
          </w:p>
        </w:tc>
      </w:tr>
      <w:tr w:rsidR="00172D42" w:rsidRPr="00CA7E05" w14:paraId="6AFBBFE9" w14:textId="77777777" w:rsidTr="00886678">
        <w:trPr>
          <w:trHeight w:val="20"/>
        </w:trPr>
        <w:tc>
          <w:tcPr>
            <w:tcW w:w="1657" w:type="pct"/>
            <w:tcBorders>
              <w:top w:val="nil"/>
              <w:left w:val="single" w:sz="8" w:space="0" w:color="auto"/>
              <w:bottom w:val="single" w:sz="8" w:space="0" w:color="auto"/>
              <w:right w:val="single" w:sz="8" w:space="0" w:color="auto"/>
            </w:tcBorders>
            <w:shd w:val="clear" w:color="000000" w:fill="C5E197"/>
            <w:vAlign w:val="center"/>
            <w:hideMark/>
          </w:tcPr>
          <w:p w14:paraId="1ACAEA49" w14:textId="67C6235D" w:rsidR="00172D42" w:rsidRPr="00CA7E05" w:rsidRDefault="00172D42" w:rsidP="00AD4175">
            <w:pPr>
              <w:spacing w:before="0" w:line="240" w:lineRule="auto"/>
              <w:jc w:val="left"/>
              <w:rPr>
                <w:rFonts w:eastAsia="Times New Roman" w:cs="Times New Roman"/>
                <w:color w:val="000000"/>
                <w:sz w:val="18"/>
                <w:szCs w:val="18"/>
                <w:lang w:eastAsia="pl-PL"/>
              </w:rPr>
            </w:pPr>
            <w:r w:rsidRPr="00CA7E05">
              <w:rPr>
                <w:rFonts w:eastAsia="Times New Roman" w:cs="Times New Roman"/>
                <w:color w:val="000000"/>
                <w:sz w:val="18"/>
                <w:szCs w:val="18"/>
                <w:lang w:eastAsia="pl-PL"/>
              </w:rPr>
              <w:t xml:space="preserve">Województwo </w:t>
            </w:r>
            <w:r>
              <w:rPr>
                <w:rFonts w:eastAsia="Times New Roman" w:cs="Times New Roman"/>
                <w:color w:val="000000"/>
                <w:sz w:val="18"/>
                <w:szCs w:val="18"/>
                <w:lang w:eastAsia="pl-PL"/>
              </w:rPr>
              <w:t>mazowieckie</w:t>
            </w:r>
          </w:p>
        </w:tc>
        <w:tc>
          <w:tcPr>
            <w:tcW w:w="816" w:type="pct"/>
            <w:tcBorders>
              <w:top w:val="nil"/>
              <w:left w:val="nil"/>
              <w:bottom w:val="single" w:sz="8" w:space="0" w:color="auto"/>
              <w:right w:val="single" w:sz="8" w:space="0" w:color="auto"/>
            </w:tcBorders>
            <w:shd w:val="clear" w:color="000000" w:fill="FFFFFF"/>
            <w:noWrap/>
            <w:vAlign w:val="center"/>
          </w:tcPr>
          <w:p w14:paraId="758ABB46" w14:textId="6383FBA0" w:rsidR="00172D42" w:rsidRPr="00CA7E05" w:rsidRDefault="00172D42" w:rsidP="00AD4175">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61,58</w:t>
            </w:r>
          </w:p>
        </w:tc>
        <w:tc>
          <w:tcPr>
            <w:tcW w:w="1061" w:type="pct"/>
            <w:tcBorders>
              <w:top w:val="nil"/>
              <w:left w:val="nil"/>
              <w:bottom w:val="single" w:sz="8" w:space="0" w:color="auto"/>
              <w:right w:val="single" w:sz="8" w:space="0" w:color="auto"/>
            </w:tcBorders>
            <w:shd w:val="clear" w:color="000000" w:fill="FFFFFF"/>
            <w:vAlign w:val="center"/>
          </w:tcPr>
          <w:p w14:paraId="663F5494" w14:textId="41A0B0AE" w:rsidR="00172D42" w:rsidRPr="00CA7E05" w:rsidRDefault="00172D42" w:rsidP="00AD4175">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28,09</w:t>
            </w:r>
          </w:p>
        </w:tc>
        <w:tc>
          <w:tcPr>
            <w:tcW w:w="689" w:type="pct"/>
            <w:tcBorders>
              <w:top w:val="nil"/>
              <w:left w:val="nil"/>
              <w:bottom w:val="single" w:sz="8" w:space="0" w:color="auto"/>
              <w:right w:val="single" w:sz="8" w:space="0" w:color="auto"/>
            </w:tcBorders>
            <w:shd w:val="clear" w:color="000000" w:fill="FFFFFF"/>
            <w:vAlign w:val="center"/>
          </w:tcPr>
          <w:p w14:paraId="269C9E30" w14:textId="1C207223" w:rsidR="00172D42" w:rsidRPr="00CA7E05" w:rsidRDefault="00172D42" w:rsidP="00AD4175">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18,11</w:t>
            </w:r>
          </w:p>
        </w:tc>
        <w:tc>
          <w:tcPr>
            <w:tcW w:w="777" w:type="pct"/>
            <w:tcBorders>
              <w:top w:val="nil"/>
              <w:left w:val="nil"/>
              <w:bottom w:val="single" w:sz="8" w:space="0" w:color="auto"/>
              <w:right w:val="single" w:sz="8" w:space="0" w:color="auto"/>
            </w:tcBorders>
            <w:shd w:val="clear" w:color="000000" w:fill="FFFFFF"/>
            <w:vAlign w:val="center"/>
          </w:tcPr>
          <w:p w14:paraId="3DAB2D75" w14:textId="3899174D" w:rsidR="00172D42" w:rsidRPr="00CA7E05" w:rsidRDefault="00172D42" w:rsidP="00AD4175">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51,07</w:t>
            </w:r>
          </w:p>
        </w:tc>
      </w:tr>
      <w:tr w:rsidR="00172D42" w:rsidRPr="00CA7E05" w14:paraId="4521CB3F" w14:textId="77777777" w:rsidTr="00886678">
        <w:trPr>
          <w:trHeight w:val="20"/>
        </w:trPr>
        <w:tc>
          <w:tcPr>
            <w:tcW w:w="1657" w:type="pct"/>
            <w:tcBorders>
              <w:top w:val="nil"/>
              <w:left w:val="single" w:sz="8" w:space="0" w:color="auto"/>
              <w:bottom w:val="single" w:sz="8" w:space="0" w:color="auto"/>
              <w:right w:val="single" w:sz="8" w:space="0" w:color="auto"/>
            </w:tcBorders>
            <w:shd w:val="clear" w:color="000000" w:fill="C5E197"/>
            <w:vAlign w:val="center"/>
            <w:hideMark/>
          </w:tcPr>
          <w:p w14:paraId="56FE48C0" w14:textId="5374AB96" w:rsidR="00172D42" w:rsidRPr="00CA7E05" w:rsidRDefault="00172D42" w:rsidP="00AD4175">
            <w:pPr>
              <w:spacing w:before="0" w:line="240" w:lineRule="auto"/>
              <w:jc w:val="left"/>
              <w:rPr>
                <w:rFonts w:eastAsia="Times New Roman" w:cs="Times New Roman"/>
                <w:color w:val="000000"/>
                <w:sz w:val="18"/>
                <w:szCs w:val="18"/>
                <w:lang w:eastAsia="pl-PL"/>
              </w:rPr>
            </w:pPr>
            <w:r>
              <w:rPr>
                <w:rFonts w:eastAsia="Times New Roman" w:cs="Times New Roman"/>
                <w:color w:val="000000"/>
                <w:sz w:val="18"/>
                <w:szCs w:val="18"/>
                <w:lang w:eastAsia="pl-PL"/>
              </w:rPr>
              <w:t>Powiat szydłowiecki</w:t>
            </w:r>
          </w:p>
        </w:tc>
        <w:tc>
          <w:tcPr>
            <w:tcW w:w="816" w:type="pct"/>
            <w:tcBorders>
              <w:top w:val="nil"/>
              <w:left w:val="nil"/>
              <w:bottom w:val="single" w:sz="8" w:space="0" w:color="auto"/>
              <w:right w:val="single" w:sz="8" w:space="0" w:color="auto"/>
            </w:tcBorders>
            <w:shd w:val="clear" w:color="000000" w:fill="FFFFFF"/>
            <w:noWrap/>
            <w:vAlign w:val="center"/>
          </w:tcPr>
          <w:p w14:paraId="7439D85F" w14:textId="50446609" w:rsidR="00172D42" w:rsidRPr="00CA7E05" w:rsidRDefault="00172D42" w:rsidP="00AD4175">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52,42</w:t>
            </w:r>
          </w:p>
        </w:tc>
        <w:tc>
          <w:tcPr>
            <w:tcW w:w="1061" w:type="pct"/>
            <w:tcBorders>
              <w:top w:val="nil"/>
              <w:left w:val="nil"/>
              <w:bottom w:val="single" w:sz="8" w:space="0" w:color="auto"/>
              <w:right w:val="single" w:sz="8" w:space="0" w:color="auto"/>
            </w:tcBorders>
            <w:shd w:val="clear" w:color="000000" w:fill="FFFFFF"/>
            <w:vAlign w:val="center"/>
          </w:tcPr>
          <w:p w14:paraId="6A2EA08E" w14:textId="46C2B974" w:rsidR="00172D42" w:rsidRPr="00CA7E05" w:rsidRDefault="00172D42" w:rsidP="00AD4175">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17,86</w:t>
            </w:r>
          </w:p>
        </w:tc>
        <w:tc>
          <w:tcPr>
            <w:tcW w:w="689" w:type="pct"/>
            <w:tcBorders>
              <w:top w:val="nil"/>
              <w:left w:val="nil"/>
              <w:bottom w:val="single" w:sz="8" w:space="0" w:color="auto"/>
              <w:right w:val="single" w:sz="8" w:space="0" w:color="auto"/>
            </w:tcBorders>
            <w:shd w:val="clear" w:color="000000" w:fill="FFFFFF"/>
            <w:vAlign w:val="center"/>
          </w:tcPr>
          <w:p w14:paraId="19D26518" w14:textId="682E4604" w:rsidR="00172D42" w:rsidRPr="00CA7E05" w:rsidRDefault="00172D42" w:rsidP="00AD4175">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15,97</w:t>
            </w:r>
          </w:p>
        </w:tc>
        <w:tc>
          <w:tcPr>
            <w:tcW w:w="777" w:type="pct"/>
            <w:tcBorders>
              <w:top w:val="nil"/>
              <w:left w:val="nil"/>
              <w:bottom w:val="single" w:sz="8" w:space="0" w:color="auto"/>
              <w:right w:val="single" w:sz="8" w:space="0" w:color="auto"/>
            </w:tcBorders>
            <w:shd w:val="clear" w:color="000000" w:fill="FFFFFF"/>
            <w:vAlign w:val="center"/>
          </w:tcPr>
          <w:p w14:paraId="52774869" w14:textId="0C1C835D" w:rsidR="00172D42" w:rsidRPr="00CA7E05" w:rsidRDefault="00172D42" w:rsidP="00AD4175">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63,48</w:t>
            </w:r>
          </w:p>
        </w:tc>
      </w:tr>
      <w:tr w:rsidR="00172D42" w:rsidRPr="00CA7E05" w14:paraId="327866AC" w14:textId="77777777" w:rsidTr="00886678">
        <w:trPr>
          <w:trHeight w:val="20"/>
        </w:trPr>
        <w:tc>
          <w:tcPr>
            <w:tcW w:w="1657" w:type="pct"/>
            <w:tcBorders>
              <w:top w:val="nil"/>
              <w:left w:val="single" w:sz="8" w:space="0" w:color="auto"/>
              <w:bottom w:val="single" w:sz="8" w:space="0" w:color="auto"/>
              <w:right w:val="single" w:sz="8" w:space="0" w:color="auto"/>
            </w:tcBorders>
            <w:shd w:val="clear" w:color="000000" w:fill="C5E197"/>
            <w:vAlign w:val="center"/>
            <w:hideMark/>
          </w:tcPr>
          <w:p w14:paraId="3C7F0754" w14:textId="4B75930E" w:rsidR="00172D42" w:rsidRPr="00CA7E05" w:rsidRDefault="00172D42" w:rsidP="00AD4175">
            <w:pPr>
              <w:spacing w:before="0" w:line="240" w:lineRule="auto"/>
              <w:jc w:val="left"/>
              <w:rPr>
                <w:rFonts w:eastAsia="Times New Roman" w:cs="Times New Roman"/>
                <w:color w:val="000000"/>
                <w:sz w:val="18"/>
                <w:szCs w:val="18"/>
                <w:lang w:eastAsia="pl-PL"/>
              </w:rPr>
            </w:pPr>
            <w:r>
              <w:rPr>
                <w:rFonts w:eastAsia="Times New Roman" w:cs="Times New Roman"/>
                <w:color w:val="000000"/>
                <w:sz w:val="18"/>
                <w:szCs w:val="18"/>
                <w:lang w:eastAsia="pl-PL"/>
              </w:rPr>
              <w:t>Gmina Mirów</w:t>
            </w:r>
          </w:p>
        </w:tc>
        <w:tc>
          <w:tcPr>
            <w:tcW w:w="816" w:type="pct"/>
            <w:tcBorders>
              <w:top w:val="nil"/>
              <w:left w:val="nil"/>
              <w:bottom w:val="single" w:sz="8" w:space="0" w:color="auto"/>
              <w:right w:val="single" w:sz="8" w:space="0" w:color="auto"/>
            </w:tcBorders>
            <w:shd w:val="clear" w:color="000000" w:fill="FFFFFF"/>
            <w:noWrap/>
            <w:vAlign w:val="center"/>
          </w:tcPr>
          <w:p w14:paraId="7048FA61" w14:textId="0EAEB8C0" w:rsidR="00172D42" w:rsidRPr="00CA7E05" w:rsidRDefault="00172D42">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54,26</w:t>
            </w:r>
          </w:p>
        </w:tc>
        <w:tc>
          <w:tcPr>
            <w:tcW w:w="1061" w:type="pct"/>
            <w:tcBorders>
              <w:top w:val="nil"/>
              <w:left w:val="nil"/>
              <w:bottom w:val="single" w:sz="8" w:space="0" w:color="auto"/>
              <w:right w:val="single" w:sz="8" w:space="0" w:color="auto"/>
            </w:tcBorders>
            <w:shd w:val="clear" w:color="000000" w:fill="FFFFFF"/>
            <w:vAlign w:val="center"/>
          </w:tcPr>
          <w:p w14:paraId="3ABA456A" w14:textId="6A044669" w:rsidR="00172D42" w:rsidRPr="00CA7E05" w:rsidRDefault="00172D42" w:rsidP="00AD4175">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16,67</w:t>
            </w:r>
          </w:p>
        </w:tc>
        <w:tc>
          <w:tcPr>
            <w:tcW w:w="689" w:type="pct"/>
            <w:tcBorders>
              <w:top w:val="nil"/>
              <w:left w:val="nil"/>
              <w:bottom w:val="single" w:sz="8" w:space="0" w:color="auto"/>
              <w:right w:val="single" w:sz="8" w:space="0" w:color="auto"/>
            </w:tcBorders>
            <w:shd w:val="clear" w:color="000000" w:fill="FFFFFF"/>
            <w:vAlign w:val="center"/>
          </w:tcPr>
          <w:p w14:paraId="1705B5D2" w14:textId="553E3813" w:rsidR="00172D42" w:rsidRPr="00CA7E05" w:rsidRDefault="00172D42" w:rsidP="00AD4175">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13,63</w:t>
            </w:r>
          </w:p>
        </w:tc>
        <w:tc>
          <w:tcPr>
            <w:tcW w:w="777" w:type="pct"/>
            <w:tcBorders>
              <w:top w:val="nil"/>
              <w:left w:val="nil"/>
              <w:bottom w:val="single" w:sz="8" w:space="0" w:color="auto"/>
              <w:right w:val="single" w:sz="8" w:space="0" w:color="auto"/>
            </w:tcBorders>
            <w:shd w:val="clear" w:color="000000" w:fill="FFFFFF"/>
            <w:vAlign w:val="center"/>
          </w:tcPr>
          <w:p w14:paraId="62069B15" w14:textId="360226E6" w:rsidR="00172D42" w:rsidRPr="00CA7E05" w:rsidRDefault="00172D42" w:rsidP="00AD4175">
            <w:pPr>
              <w:spacing w:before="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73,60</w:t>
            </w:r>
          </w:p>
        </w:tc>
      </w:tr>
    </w:tbl>
    <w:p w14:paraId="5007997E" w14:textId="77777777" w:rsidR="00AD4175" w:rsidRDefault="00AD4175" w:rsidP="00AD4175">
      <w:pPr>
        <w:pStyle w:val="Legenda"/>
        <w:jc w:val="right"/>
      </w:pPr>
      <w:r>
        <w:t>Źródło: opracowanie własne na podstawie Państwowej Komisji Wyborczej</w:t>
      </w:r>
    </w:p>
    <w:p w14:paraId="531BB3CB" w14:textId="77777777" w:rsidR="0076599E" w:rsidRDefault="0076599E" w:rsidP="00886678">
      <w:pPr>
        <w:spacing w:before="0" w:after="160" w:line="259" w:lineRule="auto"/>
        <w:jc w:val="left"/>
      </w:pPr>
      <w:bookmarkStart w:id="94" w:name="_Toc467146589"/>
      <w:bookmarkStart w:id="95" w:name="_Toc467146991"/>
      <w:bookmarkStart w:id="96" w:name="_Toc479277701"/>
    </w:p>
    <w:p w14:paraId="6882914E" w14:textId="6A0EC154" w:rsidR="004F6222" w:rsidRPr="00E24743" w:rsidRDefault="00B57974">
      <w:pPr>
        <w:pStyle w:val="Nagwek3"/>
      </w:pPr>
      <w:bookmarkStart w:id="97" w:name="_Toc15911718"/>
      <w:r w:rsidRPr="00E24743">
        <w:t>Sfer</w:t>
      </w:r>
      <w:r w:rsidR="004F6222" w:rsidRPr="00E24743">
        <w:t>a gospodarcza</w:t>
      </w:r>
      <w:bookmarkEnd w:id="93"/>
      <w:bookmarkEnd w:id="94"/>
      <w:bookmarkEnd w:id="95"/>
      <w:bookmarkEnd w:id="96"/>
      <w:bookmarkEnd w:id="97"/>
    </w:p>
    <w:p w14:paraId="740D59DD" w14:textId="49A7A187" w:rsidR="004F6222" w:rsidRPr="00E24743" w:rsidRDefault="004F6222" w:rsidP="004F6222">
      <w:pPr>
        <w:rPr>
          <w:rFonts w:eastAsia="Times New Roman" w:cs="Arial"/>
          <w:lang w:eastAsia="pl-PL"/>
        </w:rPr>
      </w:pPr>
      <w:r w:rsidRPr="00E24743">
        <w:t xml:space="preserve">Na przestrzeni lat 2010-2015 zarówno w gminie Mirów, jak i w powiecie szydłowieckim zwiększyła się liczba podmiotów gospodarki narodowej. W 2015 roku w gminie zarejestrowane były 252 podmioty, co oznacza wzrost o 60 w porównaniu do początku analizowanego okresu. Z kolei w powiecie szydłowieckim liczba podmiotów gospodarczych zwiększyła się z 2 781 w 2010 roku do 3 038 w 2015 roku (o 257). </w:t>
      </w:r>
      <w:r w:rsidRPr="00E24743">
        <w:rPr>
          <w:rFonts w:eastAsia="Times New Roman" w:cs="Arial"/>
          <w:lang w:eastAsia="pl-PL"/>
        </w:rPr>
        <w:t>W 2015 roku zdecydowaną większość podmiotów gospodarczych w gminie Mirów stanowiły podmioty sektora prywatnego – 95,6%. Ich liczba w latach 2010-2015 wzrosła z 182 do 241 (tj. o 59 podmiotów). W przypadku sektora publicznego zaobserwowano natomiast wzrost o 1 podmiot.</w:t>
      </w:r>
    </w:p>
    <w:p w14:paraId="7AA9653A" w14:textId="7759B0D3" w:rsidR="004F6222" w:rsidRPr="00E24743" w:rsidRDefault="004F6222" w:rsidP="004F6222">
      <w:pPr>
        <w:pStyle w:val="Legenda"/>
        <w:keepNext/>
      </w:pPr>
      <w:bookmarkStart w:id="98" w:name="_Toc447883068"/>
      <w:bookmarkStart w:id="99" w:name="_Toc448308968"/>
      <w:bookmarkStart w:id="100" w:name="_Toc479272951"/>
      <w:r w:rsidRPr="00E24743">
        <w:t xml:space="preserve">Rysunek </w:t>
      </w:r>
      <w:fldSimple w:instr=" SEQ Rysunek \* ARABIC ">
        <w:r w:rsidR="00E2111C">
          <w:rPr>
            <w:noProof/>
          </w:rPr>
          <w:t>15</w:t>
        </w:r>
      </w:fldSimple>
      <w:r w:rsidRPr="00E24743">
        <w:rPr>
          <w:noProof/>
        </w:rPr>
        <w:t>.</w:t>
      </w:r>
      <w:r w:rsidRPr="00E24743">
        <w:t xml:space="preserve"> Podmioty gospodarki narodowej w latach 2010-2015 (</w:t>
      </w:r>
      <w:bookmarkEnd w:id="98"/>
      <w:bookmarkEnd w:id="99"/>
      <w:r w:rsidRPr="00E24743">
        <w:t>stan na 31 XII)</w:t>
      </w:r>
      <w:bookmarkEnd w:id="100"/>
    </w:p>
    <w:p w14:paraId="4F9D632C" w14:textId="77777777" w:rsidR="004F6222" w:rsidRPr="00E24743" w:rsidRDefault="004F6222" w:rsidP="004F6222">
      <w:pPr>
        <w:jc w:val="center"/>
      </w:pPr>
      <w:r w:rsidRPr="00E24743">
        <w:rPr>
          <w:noProof/>
          <w:lang w:eastAsia="pl-PL"/>
        </w:rPr>
        <w:drawing>
          <wp:inline distT="0" distB="0" distL="0" distR="0" wp14:anchorId="412CBECB" wp14:editId="01A4C957">
            <wp:extent cx="4562475" cy="2171700"/>
            <wp:effectExtent l="0" t="0" r="9525" b="0"/>
            <wp:docPr id="2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2475" cy="2171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3F2679F" w14:textId="77777777" w:rsidR="004F6222" w:rsidRPr="00E24743" w:rsidRDefault="004F6222" w:rsidP="004F6222">
      <w:pPr>
        <w:pStyle w:val="Legenda"/>
        <w:jc w:val="right"/>
      </w:pPr>
      <w:r w:rsidRPr="00E24743">
        <w:t>Źródło: opracowanie własne na podstawie Bank Danych Lokalnych GUS</w:t>
      </w:r>
    </w:p>
    <w:p w14:paraId="657E3A64" w14:textId="2B05D717" w:rsidR="004F6222" w:rsidRPr="00E24743" w:rsidRDefault="004F6222" w:rsidP="004F6222">
      <w:pPr>
        <w:spacing w:after="240"/>
      </w:pPr>
      <w:r w:rsidRPr="00E24743">
        <w:t xml:space="preserve">W 2014 roku w gminie Mirów na 1000 mieszkańców w wieku produkcyjnym przypadało 103,3 podmiotów gospodarki narodowej. W powiecie szydłowieckim było to 116,3 podmiotów. Wartość omawianego wskaźnika w gminie w latach 2010-2014 podlegała podobnym zmianom, jakie miały miejsce w powiecie szydłowieckim. Na przestrzeni lat 2010-2014 </w:t>
      </w:r>
      <w:r w:rsidR="007115E1">
        <w:br/>
      </w:r>
      <w:r w:rsidRPr="00E24743">
        <w:lastRenderedPageBreak/>
        <w:t xml:space="preserve">w obu analizowanych jednostkach administracyjnych liczba podmiotów gospodarki narodowej na 1000 mieszkańców w wieku produkcyjnym uległa zwiększeniu. </w:t>
      </w:r>
    </w:p>
    <w:p w14:paraId="3693034B" w14:textId="7F46917F" w:rsidR="004F6222" w:rsidRPr="00E24743" w:rsidRDefault="004F6222" w:rsidP="004F6222">
      <w:pPr>
        <w:pStyle w:val="Legenda"/>
        <w:keepNext/>
      </w:pPr>
      <w:bookmarkStart w:id="101" w:name="_Toc447883069"/>
      <w:bookmarkStart w:id="102" w:name="_Toc448308969"/>
      <w:bookmarkStart w:id="103" w:name="_Toc479272952"/>
      <w:r w:rsidRPr="00E24743">
        <w:t xml:space="preserve">Rysunek </w:t>
      </w:r>
      <w:fldSimple w:instr=" SEQ Rysunek \* ARABIC ">
        <w:r w:rsidR="00E2111C">
          <w:rPr>
            <w:noProof/>
          </w:rPr>
          <w:t>16</w:t>
        </w:r>
      </w:fldSimple>
      <w:r w:rsidRPr="00E24743">
        <w:rPr>
          <w:noProof/>
        </w:rPr>
        <w:t>.</w:t>
      </w:r>
      <w:r w:rsidRPr="00E24743">
        <w:t xml:space="preserve"> Podmioty gospodarki narodowej na 1000 mieszkańców w wieku produkcyjnym w latach 2010-2014 (stan na 31XII)</w:t>
      </w:r>
      <w:bookmarkEnd w:id="101"/>
      <w:bookmarkEnd w:id="102"/>
      <w:bookmarkEnd w:id="103"/>
    </w:p>
    <w:p w14:paraId="40F21C7A" w14:textId="77777777" w:rsidR="004F6222" w:rsidRPr="00E24743" w:rsidRDefault="004F6222" w:rsidP="004F6222">
      <w:pPr>
        <w:jc w:val="center"/>
      </w:pPr>
      <w:r w:rsidRPr="00E24743">
        <w:rPr>
          <w:noProof/>
          <w:lang w:eastAsia="pl-PL"/>
        </w:rPr>
        <w:drawing>
          <wp:inline distT="0" distB="0" distL="0" distR="0" wp14:anchorId="5B109BB7" wp14:editId="29CCC24F">
            <wp:extent cx="4572000" cy="2743200"/>
            <wp:effectExtent l="0" t="0" r="0" b="0"/>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33B520F" w14:textId="77777777" w:rsidR="004F6222" w:rsidRPr="00E24743" w:rsidRDefault="004F6222" w:rsidP="004F6222">
      <w:pPr>
        <w:pStyle w:val="Legenda"/>
        <w:jc w:val="right"/>
      </w:pPr>
      <w:r w:rsidRPr="00E24743">
        <w:t>Źródło: opracowanie własne na podstawie Bank Danych Lokalnych GUS</w:t>
      </w:r>
    </w:p>
    <w:p w14:paraId="35C7C5D8" w14:textId="77777777" w:rsidR="004F6222" w:rsidRPr="00E24743" w:rsidRDefault="004F6222" w:rsidP="004F6222"/>
    <w:p w14:paraId="4BFDB261" w14:textId="7BB606E0" w:rsidR="004F6222" w:rsidRPr="00E24743" w:rsidRDefault="004F6222" w:rsidP="004F6222">
      <w:pPr>
        <w:spacing w:after="240"/>
      </w:pPr>
      <w:r w:rsidRPr="00E24743">
        <w:t xml:space="preserve">W 2014 roku najwięcej podmiotów gospodarczych zarejestrowanych w gminie Mirów prowadziło działalność związaną z przemysłem i budownictwem (52,4%). 46,8% jednostek zajmowało się pozostałą działalnością, a pozostałe 0,8% prowadziło działalność związaną </w:t>
      </w:r>
      <w:r w:rsidR="007115E1">
        <w:br/>
      </w:r>
      <w:r w:rsidRPr="00E24743">
        <w:t>z rolnictwem, leśnictwem, łowiectwem i rybactwem. Struktura podmiotów gospodarczych zarejestrowanych w powiecie szydłowieckim kształtowała się nieco inaczej – większość stanowiły podmioty z kategorii „pozostała działalność”.</w:t>
      </w:r>
    </w:p>
    <w:p w14:paraId="5EB114F1" w14:textId="540BA6FC" w:rsidR="004F6222" w:rsidRPr="00E24743" w:rsidRDefault="004F6222" w:rsidP="004F6222">
      <w:pPr>
        <w:pStyle w:val="Legenda"/>
        <w:keepNext/>
      </w:pPr>
      <w:bookmarkStart w:id="104" w:name="_Toc447883070"/>
      <w:bookmarkStart w:id="105" w:name="_Toc448308970"/>
      <w:bookmarkStart w:id="106" w:name="_Toc479272953"/>
      <w:r w:rsidRPr="00E24743">
        <w:t xml:space="preserve">Rysunek </w:t>
      </w:r>
      <w:fldSimple w:instr=" SEQ Rysunek \* ARABIC ">
        <w:r w:rsidR="00E2111C">
          <w:rPr>
            <w:noProof/>
          </w:rPr>
          <w:t>17</w:t>
        </w:r>
      </w:fldSimple>
      <w:r w:rsidRPr="00E24743">
        <w:rPr>
          <w:noProof/>
        </w:rPr>
        <w:t>.</w:t>
      </w:r>
      <w:r w:rsidRPr="00E24743">
        <w:t xml:space="preserve"> Struktura podmiotów w 2015 roku wg grup rodzajów działalności PKD 2007 (Stan na dzień 31.12.2014)</w:t>
      </w:r>
      <w:bookmarkEnd w:id="104"/>
      <w:bookmarkEnd w:id="105"/>
      <w:bookmarkEnd w:id="106"/>
    </w:p>
    <w:p w14:paraId="4A7D5C5C" w14:textId="77777777" w:rsidR="004F6222" w:rsidRPr="00E24743" w:rsidRDefault="004F6222" w:rsidP="004F6222">
      <w:pPr>
        <w:jc w:val="center"/>
      </w:pPr>
      <w:r w:rsidRPr="00E24743">
        <w:rPr>
          <w:noProof/>
          <w:lang w:eastAsia="pl-PL"/>
        </w:rPr>
        <w:drawing>
          <wp:inline distT="0" distB="0" distL="0" distR="0" wp14:anchorId="5EDB8B51" wp14:editId="2F4710EA">
            <wp:extent cx="5267325" cy="2352675"/>
            <wp:effectExtent l="0" t="0" r="9525" b="9525"/>
            <wp:docPr id="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2352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64D0419" w14:textId="77777777" w:rsidR="004F6222" w:rsidRPr="00E24743" w:rsidRDefault="004F6222" w:rsidP="004F6222">
      <w:pPr>
        <w:pStyle w:val="Legenda"/>
        <w:jc w:val="right"/>
      </w:pPr>
      <w:r w:rsidRPr="00E24743">
        <w:lastRenderedPageBreak/>
        <w:t>Źródło: opracowanie własne na podstawie Bank Danych Lokalnych GUS</w:t>
      </w:r>
    </w:p>
    <w:p w14:paraId="13A30249" w14:textId="69BF5E2A" w:rsidR="004F6222" w:rsidRPr="00E24743" w:rsidRDefault="004F6222" w:rsidP="004F6222">
      <w:pPr>
        <w:shd w:val="clear" w:color="auto" w:fill="FFFFFF" w:themeFill="background1"/>
        <w:spacing w:after="240"/>
      </w:pPr>
      <w:r w:rsidRPr="00E24743">
        <w:t xml:space="preserve">W latach 2010-2015 liczba nowo zarejestrowanych podmiotów gospodarki narodowej </w:t>
      </w:r>
      <w:r w:rsidR="007115E1">
        <w:br/>
      </w:r>
      <w:r w:rsidRPr="00E24743">
        <w:t xml:space="preserve">w gminie Mirów i powiecie szydłowieckim podlegała podobnym wahaniom. W 2015 roku </w:t>
      </w:r>
      <w:r w:rsidR="007115E1">
        <w:br/>
      </w:r>
      <w:r w:rsidRPr="00E24743">
        <w:t xml:space="preserve">w gminie w rejestrze REGON zarejestrowano 38 nowych podmiotów. Stanowiły one 9,7% wszystkich nowo zarejestrowanych podmiotów gospodarki narodowej w powiecie szydłowieckim. </w:t>
      </w:r>
    </w:p>
    <w:p w14:paraId="6F9B5DC5" w14:textId="1A53A142" w:rsidR="004F6222" w:rsidRPr="00E24743" w:rsidRDefault="004F6222" w:rsidP="004F6222">
      <w:pPr>
        <w:pStyle w:val="Legenda"/>
        <w:keepNext/>
      </w:pPr>
      <w:bookmarkStart w:id="107" w:name="_Toc447883071"/>
      <w:bookmarkStart w:id="108" w:name="_Toc448308971"/>
      <w:bookmarkStart w:id="109" w:name="_Toc479272954"/>
      <w:r w:rsidRPr="00E24743">
        <w:t xml:space="preserve">Rysunek </w:t>
      </w:r>
      <w:fldSimple w:instr=" SEQ Rysunek \* ARABIC ">
        <w:r w:rsidR="00E2111C">
          <w:rPr>
            <w:noProof/>
          </w:rPr>
          <w:t>18</w:t>
        </w:r>
      </w:fldSimple>
      <w:r w:rsidRPr="00E24743">
        <w:rPr>
          <w:noProof/>
        </w:rPr>
        <w:t>.</w:t>
      </w:r>
      <w:r w:rsidRPr="00E24743">
        <w:t xml:space="preserve"> Nowo zarejestrowane podmioty gospodarki narodowej w latach 2010-2015 (stan na 31 XII)</w:t>
      </w:r>
      <w:bookmarkEnd w:id="107"/>
      <w:bookmarkEnd w:id="108"/>
      <w:bookmarkEnd w:id="109"/>
    </w:p>
    <w:p w14:paraId="366931B3" w14:textId="77777777" w:rsidR="004F6222" w:rsidRPr="00E24743" w:rsidRDefault="004F6222" w:rsidP="004F6222">
      <w:pPr>
        <w:jc w:val="center"/>
      </w:pPr>
      <w:r w:rsidRPr="00E24743">
        <w:rPr>
          <w:noProof/>
          <w:lang w:eastAsia="pl-PL"/>
        </w:rPr>
        <w:drawing>
          <wp:inline distT="0" distB="0" distL="0" distR="0" wp14:anchorId="6EAF4340" wp14:editId="5460B989">
            <wp:extent cx="4572000" cy="2743200"/>
            <wp:effectExtent l="0" t="0" r="0" b="0"/>
            <wp:docPr id="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CA45F7D" w14:textId="77777777" w:rsidR="004F6222" w:rsidRPr="00E24743" w:rsidRDefault="004F6222" w:rsidP="004F6222">
      <w:pPr>
        <w:pStyle w:val="Legenda"/>
        <w:jc w:val="right"/>
      </w:pPr>
      <w:r w:rsidRPr="00E24743">
        <w:t>Źródło: opracowanie własne na podstawie Bank Danych Lokalnych GUS</w:t>
      </w:r>
    </w:p>
    <w:p w14:paraId="48F038D8" w14:textId="658167D1" w:rsidR="004F6222" w:rsidRPr="00E24743" w:rsidRDefault="004F6222" w:rsidP="004F6222">
      <w:pPr>
        <w:spacing w:after="240"/>
      </w:pPr>
      <w:r w:rsidRPr="00E24743">
        <w:t xml:space="preserve">Wśród podmiotów gospodarki narodowej prowadzących działalność w gminie Mirów w 2015 roku najwięcej było przedsiębiorstw najmniejszych, zatrudniających 0-9 pracowników. </w:t>
      </w:r>
      <w:r w:rsidR="007115E1">
        <w:br/>
      </w:r>
      <w:r w:rsidRPr="00E24743">
        <w:t xml:space="preserve">Na przestrzeni lat 2010-2015 ich liczba zwiększyła się i pod koniec analizowanego okresu stanowiły one 97,2% ogółu podmiotów gospodarczych. Należy zauważyć, że na przestrzeni analizowanego okresu w gminie nie odnotowano podmiotów zatrudniających </w:t>
      </w:r>
      <w:r w:rsidR="007115E1">
        <w:br/>
      </w:r>
      <w:r w:rsidRPr="00E24743">
        <w:t>50 pracowników i więcej.</w:t>
      </w:r>
    </w:p>
    <w:p w14:paraId="42C188D1" w14:textId="40BF0D34" w:rsidR="004F6222" w:rsidRPr="00E24743" w:rsidRDefault="004F6222" w:rsidP="004F6222">
      <w:pPr>
        <w:pStyle w:val="Legenda"/>
        <w:keepNext/>
      </w:pPr>
      <w:bookmarkStart w:id="110" w:name="_Toc479272967"/>
      <w:r w:rsidRPr="00E24743">
        <w:t xml:space="preserve">Tabela </w:t>
      </w:r>
      <w:fldSimple w:instr=" SEQ Tabela \* ARABIC ">
        <w:r w:rsidR="00E2111C">
          <w:rPr>
            <w:noProof/>
          </w:rPr>
          <w:t>6</w:t>
        </w:r>
      </w:fldSimple>
      <w:r w:rsidRPr="00E24743">
        <w:t>. Podmioty wg klas wielkości w gminie Mirów w latach 2010-2015 (stan na 31 XII)</w:t>
      </w:r>
      <w:bookmarkEnd w:id="110"/>
    </w:p>
    <w:tbl>
      <w:tblPr>
        <w:tblW w:w="5000" w:type="pct"/>
        <w:tblCellMar>
          <w:left w:w="70" w:type="dxa"/>
          <w:right w:w="70" w:type="dxa"/>
        </w:tblCellMar>
        <w:tblLook w:val="04A0" w:firstRow="1" w:lastRow="0" w:firstColumn="1" w:lastColumn="0" w:noHBand="0" w:noVBand="1"/>
      </w:tblPr>
      <w:tblGrid>
        <w:gridCol w:w="1978"/>
        <w:gridCol w:w="2360"/>
        <w:gridCol w:w="2362"/>
        <w:gridCol w:w="2362"/>
      </w:tblGrid>
      <w:tr w:rsidR="004F6222" w:rsidRPr="00E24743" w14:paraId="2D486F80" w14:textId="77777777" w:rsidTr="004F6222">
        <w:trPr>
          <w:trHeight w:val="510"/>
        </w:trPr>
        <w:tc>
          <w:tcPr>
            <w:tcW w:w="1091" w:type="pct"/>
            <w:tcBorders>
              <w:top w:val="single" w:sz="4" w:space="0" w:color="auto"/>
              <w:left w:val="single" w:sz="4" w:space="0" w:color="auto"/>
              <w:bottom w:val="single" w:sz="4" w:space="0" w:color="auto"/>
              <w:right w:val="single" w:sz="4" w:space="0" w:color="auto"/>
            </w:tcBorders>
            <w:shd w:val="clear" w:color="000000" w:fill="9ACA48"/>
            <w:noWrap/>
            <w:vAlign w:val="center"/>
            <w:hideMark/>
          </w:tcPr>
          <w:p w14:paraId="15AA854E" w14:textId="77777777" w:rsidR="004F6222" w:rsidRPr="00E24743" w:rsidRDefault="004F6222" w:rsidP="004F6222">
            <w:pPr>
              <w:spacing w:before="0" w:line="240" w:lineRule="auto"/>
              <w:jc w:val="left"/>
              <w:rPr>
                <w:rFonts w:eastAsia="Times New Roman" w:cs="Times New Roman"/>
                <w:b/>
                <w:bCs/>
                <w:color w:val="FFFFFF" w:themeColor="background1"/>
                <w:szCs w:val="20"/>
                <w:lang w:eastAsia="pl-PL"/>
              </w:rPr>
            </w:pPr>
            <w:r w:rsidRPr="00E24743">
              <w:rPr>
                <w:rFonts w:eastAsia="Times New Roman" w:cs="Times New Roman"/>
                <w:b/>
                <w:bCs/>
                <w:color w:val="FFFFFF" w:themeColor="background1"/>
                <w:szCs w:val="20"/>
                <w:lang w:eastAsia="pl-PL"/>
              </w:rPr>
              <w:t>Wyszczególnienie</w:t>
            </w:r>
          </w:p>
        </w:tc>
        <w:tc>
          <w:tcPr>
            <w:tcW w:w="1302" w:type="pct"/>
            <w:tcBorders>
              <w:top w:val="single" w:sz="4" w:space="0" w:color="auto"/>
              <w:left w:val="nil"/>
              <w:bottom w:val="single" w:sz="4" w:space="0" w:color="auto"/>
              <w:right w:val="single" w:sz="4" w:space="0" w:color="auto"/>
            </w:tcBorders>
            <w:shd w:val="clear" w:color="000000" w:fill="9ACA48"/>
            <w:vAlign w:val="center"/>
            <w:hideMark/>
          </w:tcPr>
          <w:p w14:paraId="49C8D0D6" w14:textId="77777777" w:rsidR="004F6222" w:rsidRPr="00E24743" w:rsidRDefault="004F6222" w:rsidP="004F6222">
            <w:pPr>
              <w:spacing w:before="0" w:line="240" w:lineRule="auto"/>
              <w:jc w:val="center"/>
              <w:rPr>
                <w:rFonts w:eastAsia="Times New Roman" w:cs="Times New Roman"/>
                <w:b/>
                <w:bCs/>
                <w:color w:val="FFFFFF" w:themeColor="background1"/>
                <w:szCs w:val="20"/>
                <w:lang w:eastAsia="pl-PL"/>
              </w:rPr>
            </w:pPr>
            <w:r w:rsidRPr="00E24743">
              <w:rPr>
                <w:rFonts w:eastAsia="Times New Roman" w:cs="Times New Roman"/>
                <w:b/>
                <w:bCs/>
                <w:color w:val="FFFFFF" w:themeColor="background1"/>
                <w:szCs w:val="20"/>
                <w:lang w:eastAsia="pl-PL"/>
              </w:rPr>
              <w:t>0 - 9</w:t>
            </w:r>
          </w:p>
        </w:tc>
        <w:tc>
          <w:tcPr>
            <w:tcW w:w="1303" w:type="pct"/>
            <w:tcBorders>
              <w:top w:val="single" w:sz="4" w:space="0" w:color="auto"/>
              <w:left w:val="nil"/>
              <w:bottom w:val="single" w:sz="4" w:space="0" w:color="auto"/>
              <w:right w:val="single" w:sz="4" w:space="0" w:color="auto"/>
            </w:tcBorders>
            <w:shd w:val="clear" w:color="000000" w:fill="9ACA48"/>
            <w:vAlign w:val="center"/>
            <w:hideMark/>
          </w:tcPr>
          <w:p w14:paraId="380070DE" w14:textId="77777777" w:rsidR="004F6222" w:rsidRPr="00E24743" w:rsidRDefault="004F6222" w:rsidP="004F6222">
            <w:pPr>
              <w:spacing w:before="0" w:line="240" w:lineRule="auto"/>
              <w:jc w:val="center"/>
              <w:rPr>
                <w:rFonts w:eastAsia="Times New Roman" w:cs="Times New Roman"/>
                <w:b/>
                <w:bCs/>
                <w:color w:val="FFFFFF" w:themeColor="background1"/>
                <w:szCs w:val="20"/>
                <w:lang w:eastAsia="pl-PL"/>
              </w:rPr>
            </w:pPr>
            <w:r w:rsidRPr="00E24743">
              <w:rPr>
                <w:rFonts w:eastAsia="Times New Roman" w:cs="Times New Roman"/>
                <w:b/>
                <w:bCs/>
                <w:color w:val="FFFFFF" w:themeColor="background1"/>
                <w:szCs w:val="20"/>
                <w:lang w:eastAsia="pl-PL"/>
              </w:rPr>
              <w:t>10-49</w:t>
            </w:r>
          </w:p>
        </w:tc>
        <w:tc>
          <w:tcPr>
            <w:tcW w:w="1303" w:type="pct"/>
            <w:tcBorders>
              <w:top w:val="single" w:sz="4" w:space="0" w:color="auto"/>
              <w:left w:val="nil"/>
              <w:bottom w:val="single" w:sz="4" w:space="0" w:color="auto"/>
              <w:right w:val="single" w:sz="4" w:space="0" w:color="auto"/>
            </w:tcBorders>
            <w:shd w:val="clear" w:color="000000" w:fill="9ACA48"/>
            <w:vAlign w:val="center"/>
            <w:hideMark/>
          </w:tcPr>
          <w:p w14:paraId="03F6C74C" w14:textId="77777777" w:rsidR="004F6222" w:rsidRPr="00E24743" w:rsidRDefault="004F6222" w:rsidP="004F6222">
            <w:pPr>
              <w:spacing w:before="0" w:line="240" w:lineRule="auto"/>
              <w:jc w:val="center"/>
              <w:rPr>
                <w:rFonts w:eastAsia="Times New Roman" w:cs="Times New Roman"/>
                <w:b/>
                <w:bCs/>
                <w:color w:val="FFFFFF" w:themeColor="background1"/>
                <w:szCs w:val="20"/>
                <w:lang w:eastAsia="pl-PL"/>
              </w:rPr>
            </w:pPr>
            <w:r w:rsidRPr="00E24743">
              <w:rPr>
                <w:rFonts w:eastAsia="Times New Roman" w:cs="Times New Roman"/>
                <w:b/>
                <w:bCs/>
                <w:color w:val="FFFFFF" w:themeColor="background1"/>
                <w:szCs w:val="20"/>
                <w:lang w:eastAsia="pl-PL"/>
              </w:rPr>
              <w:t>RAZEM</w:t>
            </w:r>
          </w:p>
        </w:tc>
      </w:tr>
      <w:tr w:rsidR="004F6222" w:rsidRPr="00E24743" w14:paraId="51DBB3C6" w14:textId="77777777" w:rsidTr="004F6222">
        <w:trPr>
          <w:trHeight w:val="300"/>
        </w:trPr>
        <w:tc>
          <w:tcPr>
            <w:tcW w:w="1091" w:type="pct"/>
            <w:tcBorders>
              <w:top w:val="nil"/>
              <w:left w:val="single" w:sz="4" w:space="0" w:color="auto"/>
              <w:bottom w:val="single" w:sz="4" w:space="0" w:color="auto"/>
              <w:right w:val="single" w:sz="4" w:space="0" w:color="auto"/>
            </w:tcBorders>
            <w:shd w:val="clear" w:color="000000" w:fill="C5E197"/>
            <w:hideMark/>
          </w:tcPr>
          <w:p w14:paraId="4EEA4084" w14:textId="77777777" w:rsidR="004F6222" w:rsidRPr="00E24743" w:rsidRDefault="004F6222" w:rsidP="004F6222">
            <w:pPr>
              <w:spacing w:before="0" w:line="240" w:lineRule="auto"/>
              <w:jc w:val="left"/>
              <w:rPr>
                <w:rFonts w:eastAsia="Times New Roman" w:cs="Times New Roman"/>
                <w:color w:val="000000"/>
                <w:szCs w:val="20"/>
                <w:lang w:eastAsia="pl-PL"/>
              </w:rPr>
            </w:pPr>
            <w:r w:rsidRPr="00E24743">
              <w:rPr>
                <w:rFonts w:eastAsia="Times New Roman" w:cs="Times New Roman"/>
                <w:b/>
                <w:bCs/>
                <w:szCs w:val="20"/>
                <w:lang w:eastAsia="pl-PL"/>
              </w:rPr>
              <w:t>2010</w:t>
            </w:r>
          </w:p>
        </w:tc>
        <w:tc>
          <w:tcPr>
            <w:tcW w:w="1302" w:type="pct"/>
            <w:tcBorders>
              <w:top w:val="nil"/>
              <w:left w:val="nil"/>
              <w:bottom w:val="single" w:sz="4" w:space="0" w:color="auto"/>
              <w:right w:val="single" w:sz="4" w:space="0" w:color="auto"/>
            </w:tcBorders>
            <w:shd w:val="clear" w:color="000000" w:fill="FFFFFF"/>
            <w:noWrap/>
            <w:hideMark/>
          </w:tcPr>
          <w:p w14:paraId="0BB9D894"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186</w:t>
            </w:r>
          </w:p>
        </w:tc>
        <w:tc>
          <w:tcPr>
            <w:tcW w:w="1303" w:type="pct"/>
            <w:tcBorders>
              <w:top w:val="nil"/>
              <w:left w:val="nil"/>
              <w:bottom w:val="single" w:sz="4" w:space="0" w:color="auto"/>
              <w:right w:val="single" w:sz="4" w:space="0" w:color="auto"/>
            </w:tcBorders>
            <w:shd w:val="clear" w:color="000000" w:fill="FFFFFF"/>
            <w:noWrap/>
            <w:hideMark/>
          </w:tcPr>
          <w:p w14:paraId="73B66A52"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6</w:t>
            </w:r>
          </w:p>
        </w:tc>
        <w:tc>
          <w:tcPr>
            <w:tcW w:w="1303" w:type="pct"/>
            <w:tcBorders>
              <w:top w:val="nil"/>
              <w:left w:val="nil"/>
              <w:bottom w:val="single" w:sz="4" w:space="0" w:color="auto"/>
              <w:right w:val="single" w:sz="4" w:space="0" w:color="auto"/>
            </w:tcBorders>
            <w:shd w:val="clear" w:color="000000" w:fill="FFFFFF"/>
            <w:noWrap/>
            <w:hideMark/>
          </w:tcPr>
          <w:p w14:paraId="3819D3B6"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192</w:t>
            </w:r>
          </w:p>
        </w:tc>
      </w:tr>
      <w:tr w:rsidR="004F6222" w:rsidRPr="00E24743" w14:paraId="037893AB" w14:textId="77777777" w:rsidTr="004F6222">
        <w:trPr>
          <w:trHeight w:val="300"/>
        </w:trPr>
        <w:tc>
          <w:tcPr>
            <w:tcW w:w="1091" w:type="pct"/>
            <w:tcBorders>
              <w:top w:val="nil"/>
              <w:left w:val="single" w:sz="4" w:space="0" w:color="auto"/>
              <w:bottom w:val="single" w:sz="4" w:space="0" w:color="auto"/>
              <w:right w:val="single" w:sz="4" w:space="0" w:color="auto"/>
            </w:tcBorders>
            <w:shd w:val="clear" w:color="000000" w:fill="C5E197"/>
            <w:hideMark/>
          </w:tcPr>
          <w:p w14:paraId="748C97C8" w14:textId="77777777" w:rsidR="004F6222" w:rsidRPr="00E24743" w:rsidRDefault="004F6222" w:rsidP="004F6222">
            <w:pPr>
              <w:spacing w:before="0" w:line="240" w:lineRule="auto"/>
              <w:jc w:val="left"/>
              <w:rPr>
                <w:rFonts w:eastAsia="Times New Roman" w:cs="Times New Roman"/>
                <w:color w:val="000000"/>
                <w:szCs w:val="20"/>
                <w:lang w:eastAsia="pl-PL"/>
              </w:rPr>
            </w:pPr>
            <w:r w:rsidRPr="00E24743">
              <w:rPr>
                <w:rFonts w:eastAsia="Times New Roman" w:cs="Times New Roman"/>
                <w:b/>
                <w:bCs/>
                <w:szCs w:val="20"/>
                <w:lang w:eastAsia="pl-PL"/>
              </w:rPr>
              <w:t>2011</w:t>
            </w:r>
          </w:p>
        </w:tc>
        <w:tc>
          <w:tcPr>
            <w:tcW w:w="1302" w:type="pct"/>
            <w:tcBorders>
              <w:top w:val="nil"/>
              <w:left w:val="nil"/>
              <w:bottom w:val="single" w:sz="4" w:space="0" w:color="auto"/>
              <w:right w:val="single" w:sz="4" w:space="0" w:color="auto"/>
            </w:tcBorders>
            <w:shd w:val="clear" w:color="000000" w:fill="FFFFFF"/>
            <w:noWrap/>
            <w:hideMark/>
          </w:tcPr>
          <w:p w14:paraId="50A7C03A"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179</w:t>
            </w:r>
          </w:p>
        </w:tc>
        <w:tc>
          <w:tcPr>
            <w:tcW w:w="1303" w:type="pct"/>
            <w:tcBorders>
              <w:top w:val="nil"/>
              <w:left w:val="nil"/>
              <w:bottom w:val="single" w:sz="4" w:space="0" w:color="auto"/>
              <w:right w:val="single" w:sz="4" w:space="0" w:color="auto"/>
            </w:tcBorders>
            <w:shd w:val="clear" w:color="000000" w:fill="FFFFFF"/>
            <w:noWrap/>
            <w:hideMark/>
          </w:tcPr>
          <w:p w14:paraId="4E86528D"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6</w:t>
            </w:r>
          </w:p>
        </w:tc>
        <w:tc>
          <w:tcPr>
            <w:tcW w:w="1303" w:type="pct"/>
            <w:tcBorders>
              <w:top w:val="nil"/>
              <w:left w:val="nil"/>
              <w:bottom w:val="single" w:sz="4" w:space="0" w:color="auto"/>
              <w:right w:val="single" w:sz="4" w:space="0" w:color="auto"/>
            </w:tcBorders>
            <w:shd w:val="clear" w:color="000000" w:fill="FFFFFF"/>
            <w:noWrap/>
            <w:hideMark/>
          </w:tcPr>
          <w:p w14:paraId="1219D121"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185</w:t>
            </w:r>
          </w:p>
        </w:tc>
      </w:tr>
      <w:tr w:rsidR="004F6222" w:rsidRPr="00E24743" w14:paraId="69D11FAC" w14:textId="77777777" w:rsidTr="004F6222">
        <w:trPr>
          <w:trHeight w:val="300"/>
        </w:trPr>
        <w:tc>
          <w:tcPr>
            <w:tcW w:w="1091" w:type="pct"/>
            <w:tcBorders>
              <w:top w:val="nil"/>
              <w:left w:val="single" w:sz="4" w:space="0" w:color="auto"/>
              <w:bottom w:val="single" w:sz="4" w:space="0" w:color="auto"/>
              <w:right w:val="single" w:sz="4" w:space="0" w:color="auto"/>
            </w:tcBorders>
            <w:shd w:val="clear" w:color="000000" w:fill="C5E197"/>
            <w:hideMark/>
          </w:tcPr>
          <w:p w14:paraId="43C5AED5" w14:textId="77777777" w:rsidR="004F6222" w:rsidRPr="00E24743" w:rsidRDefault="004F6222" w:rsidP="004F6222">
            <w:pPr>
              <w:spacing w:before="0" w:line="240" w:lineRule="auto"/>
              <w:jc w:val="left"/>
              <w:rPr>
                <w:rFonts w:eastAsia="Times New Roman" w:cs="Times New Roman"/>
                <w:color w:val="000000"/>
                <w:szCs w:val="20"/>
                <w:lang w:eastAsia="pl-PL"/>
              </w:rPr>
            </w:pPr>
            <w:r w:rsidRPr="00E24743">
              <w:rPr>
                <w:rFonts w:eastAsia="Times New Roman" w:cs="Times New Roman"/>
                <w:b/>
                <w:bCs/>
                <w:szCs w:val="20"/>
                <w:lang w:eastAsia="pl-PL"/>
              </w:rPr>
              <w:t>2012</w:t>
            </w:r>
          </w:p>
        </w:tc>
        <w:tc>
          <w:tcPr>
            <w:tcW w:w="1302" w:type="pct"/>
            <w:tcBorders>
              <w:top w:val="nil"/>
              <w:left w:val="nil"/>
              <w:bottom w:val="single" w:sz="4" w:space="0" w:color="auto"/>
              <w:right w:val="single" w:sz="4" w:space="0" w:color="auto"/>
            </w:tcBorders>
            <w:shd w:val="clear" w:color="000000" w:fill="FFFFFF"/>
            <w:noWrap/>
            <w:hideMark/>
          </w:tcPr>
          <w:p w14:paraId="11D10590"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192</w:t>
            </w:r>
          </w:p>
        </w:tc>
        <w:tc>
          <w:tcPr>
            <w:tcW w:w="1303" w:type="pct"/>
            <w:tcBorders>
              <w:top w:val="nil"/>
              <w:left w:val="nil"/>
              <w:bottom w:val="single" w:sz="4" w:space="0" w:color="auto"/>
              <w:right w:val="single" w:sz="4" w:space="0" w:color="auto"/>
            </w:tcBorders>
            <w:shd w:val="clear" w:color="000000" w:fill="FFFFFF"/>
            <w:noWrap/>
            <w:hideMark/>
          </w:tcPr>
          <w:p w14:paraId="1ACF132C"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6</w:t>
            </w:r>
          </w:p>
        </w:tc>
        <w:tc>
          <w:tcPr>
            <w:tcW w:w="1303" w:type="pct"/>
            <w:tcBorders>
              <w:top w:val="nil"/>
              <w:left w:val="nil"/>
              <w:bottom w:val="single" w:sz="4" w:space="0" w:color="auto"/>
              <w:right w:val="single" w:sz="4" w:space="0" w:color="auto"/>
            </w:tcBorders>
            <w:shd w:val="clear" w:color="000000" w:fill="FFFFFF"/>
            <w:noWrap/>
            <w:hideMark/>
          </w:tcPr>
          <w:p w14:paraId="151F38C2"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198</w:t>
            </w:r>
          </w:p>
        </w:tc>
      </w:tr>
      <w:tr w:rsidR="004F6222" w:rsidRPr="00E24743" w14:paraId="36FBE2BF" w14:textId="77777777" w:rsidTr="004F6222">
        <w:trPr>
          <w:trHeight w:val="300"/>
        </w:trPr>
        <w:tc>
          <w:tcPr>
            <w:tcW w:w="1091" w:type="pct"/>
            <w:tcBorders>
              <w:top w:val="nil"/>
              <w:left w:val="single" w:sz="4" w:space="0" w:color="auto"/>
              <w:bottom w:val="single" w:sz="4" w:space="0" w:color="auto"/>
              <w:right w:val="single" w:sz="4" w:space="0" w:color="auto"/>
            </w:tcBorders>
            <w:shd w:val="clear" w:color="000000" w:fill="C5E197"/>
            <w:hideMark/>
          </w:tcPr>
          <w:p w14:paraId="16B90857" w14:textId="77777777" w:rsidR="004F6222" w:rsidRPr="00E24743" w:rsidRDefault="004F6222" w:rsidP="004F6222">
            <w:pPr>
              <w:spacing w:before="0" w:line="240" w:lineRule="auto"/>
              <w:jc w:val="left"/>
              <w:rPr>
                <w:rFonts w:eastAsia="Times New Roman" w:cs="Times New Roman"/>
                <w:color w:val="000000"/>
                <w:szCs w:val="20"/>
                <w:lang w:eastAsia="pl-PL"/>
              </w:rPr>
            </w:pPr>
            <w:r w:rsidRPr="00E24743">
              <w:rPr>
                <w:rFonts w:eastAsia="Times New Roman" w:cs="Times New Roman"/>
                <w:b/>
                <w:bCs/>
                <w:szCs w:val="20"/>
                <w:lang w:eastAsia="pl-PL"/>
              </w:rPr>
              <w:t>2013</w:t>
            </w:r>
          </w:p>
        </w:tc>
        <w:tc>
          <w:tcPr>
            <w:tcW w:w="1302" w:type="pct"/>
            <w:tcBorders>
              <w:top w:val="nil"/>
              <w:left w:val="nil"/>
              <w:bottom w:val="single" w:sz="4" w:space="0" w:color="auto"/>
              <w:right w:val="single" w:sz="4" w:space="0" w:color="auto"/>
            </w:tcBorders>
            <w:shd w:val="clear" w:color="000000" w:fill="FFFFFF"/>
            <w:noWrap/>
            <w:hideMark/>
          </w:tcPr>
          <w:p w14:paraId="5381B8F0"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231</w:t>
            </w:r>
          </w:p>
        </w:tc>
        <w:tc>
          <w:tcPr>
            <w:tcW w:w="1303" w:type="pct"/>
            <w:tcBorders>
              <w:top w:val="nil"/>
              <w:left w:val="nil"/>
              <w:bottom w:val="single" w:sz="4" w:space="0" w:color="auto"/>
              <w:right w:val="single" w:sz="4" w:space="0" w:color="auto"/>
            </w:tcBorders>
            <w:shd w:val="clear" w:color="000000" w:fill="FFFFFF"/>
            <w:noWrap/>
            <w:hideMark/>
          </w:tcPr>
          <w:p w14:paraId="32A0A608"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7</w:t>
            </w:r>
          </w:p>
        </w:tc>
        <w:tc>
          <w:tcPr>
            <w:tcW w:w="1303" w:type="pct"/>
            <w:tcBorders>
              <w:top w:val="nil"/>
              <w:left w:val="nil"/>
              <w:bottom w:val="single" w:sz="4" w:space="0" w:color="auto"/>
              <w:right w:val="single" w:sz="4" w:space="0" w:color="auto"/>
            </w:tcBorders>
            <w:shd w:val="clear" w:color="000000" w:fill="FFFFFF"/>
            <w:noWrap/>
            <w:hideMark/>
          </w:tcPr>
          <w:p w14:paraId="580E4863"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238</w:t>
            </w:r>
          </w:p>
        </w:tc>
      </w:tr>
      <w:tr w:rsidR="004F6222" w:rsidRPr="00E24743" w14:paraId="6B9A98F2" w14:textId="77777777" w:rsidTr="004F6222">
        <w:trPr>
          <w:trHeight w:val="300"/>
        </w:trPr>
        <w:tc>
          <w:tcPr>
            <w:tcW w:w="1091" w:type="pct"/>
            <w:tcBorders>
              <w:top w:val="nil"/>
              <w:left w:val="single" w:sz="4" w:space="0" w:color="auto"/>
              <w:bottom w:val="single" w:sz="4" w:space="0" w:color="auto"/>
              <w:right w:val="single" w:sz="4" w:space="0" w:color="auto"/>
            </w:tcBorders>
            <w:shd w:val="clear" w:color="000000" w:fill="C5E197"/>
            <w:hideMark/>
          </w:tcPr>
          <w:p w14:paraId="783678A0" w14:textId="77777777" w:rsidR="004F6222" w:rsidRPr="00E24743" w:rsidRDefault="004F6222" w:rsidP="004F6222">
            <w:pPr>
              <w:spacing w:before="0" w:line="240" w:lineRule="auto"/>
              <w:jc w:val="left"/>
              <w:rPr>
                <w:rFonts w:eastAsia="Times New Roman" w:cs="Times New Roman"/>
                <w:color w:val="000000"/>
                <w:szCs w:val="20"/>
                <w:lang w:eastAsia="pl-PL"/>
              </w:rPr>
            </w:pPr>
            <w:r w:rsidRPr="00E24743">
              <w:rPr>
                <w:rFonts w:eastAsia="Times New Roman" w:cs="Times New Roman"/>
                <w:b/>
                <w:bCs/>
                <w:szCs w:val="20"/>
                <w:lang w:eastAsia="pl-PL"/>
              </w:rPr>
              <w:t>2014</w:t>
            </w:r>
          </w:p>
        </w:tc>
        <w:tc>
          <w:tcPr>
            <w:tcW w:w="1302" w:type="pct"/>
            <w:tcBorders>
              <w:top w:val="nil"/>
              <w:left w:val="nil"/>
              <w:bottom w:val="single" w:sz="4" w:space="0" w:color="auto"/>
              <w:right w:val="single" w:sz="4" w:space="0" w:color="auto"/>
            </w:tcBorders>
            <w:shd w:val="clear" w:color="000000" w:fill="FFFFFF"/>
            <w:noWrap/>
            <w:hideMark/>
          </w:tcPr>
          <w:p w14:paraId="5CBE77A7"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242</w:t>
            </w:r>
          </w:p>
        </w:tc>
        <w:tc>
          <w:tcPr>
            <w:tcW w:w="1303" w:type="pct"/>
            <w:tcBorders>
              <w:top w:val="nil"/>
              <w:left w:val="nil"/>
              <w:bottom w:val="single" w:sz="4" w:space="0" w:color="auto"/>
              <w:right w:val="single" w:sz="4" w:space="0" w:color="auto"/>
            </w:tcBorders>
            <w:shd w:val="clear" w:color="000000" w:fill="FFFFFF"/>
            <w:noWrap/>
            <w:hideMark/>
          </w:tcPr>
          <w:p w14:paraId="1201204E"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7</w:t>
            </w:r>
          </w:p>
        </w:tc>
        <w:tc>
          <w:tcPr>
            <w:tcW w:w="1303" w:type="pct"/>
            <w:tcBorders>
              <w:top w:val="nil"/>
              <w:left w:val="nil"/>
              <w:bottom w:val="single" w:sz="4" w:space="0" w:color="auto"/>
              <w:right w:val="single" w:sz="4" w:space="0" w:color="auto"/>
            </w:tcBorders>
            <w:shd w:val="clear" w:color="000000" w:fill="FFFFFF"/>
            <w:noWrap/>
            <w:hideMark/>
          </w:tcPr>
          <w:p w14:paraId="5041139F"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249</w:t>
            </w:r>
          </w:p>
        </w:tc>
      </w:tr>
      <w:tr w:rsidR="004F6222" w:rsidRPr="00E24743" w14:paraId="026FC827" w14:textId="77777777" w:rsidTr="004F6222">
        <w:trPr>
          <w:trHeight w:val="300"/>
        </w:trPr>
        <w:tc>
          <w:tcPr>
            <w:tcW w:w="1091" w:type="pct"/>
            <w:tcBorders>
              <w:top w:val="single" w:sz="4" w:space="0" w:color="auto"/>
              <w:left w:val="single" w:sz="4" w:space="0" w:color="auto"/>
              <w:bottom w:val="single" w:sz="4" w:space="0" w:color="auto"/>
              <w:right w:val="single" w:sz="4" w:space="0" w:color="auto"/>
            </w:tcBorders>
            <w:shd w:val="clear" w:color="000000" w:fill="C5E197"/>
          </w:tcPr>
          <w:p w14:paraId="24EA621E" w14:textId="77777777" w:rsidR="004F6222" w:rsidRPr="00E24743" w:rsidRDefault="004F6222" w:rsidP="004F6222">
            <w:pPr>
              <w:spacing w:before="0" w:line="240" w:lineRule="auto"/>
              <w:jc w:val="left"/>
              <w:rPr>
                <w:rFonts w:eastAsia="Times New Roman" w:cs="Times New Roman"/>
                <w:color w:val="000000"/>
                <w:szCs w:val="20"/>
                <w:lang w:eastAsia="pl-PL"/>
              </w:rPr>
            </w:pPr>
            <w:r w:rsidRPr="00E24743">
              <w:rPr>
                <w:rFonts w:eastAsia="Times New Roman" w:cs="Times New Roman"/>
                <w:b/>
                <w:bCs/>
                <w:szCs w:val="20"/>
                <w:lang w:eastAsia="pl-PL"/>
              </w:rPr>
              <w:t>2015</w:t>
            </w:r>
          </w:p>
        </w:tc>
        <w:tc>
          <w:tcPr>
            <w:tcW w:w="1302" w:type="pct"/>
            <w:tcBorders>
              <w:top w:val="single" w:sz="4" w:space="0" w:color="auto"/>
              <w:left w:val="nil"/>
              <w:bottom w:val="single" w:sz="4" w:space="0" w:color="auto"/>
              <w:right w:val="single" w:sz="4" w:space="0" w:color="auto"/>
            </w:tcBorders>
            <w:shd w:val="clear" w:color="000000" w:fill="FFFFFF"/>
            <w:noWrap/>
          </w:tcPr>
          <w:p w14:paraId="4EC2E972"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245</w:t>
            </w:r>
          </w:p>
        </w:tc>
        <w:tc>
          <w:tcPr>
            <w:tcW w:w="1303" w:type="pct"/>
            <w:tcBorders>
              <w:top w:val="single" w:sz="4" w:space="0" w:color="auto"/>
              <w:left w:val="nil"/>
              <w:bottom w:val="single" w:sz="4" w:space="0" w:color="auto"/>
              <w:right w:val="single" w:sz="4" w:space="0" w:color="auto"/>
            </w:tcBorders>
            <w:shd w:val="clear" w:color="000000" w:fill="FFFFFF"/>
            <w:noWrap/>
          </w:tcPr>
          <w:p w14:paraId="26829E5F"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7</w:t>
            </w:r>
          </w:p>
        </w:tc>
        <w:tc>
          <w:tcPr>
            <w:tcW w:w="1303" w:type="pct"/>
            <w:tcBorders>
              <w:top w:val="single" w:sz="4" w:space="0" w:color="auto"/>
              <w:left w:val="nil"/>
              <w:bottom w:val="single" w:sz="4" w:space="0" w:color="auto"/>
              <w:right w:val="single" w:sz="4" w:space="0" w:color="auto"/>
            </w:tcBorders>
            <w:shd w:val="clear" w:color="000000" w:fill="FFFFFF"/>
            <w:noWrap/>
          </w:tcPr>
          <w:p w14:paraId="7C0261D3"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252</w:t>
            </w:r>
          </w:p>
        </w:tc>
      </w:tr>
    </w:tbl>
    <w:p w14:paraId="155E343F" w14:textId="77777777" w:rsidR="004F6222" w:rsidRPr="00E24743" w:rsidRDefault="004F6222" w:rsidP="004F6222">
      <w:pPr>
        <w:pStyle w:val="Legenda"/>
        <w:jc w:val="right"/>
      </w:pPr>
      <w:r w:rsidRPr="00E24743">
        <w:t>Źródło: opracowanie własne na podstawie Bank Danych Lokalnych GUS</w:t>
      </w:r>
    </w:p>
    <w:p w14:paraId="5A071194" w14:textId="77777777" w:rsidR="004F6222" w:rsidRPr="00E24743" w:rsidRDefault="004F6222" w:rsidP="004F6222"/>
    <w:p w14:paraId="5C3A508D" w14:textId="329A29A6" w:rsidR="004F6222" w:rsidRPr="00E24743" w:rsidRDefault="00B10130" w:rsidP="00B10130">
      <w:pPr>
        <w:pStyle w:val="Nagwek3"/>
      </w:pPr>
      <w:bookmarkStart w:id="111" w:name="_Toc450641612"/>
      <w:bookmarkStart w:id="112" w:name="_Toc467146590"/>
      <w:bookmarkStart w:id="113" w:name="_Toc467146992"/>
      <w:bookmarkStart w:id="114" w:name="_Toc479277702"/>
      <w:bookmarkStart w:id="115" w:name="_Toc15911719"/>
      <w:r w:rsidRPr="00E24743">
        <w:lastRenderedPageBreak/>
        <w:t>Sfera ś</w:t>
      </w:r>
      <w:r w:rsidR="004F6222" w:rsidRPr="00E24743">
        <w:t>rodowisk</w:t>
      </w:r>
      <w:bookmarkEnd w:id="111"/>
      <w:r w:rsidRPr="00E24743">
        <w:t>owa</w:t>
      </w:r>
      <w:bookmarkEnd w:id="112"/>
      <w:bookmarkEnd w:id="113"/>
      <w:bookmarkEnd w:id="114"/>
      <w:bookmarkEnd w:id="115"/>
    </w:p>
    <w:p w14:paraId="2B9B92CB" w14:textId="1847D382" w:rsidR="004F6222" w:rsidRPr="00E24743" w:rsidRDefault="004F6222" w:rsidP="004F6222">
      <w:pPr>
        <w:autoSpaceDE w:val="0"/>
        <w:autoSpaceDN w:val="0"/>
        <w:adjustRightInd w:val="0"/>
      </w:pPr>
      <w:r w:rsidRPr="00E24743">
        <w:t xml:space="preserve">W 2014 roku na terenie </w:t>
      </w:r>
      <w:r w:rsidR="00CF7D91">
        <w:t>G</w:t>
      </w:r>
      <w:r w:rsidRPr="00E24743">
        <w:t xml:space="preserve">miny Mirów zebrano ogółem 74,9 ton zmieszanych odpadów komunalnych. 100% odpadów pochodziło z gospodarstw domowych. Na przestrzeni lat </w:t>
      </w:r>
      <w:r w:rsidR="007115E1">
        <w:br/>
      </w:r>
      <w:r w:rsidRPr="00E24743">
        <w:t xml:space="preserve">2010-2014 ilość zbieranych odpadów komunalnych w gminie zmniejszyła się o 131,8 ton. Coraz większy był z kolei udział odpadów pochodzących z gospodarstw domowych. </w:t>
      </w:r>
    </w:p>
    <w:p w14:paraId="0A5B3643" w14:textId="3291FD90" w:rsidR="004F6222" w:rsidRPr="00E24743" w:rsidRDefault="004F6222" w:rsidP="004F6222">
      <w:pPr>
        <w:pStyle w:val="Legenda"/>
        <w:keepNext/>
        <w:spacing w:after="0"/>
      </w:pPr>
      <w:bookmarkStart w:id="116" w:name="_Toc479272955"/>
      <w:r w:rsidRPr="00E24743">
        <w:t xml:space="preserve">Rysunek </w:t>
      </w:r>
      <w:fldSimple w:instr=" SEQ Rysunek \* ARABIC ">
        <w:r w:rsidR="00E2111C">
          <w:rPr>
            <w:noProof/>
          </w:rPr>
          <w:t>19</w:t>
        </w:r>
      </w:fldSimple>
      <w:r w:rsidRPr="00E24743">
        <w:t>. Zmieszane odpady komunalne zebrane w ciągu roku w latach 2010-2014</w:t>
      </w:r>
      <w:bookmarkEnd w:id="116"/>
    </w:p>
    <w:p w14:paraId="683D6AE0" w14:textId="77777777" w:rsidR="004F6222" w:rsidRPr="00E24743" w:rsidRDefault="004F6222" w:rsidP="004F6222">
      <w:pPr>
        <w:jc w:val="center"/>
      </w:pPr>
      <w:r w:rsidRPr="00E24743">
        <w:rPr>
          <w:noProof/>
          <w:lang w:eastAsia="pl-PL"/>
        </w:rPr>
        <w:drawing>
          <wp:inline distT="0" distB="0" distL="0" distR="0" wp14:anchorId="145FBA72" wp14:editId="1DBA9AC5">
            <wp:extent cx="4572000" cy="2743200"/>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AF3E4A2" w14:textId="4DCFAB5A" w:rsidR="004F6222" w:rsidRPr="00E24743" w:rsidRDefault="004F6222" w:rsidP="004F6222">
      <w:pPr>
        <w:pStyle w:val="Legenda"/>
        <w:spacing w:after="0"/>
        <w:jc w:val="right"/>
      </w:pPr>
      <w:bookmarkStart w:id="117" w:name="_Toc450641613"/>
      <w:r w:rsidRPr="00E24743">
        <w:t>Źródło: opracowanie własne na podstawie Bank Danych Lokalnych GUS</w:t>
      </w:r>
    </w:p>
    <w:p w14:paraId="2F3D648E" w14:textId="77777777" w:rsidR="004F6222" w:rsidRPr="00E24743" w:rsidRDefault="004F6222" w:rsidP="004F6222">
      <w:pPr>
        <w:autoSpaceDE w:val="0"/>
        <w:autoSpaceDN w:val="0"/>
        <w:adjustRightInd w:val="0"/>
        <w:rPr>
          <w:sz w:val="2"/>
        </w:rPr>
      </w:pPr>
    </w:p>
    <w:p w14:paraId="260314FF" w14:textId="6FBCFDF8" w:rsidR="004F6222" w:rsidRPr="00E24743" w:rsidRDefault="004F6222" w:rsidP="004F6222">
      <w:pPr>
        <w:autoSpaceDE w:val="0"/>
        <w:autoSpaceDN w:val="0"/>
        <w:adjustRightInd w:val="0"/>
      </w:pPr>
      <w:r w:rsidRPr="00E24743">
        <w:t xml:space="preserve">W 2014 roku w gminie Mirów zebrano 19,4 kg odpadów zmieszanych w przeliczeniu </w:t>
      </w:r>
      <w:r w:rsidR="007115E1">
        <w:br/>
      </w:r>
      <w:r w:rsidRPr="00E24743">
        <w:t xml:space="preserve">na 1 mieszkańca. W przypadku powiatu szydłowieckiego odnotowano dużo wyższą wartość – 93,2 kg. Porównanie wartości omawianego wskaźnika w latach 2010 i 2014 pozwala stwierdzić, że w obu jednostkach administracyjnych nastąpił spadek ilości odpadów zmieszanych </w:t>
      </w:r>
      <w:r w:rsidR="007115E1">
        <w:br/>
      </w:r>
      <w:r w:rsidRPr="00E24743">
        <w:t>na 1 mieszkańca.</w:t>
      </w:r>
    </w:p>
    <w:p w14:paraId="5F494770" w14:textId="117758BB" w:rsidR="004F6222" w:rsidRPr="00E24743" w:rsidRDefault="004F6222" w:rsidP="004F6222">
      <w:pPr>
        <w:pStyle w:val="Legenda"/>
        <w:keepNext/>
        <w:spacing w:after="0"/>
      </w:pPr>
      <w:bookmarkStart w:id="118" w:name="_Toc424067476"/>
      <w:bookmarkStart w:id="119" w:name="_Toc451419942"/>
      <w:bookmarkStart w:id="120" w:name="_Toc479272956"/>
      <w:r w:rsidRPr="00E24743">
        <w:t xml:space="preserve">Rysunek </w:t>
      </w:r>
      <w:fldSimple w:instr=" SEQ Rysunek \* ARABIC ">
        <w:r w:rsidR="00E2111C">
          <w:rPr>
            <w:noProof/>
          </w:rPr>
          <w:t>20</w:t>
        </w:r>
      </w:fldSimple>
      <w:r w:rsidRPr="00E24743">
        <w:t>. Odpady komunalne zmieszane na 1 mieszkańca w latach 2010-201</w:t>
      </w:r>
      <w:bookmarkEnd w:id="118"/>
      <w:r w:rsidRPr="00E24743">
        <w:t>4</w:t>
      </w:r>
      <w:bookmarkEnd w:id="119"/>
      <w:bookmarkEnd w:id="120"/>
      <w:r w:rsidR="0006596C">
        <w:t xml:space="preserve"> </w:t>
      </w:r>
      <w:r w:rsidR="00F904BC">
        <w:t>[kg]</w:t>
      </w:r>
    </w:p>
    <w:p w14:paraId="1946747F" w14:textId="77777777" w:rsidR="004F6222" w:rsidRPr="00E24743" w:rsidRDefault="004F6222" w:rsidP="004F6222">
      <w:pPr>
        <w:jc w:val="center"/>
      </w:pPr>
      <w:r w:rsidRPr="00E24743">
        <w:rPr>
          <w:noProof/>
          <w:lang w:eastAsia="pl-PL"/>
        </w:rPr>
        <w:drawing>
          <wp:inline distT="0" distB="0" distL="0" distR="0" wp14:anchorId="51B5D3CD" wp14:editId="1AD03935">
            <wp:extent cx="4572000" cy="2636322"/>
            <wp:effectExtent l="0" t="0" r="0" b="0"/>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noChangeArrowheads="1"/>
                    </pic:cNvPicPr>
                  </pic:nvPicPr>
                  <pic:blipFill rotWithShape="1">
                    <a:blip r:embed="rId39">
                      <a:extLst>
                        <a:ext uri="{28A0092B-C50C-407E-A947-70E740481C1C}">
                          <a14:useLocalDpi xmlns:a14="http://schemas.microsoft.com/office/drawing/2010/main" val="0"/>
                        </a:ext>
                      </a:extLst>
                    </a:blip>
                    <a:srcRect b="3896"/>
                    <a:stretch/>
                  </pic:blipFill>
                  <pic:spPr bwMode="auto">
                    <a:xfrm>
                      <a:off x="0" y="0"/>
                      <a:ext cx="4572000" cy="2636322"/>
                    </a:xfrm>
                    <a:prstGeom prst="rect">
                      <a:avLst/>
                    </a:prstGeom>
                    <a:noFill/>
                    <a:ln>
                      <a:noFill/>
                    </a:ln>
                    <a:extLst>
                      <a:ext uri="{53640926-AAD7-44D8-BBD7-CCE9431645EC}">
                        <a14:shadowObscured xmlns:a14="http://schemas.microsoft.com/office/drawing/2010/main"/>
                      </a:ext>
                    </a:extLst>
                  </pic:spPr>
                </pic:pic>
              </a:graphicData>
            </a:graphic>
          </wp:inline>
        </w:drawing>
      </w:r>
    </w:p>
    <w:p w14:paraId="3EEFF9B0" w14:textId="6BB44B82" w:rsidR="004F6222" w:rsidRDefault="004F6222" w:rsidP="004F6222">
      <w:pPr>
        <w:pStyle w:val="Legenda"/>
        <w:spacing w:after="0"/>
        <w:jc w:val="right"/>
      </w:pPr>
      <w:r w:rsidRPr="00E24743">
        <w:t>Źródło: opracowanie własne na podstawie Bank Danych Lokalnych GUS</w:t>
      </w:r>
    </w:p>
    <w:p w14:paraId="4224379A" w14:textId="77777777" w:rsidR="003B01B0" w:rsidRDefault="003B01B0" w:rsidP="003B01B0">
      <w:pPr>
        <w:rPr>
          <w:lang w:eastAsia="pl-PL"/>
        </w:rPr>
      </w:pPr>
      <w:r>
        <w:rPr>
          <w:lang w:eastAsia="pl-PL"/>
        </w:rPr>
        <w:lastRenderedPageBreak/>
        <w:t>Na poniższym wykresie przedstawiono s</w:t>
      </w:r>
      <w:r w:rsidRPr="00C15982">
        <w:rPr>
          <w:lang w:eastAsia="pl-PL"/>
        </w:rPr>
        <w:t xml:space="preserve">tatystyki wyników modelowania matematycznego </w:t>
      </w:r>
      <w:r>
        <w:rPr>
          <w:lang w:eastAsia="pl-PL"/>
        </w:rPr>
        <w:t>i</w:t>
      </w:r>
      <w:r w:rsidRPr="00C15982">
        <w:rPr>
          <w:lang w:eastAsia="pl-PL"/>
        </w:rPr>
        <w:t xml:space="preserve">misji dla wybranych zanieczyszczeń powietrza </w:t>
      </w:r>
      <w:r>
        <w:rPr>
          <w:lang w:eastAsia="pl-PL"/>
        </w:rPr>
        <w:t>w gminie Mirów w latach 2014-2017. Analiza uwzględnia następujące rodzaje zanieczyszczeń – pył zawieszony PM10, pył zawieszony PM2,5, benzo(a)piern oraz tlenek azotu. Najniższe wartości stężeń zanieczyszczeń miały miejsce w roku 2015, następnie zaś odnotowano znaczący ich wzrost (za wyjątkiem NO</w:t>
      </w:r>
      <w:r w:rsidRPr="00C044F4">
        <w:rPr>
          <w:vertAlign w:val="subscript"/>
          <w:lang w:eastAsia="pl-PL"/>
        </w:rPr>
        <w:t>2</w:t>
      </w:r>
      <w:r>
        <w:rPr>
          <w:lang w:eastAsia="pl-PL"/>
        </w:rPr>
        <w:t>, którego wartość ponownie zmalała w 2017 roku). Tendencja wzrostowa w odniesieniu do wskaźników ilustrujących zanieczyszczenie powietrza budzi niepokój w zakresie jakości życia w gminie. Konieczna jest zatem interwencja, aby nie dopuścić do przekroczenia dopuszczalnych norm średniorocznych, co bezpośrednio zagraża zdrowiu i życiu mieszkańców.</w:t>
      </w:r>
    </w:p>
    <w:p w14:paraId="7EC198B5" w14:textId="006012C4" w:rsidR="003B01B0" w:rsidRPr="003B01B0" w:rsidRDefault="003B01B0" w:rsidP="003B01B0">
      <w:pPr>
        <w:rPr>
          <w:lang w:eastAsia="pl-PL"/>
        </w:rPr>
      </w:pPr>
    </w:p>
    <w:p w14:paraId="1BD3B742" w14:textId="0D0CA0C6" w:rsidR="003B01B0" w:rsidRDefault="003B01B0" w:rsidP="00C044F4">
      <w:pPr>
        <w:pStyle w:val="Legenda"/>
        <w:keepNext/>
      </w:pPr>
      <w:r>
        <w:t xml:space="preserve">Rysunek </w:t>
      </w:r>
      <w:fldSimple w:instr=" SEQ Rysunek \* ARABIC ">
        <w:r w:rsidR="00E2111C">
          <w:rPr>
            <w:noProof/>
          </w:rPr>
          <w:t>21</w:t>
        </w:r>
      </w:fldSimple>
      <w:r>
        <w:rPr>
          <w:noProof/>
        </w:rPr>
        <w:t xml:space="preserve">. </w:t>
      </w:r>
      <w:r w:rsidRPr="004259ED">
        <w:rPr>
          <w:noProof/>
        </w:rPr>
        <w:t>Statystyki wyników modelowania matematycznego imisji dla wybranych zanieczyszczeń powietrza –  średnioroczne wartości dla gminy Mirów</w:t>
      </w:r>
    </w:p>
    <w:p w14:paraId="4BA93FA9" w14:textId="77777777" w:rsidR="003B01B0" w:rsidRDefault="003B01B0" w:rsidP="003B01B0">
      <w:pPr>
        <w:keepNext/>
        <w:rPr>
          <w:lang w:eastAsia="pl-PL"/>
        </w:rPr>
      </w:pPr>
      <w:r>
        <w:rPr>
          <w:noProof/>
          <w:lang w:eastAsia="pl-PL"/>
        </w:rPr>
        <w:drawing>
          <wp:inline distT="0" distB="0" distL="0" distR="0" wp14:anchorId="0762DD74" wp14:editId="5079A111">
            <wp:extent cx="5760000" cy="2520000"/>
            <wp:effectExtent l="0" t="0" r="0" b="0"/>
            <wp:docPr id="30" name="Wykres 30">
              <a:extLst xmlns:a="http://schemas.openxmlformats.org/drawingml/2006/main">
                <a:ext uri="{FF2B5EF4-FFF2-40B4-BE49-F238E27FC236}">
                  <a16:creationId xmlns:a16="http://schemas.microsoft.com/office/drawing/2014/main" id="{0A291296-54B5-4F02-A77F-D6A6B30E1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3B01B0">
        <w:rPr>
          <w:lang w:eastAsia="pl-PL"/>
        </w:rPr>
        <w:t xml:space="preserve"> </w:t>
      </w:r>
    </w:p>
    <w:p w14:paraId="6EAB3728" w14:textId="7655F37C" w:rsidR="003B01B0" w:rsidRDefault="003B01B0" w:rsidP="003B01B0">
      <w:pPr>
        <w:keepNext/>
        <w:jc w:val="right"/>
        <w:rPr>
          <w:i/>
          <w:iCs/>
          <w:color w:val="6D6D6D" w:themeColor="text2"/>
          <w:sz w:val="18"/>
          <w:szCs w:val="18"/>
        </w:rPr>
      </w:pPr>
      <w:r w:rsidRPr="00C044F4">
        <w:rPr>
          <w:i/>
          <w:iCs/>
          <w:color w:val="6D6D6D" w:themeColor="text2"/>
          <w:sz w:val="18"/>
          <w:szCs w:val="18"/>
        </w:rPr>
        <w:t xml:space="preserve">Źródło: Roczna ocena jakości powietrza w województwie mazowieckim. </w:t>
      </w:r>
      <w:r w:rsidRPr="00C044F4">
        <w:rPr>
          <w:i/>
          <w:iCs/>
          <w:color w:val="6D6D6D" w:themeColor="text2"/>
          <w:sz w:val="18"/>
          <w:szCs w:val="18"/>
        </w:rPr>
        <w:br/>
        <w:t>Raporty za lata 2014, 2015, 2016 i 2017</w:t>
      </w:r>
    </w:p>
    <w:p w14:paraId="50AD13B4" w14:textId="35F5B84D" w:rsidR="003B01B0" w:rsidRDefault="003B01B0" w:rsidP="003B01B0">
      <w:pPr>
        <w:rPr>
          <w:lang w:eastAsia="pl-PL"/>
        </w:rPr>
      </w:pPr>
      <w:r>
        <w:rPr>
          <w:lang w:eastAsia="pl-PL"/>
        </w:rPr>
        <w:t xml:space="preserve">Systematyczne pogarszanie się jakości powietrza w gminie i regionie to poważny problem, na co wskazują nie tylko bieżące odczyty stacji monitoringowych, ale także komunikaty Wojewódzkie Centrum Zarządzania Kryzysowego (WCZK). W roku 2018 WCZK wydało 28 ostrzeżeń o złej jakości powietrza, przy czym w 27 przypadkach było to ostrzeżenie I stopnia, a jednokrotnie – II stopnia. Powodem występującego kryzysu każdorazowo było </w:t>
      </w:r>
      <w:r w:rsidRPr="00B9102D">
        <w:rPr>
          <w:lang w:eastAsia="pl-PL"/>
        </w:rPr>
        <w:t>utrzymywani</w:t>
      </w:r>
      <w:r>
        <w:rPr>
          <w:lang w:eastAsia="pl-PL"/>
        </w:rPr>
        <w:t>e</w:t>
      </w:r>
      <w:r w:rsidRPr="00B9102D">
        <w:rPr>
          <w:lang w:eastAsia="pl-PL"/>
        </w:rPr>
        <w:t xml:space="preserve"> się podwyższonych stężeń zanieczyszczeń powietrza (PM 10 i PM 2,5)</w:t>
      </w:r>
      <w:r>
        <w:rPr>
          <w:lang w:eastAsia="pl-PL"/>
        </w:rPr>
        <w:t xml:space="preserve">. Komunikaty te wydane zostały w okresie od stycznia do kwietnia oraz od października do grudnia, a więc w miesiącach chłodniejszych – przede wszystkim zimowych. Wskazywać to może na przyczynę występowania zanieczyszczenia, jaką jest sezon grzewczy. </w:t>
      </w:r>
    </w:p>
    <w:p w14:paraId="1AD9BDE7" w14:textId="77777777" w:rsidR="003B01B0" w:rsidRDefault="003B01B0" w:rsidP="003B01B0">
      <w:pPr>
        <w:spacing w:before="0" w:after="160" w:line="259" w:lineRule="auto"/>
        <w:jc w:val="left"/>
        <w:rPr>
          <w:i/>
          <w:iCs/>
          <w:color w:val="6D6D6D" w:themeColor="text2"/>
          <w:sz w:val="18"/>
          <w:szCs w:val="18"/>
        </w:rPr>
      </w:pPr>
      <w:r>
        <w:br w:type="page"/>
      </w:r>
    </w:p>
    <w:p w14:paraId="2E5714C5" w14:textId="7017833A" w:rsidR="003B01B0" w:rsidRDefault="003B01B0" w:rsidP="003B01B0">
      <w:pPr>
        <w:pStyle w:val="Legenda"/>
        <w:keepNext/>
      </w:pPr>
      <w:bookmarkStart w:id="121" w:name="_Toc5913876"/>
      <w:r>
        <w:lastRenderedPageBreak/>
        <w:t xml:space="preserve">Tabela </w:t>
      </w:r>
      <w:r>
        <w:rPr>
          <w:noProof/>
        </w:rPr>
        <w:fldChar w:fldCharType="begin"/>
      </w:r>
      <w:r>
        <w:rPr>
          <w:noProof/>
        </w:rPr>
        <w:instrText xml:space="preserve"> SEQ Tabela \* ARABIC </w:instrText>
      </w:r>
      <w:r>
        <w:rPr>
          <w:noProof/>
        </w:rPr>
        <w:fldChar w:fldCharType="separate"/>
      </w:r>
      <w:r w:rsidR="00E2111C">
        <w:rPr>
          <w:noProof/>
        </w:rPr>
        <w:t>7</w:t>
      </w:r>
      <w:r>
        <w:rPr>
          <w:noProof/>
        </w:rPr>
        <w:fldChar w:fldCharType="end"/>
      </w:r>
      <w:r>
        <w:t xml:space="preserve">. Zestawienie liczby wydanych przez </w:t>
      </w:r>
      <w:r w:rsidRPr="00B26572">
        <w:t>Wojewódzkie Centrum Zarządzania Kryzysowego</w:t>
      </w:r>
      <w:r>
        <w:t xml:space="preserve"> ostrzeżeń o złej jakości powietrza w 2018 roku</w:t>
      </w:r>
      <w:bookmarkEnd w:id="121"/>
    </w:p>
    <w:tbl>
      <w:tblPr>
        <w:tblStyle w:val="Tabelasiatki4akcent11"/>
        <w:tblW w:w="4077" w:type="dxa"/>
        <w:jc w:val="center"/>
        <w:tblLook w:val="04A0" w:firstRow="1" w:lastRow="0" w:firstColumn="1" w:lastColumn="0" w:noHBand="0" w:noVBand="1"/>
      </w:tblPr>
      <w:tblGrid>
        <w:gridCol w:w="1740"/>
        <w:gridCol w:w="2337"/>
      </w:tblGrid>
      <w:tr w:rsidR="003B01B0" w:rsidRPr="00B26572" w14:paraId="57AC4EF2" w14:textId="77777777" w:rsidTr="003B01B0">
        <w:trPr>
          <w:cnfStyle w:val="100000000000" w:firstRow="1" w:lastRow="0" w:firstColumn="0" w:lastColumn="0" w:oddVBand="0" w:evenVBand="0" w:oddHBand="0" w:evenHBand="0" w:firstRowFirstColumn="0" w:firstRowLastColumn="0" w:lastRowFirstColumn="0" w:lastRowLastColumn="0"/>
          <w:trHeight w:val="276"/>
          <w:tblHeader/>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5DC498D7" w14:textId="77777777" w:rsidR="003B01B0" w:rsidRPr="00B26572" w:rsidRDefault="003B01B0" w:rsidP="003B01B0">
            <w:pPr>
              <w:spacing w:before="0" w:line="240" w:lineRule="auto"/>
              <w:jc w:val="left"/>
              <w:rPr>
                <w:rFonts w:eastAsia="Times New Roman" w:cs="Calibri"/>
                <w:color w:val="000000"/>
                <w:szCs w:val="20"/>
                <w:lang w:eastAsia="pl-PL"/>
              </w:rPr>
            </w:pPr>
            <w:r w:rsidRPr="00B26572">
              <w:rPr>
                <w:rFonts w:eastAsia="Times New Roman" w:cs="Calibri"/>
                <w:color w:val="000000"/>
                <w:szCs w:val="20"/>
                <w:lang w:eastAsia="pl-PL"/>
              </w:rPr>
              <w:t>Miesiąc</w:t>
            </w:r>
          </w:p>
        </w:tc>
        <w:tc>
          <w:tcPr>
            <w:tcW w:w="2337" w:type="dxa"/>
            <w:noWrap/>
            <w:hideMark/>
          </w:tcPr>
          <w:p w14:paraId="5A2850B0" w14:textId="77777777" w:rsidR="003B01B0" w:rsidRPr="00B26572" w:rsidRDefault="003B01B0" w:rsidP="003B01B0">
            <w:pPr>
              <w:spacing w:before="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lang w:eastAsia="pl-PL"/>
              </w:rPr>
            </w:pPr>
            <w:r w:rsidRPr="00B26572">
              <w:rPr>
                <w:rFonts w:eastAsia="Times New Roman" w:cs="Calibri"/>
                <w:color w:val="000000"/>
                <w:szCs w:val="20"/>
                <w:lang w:eastAsia="pl-PL"/>
              </w:rPr>
              <w:t>Liczba komunikatów</w:t>
            </w:r>
          </w:p>
        </w:tc>
      </w:tr>
      <w:tr w:rsidR="003B01B0" w:rsidRPr="00B26572" w14:paraId="2CC4C27B" w14:textId="77777777" w:rsidTr="003B01B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085D800C" w14:textId="77777777" w:rsidR="003B01B0" w:rsidRPr="00B26572" w:rsidRDefault="003B01B0" w:rsidP="003B01B0">
            <w:pPr>
              <w:spacing w:before="0" w:line="240" w:lineRule="auto"/>
              <w:jc w:val="left"/>
              <w:rPr>
                <w:rFonts w:eastAsia="Times New Roman" w:cs="Calibri"/>
                <w:color w:val="000000"/>
                <w:szCs w:val="20"/>
                <w:lang w:eastAsia="pl-PL"/>
              </w:rPr>
            </w:pPr>
            <w:r w:rsidRPr="00B26572">
              <w:rPr>
                <w:rFonts w:eastAsia="Times New Roman" w:cs="Calibri"/>
                <w:color w:val="000000"/>
                <w:szCs w:val="20"/>
                <w:lang w:eastAsia="pl-PL"/>
              </w:rPr>
              <w:t>Styczeń</w:t>
            </w:r>
          </w:p>
        </w:tc>
        <w:tc>
          <w:tcPr>
            <w:tcW w:w="2337" w:type="dxa"/>
            <w:noWrap/>
            <w:hideMark/>
          </w:tcPr>
          <w:p w14:paraId="0605EF94" w14:textId="77777777" w:rsidR="003B01B0" w:rsidRPr="00B26572" w:rsidRDefault="003B01B0" w:rsidP="003B01B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pl-PL"/>
              </w:rPr>
            </w:pPr>
            <w:r w:rsidRPr="00B26572">
              <w:rPr>
                <w:rFonts w:eastAsia="Times New Roman" w:cs="Calibri"/>
                <w:b/>
                <w:bCs/>
                <w:color w:val="000000"/>
                <w:szCs w:val="20"/>
                <w:lang w:eastAsia="pl-PL"/>
              </w:rPr>
              <w:t>4</w:t>
            </w:r>
          </w:p>
        </w:tc>
      </w:tr>
      <w:tr w:rsidR="003B01B0" w:rsidRPr="00B26572" w14:paraId="4C92B756" w14:textId="77777777" w:rsidTr="003B01B0">
        <w:trPr>
          <w:trHeight w:val="276"/>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1365A7A0" w14:textId="77777777" w:rsidR="003B01B0" w:rsidRPr="00B26572" w:rsidRDefault="003B01B0" w:rsidP="003B01B0">
            <w:pPr>
              <w:spacing w:before="0" w:line="240" w:lineRule="auto"/>
              <w:jc w:val="left"/>
              <w:rPr>
                <w:rFonts w:eastAsia="Times New Roman" w:cs="Calibri"/>
                <w:color w:val="000000"/>
                <w:szCs w:val="20"/>
                <w:lang w:eastAsia="pl-PL"/>
              </w:rPr>
            </w:pPr>
            <w:r w:rsidRPr="00B26572">
              <w:rPr>
                <w:rFonts w:eastAsia="Times New Roman" w:cs="Calibri"/>
                <w:color w:val="000000"/>
                <w:szCs w:val="20"/>
                <w:lang w:eastAsia="pl-PL"/>
              </w:rPr>
              <w:t>Luty</w:t>
            </w:r>
          </w:p>
        </w:tc>
        <w:tc>
          <w:tcPr>
            <w:tcW w:w="2337" w:type="dxa"/>
            <w:noWrap/>
            <w:hideMark/>
          </w:tcPr>
          <w:p w14:paraId="3DDC6EC8" w14:textId="77777777" w:rsidR="003B01B0" w:rsidRPr="00B26572" w:rsidRDefault="003B01B0" w:rsidP="003B01B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20"/>
                <w:lang w:eastAsia="pl-PL"/>
              </w:rPr>
            </w:pPr>
            <w:r w:rsidRPr="00B26572">
              <w:rPr>
                <w:rFonts w:eastAsia="Times New Roman" w:cs="Calibri"/>
                <w:b/>
                <w:bCs/>
                <w:color w:val="000000"/>
                <w:szCs w:val="20"/>
                <w:lang w:eastAsia="pl-PL"/>
              </w:rPr>
              <w:t>7</w:t>
            </w:r>
          </w:p>
        </w:tc>
      </w:tr>
      <w:tr w:rsidR="003B01B0" w:rsidRPr="00B26572" w14:paraId="43179FA6" w14:textId="77777777" w:rsidTr="003B01B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33903F6D" w14:textId="77777777" w:rsidR="003B01B0" w:rsidRPr="00B26572" w:rsidRDefault="003B01B0" w:rsidP="003B01B0">
            <w:pPr>
              <w:spacing w:before="0" w:line="240" w:lineRule="auto"/>
              <w:jc w:val="left"/>
              <w:rPr>
                <w:rFonts w:eastAsia="Times New Roman" w:cs="Calibri"/>
                <w:color w:val="000000"/>
                <w:szCs w:val="20"/>
                <w:lang w:eastAsia="pl-PL"/>
              </w:rPr>
            </w:pPr>
            <w:r w:rsidRPr="00B26572">
              <w:rPr>
                <w:rFonts w:eastAsia="Times New Roman" w:cs="Calibri"/>
                <w:color w:val="000000"/>
                <w:szCs w:val="20"/>
                <w:lang w:eastAsia="pl-PL"/>
              </w:rPr>
              <w:t>Marzec</w:t>
            </w:r>
          </w:p>
        </w:tc>
        <w:tc>
          <w:tcPr>
            <w:tcW w:w="2337" w:type="dxa"/>
            <w:noWrap/>
            <w:hideMark/>
          </w:tcPr>
          <w:p w14:paraId="3FDE02A1" w14:textId="77777777" w:rsidR="003B01B0" w:rsidRPr="00B26572" w:rsidRDefault="003B01B0" w:rsidP="003B01B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pl-PL"/>
              </w:rPr>
            </w:pPr>
            <w:r w:rsidRPr="00B26572">
              <w:rPr>
                <w:rFonts w:eastAsia="Times New Roman" w:cs="Calibri"/>
                <w:b/>
                <w:bCs/>
                <w:color w:val="000000"/>
                <w:szCs w:val="20"/>
                <w:lang w:eastAsia="pl-PL"/>
              </w:rPr>
              <w:t>3</w:t>
            </w:r>
          </w:p>
        </w:tc>
      </w:tr>
      <w:tr w:rsidR="003B01B0" w:rsidRPr="00B26572" w14:paraId="2D7AE95B" w14:textId="77777777" w:rsidTr="003B01B0">
        <w:trPr>
          <w:trHeight w:val="276"/>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7C546FE1" w14:textId="77777777" w:rsidR="003B01B0" w:rsidRPr="00B26572" w:rsidRDefault="003B01B0" w:rsidP="003B01B0">
            <w:pPr>
              <w:spacing w:before="0" w:line="240" w:lineRule="auto"/>
              <w:jc w:val="left"/>
              <w:rPr>
                <w:rFonts w:eastAsia="Times New Roman" w:cs="Calibri"/>
                <w:color w:val="000000"/>
                <w:szCs w:val="20"/>
                <w:lang w:eastAsia="pl-PL"/>
              </w:rPr>
            </w:pPr>
            <w:r w:rsidRPr="00B26572">
              <w:rPr>
                <w:rFonts w:eastAsia="Times New Roman" w:cs="Calibri"/>
                <w:color w:val="000000"/>
                <w:szCs w:val="20"/>
                <w:lang w:eastAsia="pl-PL"/>
              </w:rPr>
              <w:t>Kwiecień</w:t>
            </w:r>
          </w:p>
        </w:tc>
        <w:tc>
          <w:tcPr>
            <w:tcW w:w="2337" w:type="dxa"/>
            <w:noWrap/>
            <w:hideMark/>
          </w:tcPr>
          <w:p w14:paraId="4E54FD01" w14:textId="77777777" w:rsidR="003B01B0" w:rsidRPr="00B26572" w:rsidRDefault="003B01B0" w:rsidP="003B01B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20"/>
                <w:lang w:eastAsia="pl-PL"/>
              </w:rPr>
            </w:pPr>
            <w:r w:rsidRPr="00B26572">
              <w:rPr>
                <w:rFonts w:eastAsia="Times New Roman" w:cs="Calibri"/>
                <w:b/>
                <w:bCs/>
                <w:color w:val="000000"/>
                <w:szCs w:val="20"/>
                <w:lang w:eastAsia="pl-PL"/>
              </w:rPr>
              <w:t>1</w:t>
            </w:r>
          </w:p>
        </w:tc>
      </w:tr>
      <w:tr w:rsidR="003B01B0" w:rsidRPr="00B26572" w14:paraId="6C390A05" w14:textId="77777777" w:rsidTr="003B01B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5F57014D" w14:textId="77777777" w:rsidR="003B01B0" w:rsidRPr="00B26572" w:rsidRDefault="003B01B0" w:rsidP="003B01B0">
            <w:pPr>
              <w:spacing w:before="0" w:line="240" w:lineRule="auto"/>
              <w:jc w:val="left"/>
              <w:rPr>
                <w:rFonts w:eastAsia="Times New Roman" w:cs="Calibri"/>
                <w:color w:val="000000"/>
                <w:szCs w:val="20"/>
                <w:lang w:eastAsia="pl-PL"/>
              </w:rPr>
            </w:pPr>
            <w:r w:rsidRPr="00B26572">
              <w:rPr>
                <w:rFonts w:eastAsia="Times New Roman" w:cs="Calibri"/>
                <w:color w:val="000000"/>
                <w:szCs w:val="20"/>
                <w:lang w:eastAsia="pl-PL"/>
              </w:rPr>
              <w:t>Październik</w:t>
            </w:r>
          </w:p>
        </w:tc>
        <w:tc>
          <w:tcPr>
            <w:tcW w:w="2337" w:type="dxa"/>
            <w:noWrap/>
            <w:hideMark/>
          </w:tcPr>
          <w:p w14:paraId="27D9DE7C" w14:textId="77777777" w:rsidR="003B01B0" w:rsidRPr="00B26572" w:rsidRDefault="003B01B0" w:rsidP="003B01B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pl-PL"/>
              </w:rPr>
            </w:pPr>
            <w:r w:rsidRPr="00B26572">
              <w:rPr>
                <w:rFonts w:eastAsia="Times New Roman" w:cs="Calibri"/>
                <w:b/>
                <w:bCs/>
                <w:color w:val="000000"/>
                <w:szCs w:val="20"/>
                <w:lang w:eastAsia="pl-PL"/>
              </w:rPr>
              <w:t>5</w:t>
            </w:r>
          </w:p>
        </w:tc>
      </w:tr>
      <w:tr w:rsidR="003B01B0" w:rsidRPr="00B26572" w14:paraId="087E6E82" w14:textId="77777777" w:rsidTr="003B01B0">
        <w:trPr>
          <w:trHeight w:val="276"/>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63424CE3" w14:textId="77777777" w:rsidR="003B01B0" w:rsidRPr="00B26572" w:rsidRDefault="003B01B0" w:rsidP="003B01B0">
            <w:pPr>
              <w:spacing w:before="0" w:line="240" w:lineRule="auto"/>
              <w:jc w:val="left"/>
              <w:rPr>
                <w:rFonts w:eastAsia="Times New Roman" w:cs="Calibri"/>
                <w:color w:val="000000"/>
                <w:szCs w:val="20"/>
                <w:lang w:eastAsia="pl-PL"/>
              </w:rPr>
            </w:pPr>
            <w:r w:rsidRPr="00B26572">
              <w:rPr>
                <w:rFonts w:eastAsia="Times New Roman" w:cs="Calibri"/>
                <w:color w:val="000000"/>
                <w:szCs w:val="20"/>
                <w:lang w:eastAsia="pl-PL"/>
              </w:rPr>
              <w:t>Listopad</w:t>
            </w:r>
          </w:p>
        </w:tc>
        <w:tc>
          <w:tcPr>
            <w:tcW w:w="2337" w:type="dxa"/>
            <w:noWrap/>
            <w:hideMark/>
          </w:tcPr>
          <w:p w14:paraId="018C900A" w14:textId="77777777" w:rsidR="003B01B0" w:rsidRPr="00B26572" w:rsidRDefault="003B01B0" w:rsidP="003B01B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20"/>
                <w:lang w:eastAsia="pl-PL"/>
              </w:rPr>
            </w:pPr>
            <w:r w:rsidRPr="00B26572">
              <w:rPr>
                <w:rFonts w:eastAsia="Times New Roman" w:cs="Calibri"/>
                <w:b/>
                <w:bCs/>
                <w:color w:val="000000"/>
                <w:szCs w:val="20"/>
                <w:lang w:eastAsia="pl-PL"/>
              </w:rPr>
              <w:t>5</w:t>
            </w:r>
          </w:p>
        </w:tc>
      </w:tr>
      <w:tr w:rsidR="003B01B0" w:rsidRPr="00B26572" w14:paraId="2DE6BF93" w14:textId="77777777" w:rsidTr="003B01B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740" w:type="dxa"/>
            <w:noWrap/>
            <w:hideMark/>
          </w:tcPr>
          <w:p w14:paraId="75621E68" w14:textId="77777777" w:rsidR="003B01B0" w:rsidRPr="00B26572" w:rsidRDefault="003B01B0" w:rsidP="003B01B0">
            <w:pPr>
              <w:spacing w:before="0" w:line="240" w:lineRule="auto"/>
              <w:jc w:val="left"/>
              <w:rPr>
                <w:rFonts w:eastAsia="Times New Roman" w:cs="Calibri"/>
                <w:color w:val="000000"/>
                <w:szCs w:val="20"/>
                <w:lang w:eastAsia="pl-PL"/>
              </w:rPr>
            </w:pPr>
            <w:r w:rsidRPr="00B26572">
              <w:rPr>
                <w:rFonts w:eastAsia="Times New Roman" w:cs="Calibri"/>
                <w:color w:val="000000"/>
                <w:szCs w:val="20"/>
                <w:lang w:eastAsia="pl-PL"/>
              </w:rPr>
              <w:t>Grudzień</w:t>
            </w:r>
          </w:p>
        </w:tc>
        <w:tc>
          <w:tcPr>
            <w:tcW w:w="2337" w:type="dxa"/>
            <w:noWrap/>
            <w:hideMark/>
          </w:tcPr>
          <w:p w14:paraId="5035756D" w14:textId="77777777" w:rsidR="003B01B0" w:rsidRPr="00B26572" w:rsidRDefault="003B01B0" w:rsidP="003B01B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pl-PL"/>
              </w:rPr>
            </w:pPr>
            <w:r w:rsidRPr="00B26572">
              <w:rPr>
                <w:rFonts w:eastAsia="Times New Roman" w:cs="Calibri"/>
                <w:b/>
                <w:bCs/>
                <w:color w:val="000000"/>
                <w:szCs w:val="20"/>
                <w:lang w:eastAsia="pl-PL"/>
              </w:rPr>
              <w:t>3</w:t>
            </w:r>
          </w:p>
        </w:tc>
      </w:tr>
      <w:tr w:rsidR="003B01B0" w:rsidRPr="00B26572" w14:paraId="3C0D76BF" w14:textId="77777777" w:rsidTr="003B01B0">
        <w:trPr>
          <w:trHeight w:val="276"/>
          <w:jc w:val="center"/>
        </w:trPr>
        <w:tc>
          <w:tcPr>
            <w:cnfStyle w:val="001000000000" w:firstRow="0" w:lastRow="0" w:firstColumn="1" w:lastColumn="0" w:oddVBand="0" w:evenVBand="0" w:oddHBand="0" w:evenHBand="0" w:firstRowFirstColumn="0" w:firstRowLastColumn="0" w:lastRowFirstColumn="0" w:lastRowLastColumn="0"/>
            <w:tcW w:w="1740" w:type="dxa"/>
            <w:shd w:val="clear" w:color="auto" w:fill="D6EAB9" w:themeFill="accent1" w:themeFillTint="66"/>
            <w:noWrap/>
            <w:hideMark/>
          </w:tcPr>
          <w:p w14:paraId="0850303D" w14:textId="77777777" w:rsidR="003B01B0" w:rsidRPr="00B26572" w:rsidRDefault="003B01B0" w:rsidP="003B01B0">
            <w:pPr>
              <w:spacing w:before="0" w:line="240" w:lineRule="auto"/>
              <w:jc w:val="left"/>
              <w:rPr>
                <w:rFonts w:eastAsia="Times New Roman" w:cs="Calibri"/>
                <w:color w:val="000000"/>
                <w:szCs w:val="20"/>
                <w:lang w:eastAsia="pl-PL"/>
              </w:rPr>
            </w:pPr>
            <w:r w:rsidRPr="00B26572">
              <w:rPr>
                <w:rFonts w:eastAsia="Times New Roman" w:cs="Calibri"/>
                <w:color w:val="000000"/>
                <w:szCs w:val="20"/>
                <w:lang w:eastAsia="pl-PL"/>
              </w:rPr>
              <w:t>Łącznie</w:t>
            </w:r>
          </w:p>
        </w:tc>
        <w:tc>
          <w:tcPr>
            <w:tcW w:w="2337" w:type="dxa"/>
            <w:shd w:val="clear" w:color="auto" w:fill="D6EAB9" w:themeFill="accent1" w:themeFillTint="66"/>
            <w:noWrap/>
            <w:hideMark/>
          </w:tcPr>
          <w:p w14:paraId="075752BB" w14:textId="77777777" w:rsidR="003B01B0" w:rsidRPr="00B26572" w:rsidRDefault="003B01B0" w:rsidP="003B01B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Cs w:val="20"/>
                <w:lang w:eastAsia="pl-PL"/>
              </w:rPr>
            </w:pPr>
            <w:r w:rsidRPr="00B26572">
              <w:rPr>
                <w:rFonts w:eastAsia="Times New Roman" w:cs="Calibri"/>
                <w:b/>
                <w:bCs/>
                <w:color w:val="000000"/>
                <w:szCs w:val="20"/>
                <w:lang w:eastAsia="pl-PL"/>
              </w:rPr>
              <w:t>28</w:t>
            </w:r>
          </w:p>
        </w:tc>
      </w:tr>
    </w:tbl>
    <w:p w14:paraId="6B915AAC" w14:textId="77777777" w:rsidR="003B01B0" w:rsidRPr="00C044F4" w:rsidRDefault="003B01B0" w:rsidP="00C044F4">
      <w:pPr>
        <w:keepNext/>
        <w:jc w:val="right"/>
        <w:rPr>
          <w:iCs/>
          <w:color w:val="6D6D6D" w:themeColor="text2"/>
          <w:szCs w:val="18"/>
        </w:rPr>
      </w:pPr>
      <w:r w:rsidRPr="00C044F4">
        <w:rPr>
          <w:i/>
          <w:iCs/>
          <w:color w:val="6D6D6D" w:themeColor="text2"/>
          <w:sz w:val="18"/>
          <w:szCs w:val="18"/>
        </w:rPr>
        <w:t xml:space="preserve">Źródło: https://www.mazowieckie.pl/pl/aktualnosci/komunikaty </w:t>
      </w:r>
    </w:p>
    <w:p w14:paraId="5A6ADCFF" w14:textId="00803A5C" w:rsidR="003B01B0" w:rsidRDefault="0028494A" w:rsidP="003B01B0">
      <w:r>
        <w:t xml:space="preserve">Zapisy zawarte w </w:t>
      </w:r>
      <w:r w:rsidRPr="00C044F4">
        <w:rPr>
          <w:i/>
          <w:iCs/>
        </w:rPr>
        <w:t>Plan</w:t>
      </w:r>
      <w:r>
        <w:rPr>
          <w:i/>
          <w:iCs/>
        </w:rPr>
        <w:t>ie</w:t>
      </w:r>
      <w:r w:rsidRPr="00C044F4">
        <w:rPr>
          <w:i/>
          <w:iCs/>
        </w:rPr>
        <w:t xml:space="preserve"> gospodarki niskoemisyjnej dla Gminy Mirów</w:t>
      </w:r>
      <w:r>
        <w:t xml:space="preserve"> </w:t>
      </w:r>
      <w:r w:rsidR="006A1AD6">
        <w:t xml:space="preserve">(PGN) </w:t>
      </w:r>
      <w:r>
        <w:t>pozwalają potwierdzić tezę o głównym źródle zanieczyszczeń powietrza w gminie. Według dokumentu aż 92% emisji dwutlenku węgla do atmosfery pochodzi z mieszkalnictwa, a więc z lokalnych systemów grzewczych. Z kolei 4,6% emisji CO</w:t>
      </w:r>
      <w:r w:rsidRPr="00C044F4">
        <w:rPr>
          <w:vertAlign w:val="subscript"/>
        </w:rPr>
        <w:t>2</w:t>
      </w:r>
      <w:r>
        <w:t xml:space="preserve"> ma swoje źródło w transporcie, a 2,2% w obiektach użyteczności publicznej. Szczegółowe wartości rocznej emisji CO</w:t>
      </w:r>
      <w:r w:rsidRPr="00C044F4">
        <w:rPr>
          <w:vertAlign w:val="subscript"/>
        </w:rPr>
        <w:t>2</w:t>
      </w:r>
      <w:r>
        <w:t xml:space="preserve"> w 2014 roku w Mg oraz udziale procentowym przedstawia poniższy wykres.</w:t>
      </w:r>
    </w:p>
    <w:p w14:paraId="65EC9FC4" w14:textId="3C7DEFB7" w:rsidR="0028494A" w:rsidRDefault="0028494A" w:rsidP="00C044F4">
      <w:pPr>
        <w:pStyle w:val="Legenda"/>
        <w:keepNext/>
      </w:pPr>
      <w:r>
        <w:t xml:space="preserve">Rysunek </w:t>
      </w:r>
      <w:fldSimple w:instr=" SEQ Rysunek \* ARABIC ">
        <w:r w:rsidR="00E2111C">
          <w:rPr>
            <w:noProof/>
          </w:rPr>
          <w:t>22</w:t>
        </w:r>
      </w:fldSimple>
      <w:r>
        <w:t xml:space="preserve">. </w:t>
      </w:r>
      <w:r w:rsidRPr="00D07109">
        <w:t>Emisja CO</w:t>
      </w:r>
      <w:r w:rsidRPr="00C044F4">
        <w:rPr>
          <w:vertAlign w:val="subscript"/>
        </w:rPr>
        <w:t>2</w:t>
      </w:r>
      <w:r w:rsidRPr="00D07109">
        <w:t xml:space="preserve"> z podziałem na sektory w gminie Mirów (Mg CO</w:t>
      </w:r>
      <w:r w:rsidRPr="00C044F4">
        <w:rPr>
          <w:vertAlign w:val="subscript"/>
        </w:rPr>
        <w:t>2</w:t>
      </w:r>
      <w:r w:rsidRPr="00D07109">
        <w:t xml:space="preserve"> i udział procentowy)</w:t>
      </w:r>
    </w:p>
    <w:p w14:paraId="4A67FE42" w14:textId="7DAFADB7" w:rsidR="0028494A" w:rsidRDefault="0028494A" w:rsidP="0028494A">
      <w:pPr>
        <w:jc w:val="right"/>
        <w:rPr>
          <w:i/>
          <w:iCs/>
          <w:color w:val="6D6D6D" w:themeColor="text2"/>
          <w:sz w:val="18"/>
          <w:szCs w:val="18"/>
        </w:rPr>
      </w:pPr>
      <w:r>
        <w:rPr>
          <w:noProof/>
          <w:lang w:eastAsia="pl-PL"/>
        </w:rPr>
        <w:drawing>
          <wp:inline distT="0" distB="0" distL="0" distR="0" wp14:anchorId="5AEB5F39" wp14:editId="7AC50DB1">
            <wp:extent cx="5760000" cy="2520000"/>
            <wp:effectExtent l="0" t="0" r="0" b="0"/>
            <wp:docPr id="32" name="Wykres 32">
              <a:extLst xmlns:a="http://schemas.openxmlformats.org/drawingml/2006/main">
                <a:ext uri="{FF2B5EF4-FFF2-40B4-BE49-F238E27FC236}">
                  <a16:creationId xmlns:a16="http://schemas.microsoft.com/office/drawing/2014/main" id="{6E2A2B7D-F4B0-465F-BA79-8507F5AFC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28494A">
        <w:t xml:space="preserve"> </w:t>
      </w:r>
      <w:r w:rsidRPr="00C044F4">
        <w:rPr>
          <w:i/>
          <w:iCs/>
          <w:color w:val="6D6D6D" w:themeColor="text2"/>
          <w:sz w:val="18"/>
          <w:szCs w:val="18"/>
        </w:rPr>
        <w:t>Źródło: Plan gospodarki niskoemisyjnej dla Gminy Mirów</w:t>
      </w:r>
    </w:p>
    <w:p w14:paraId="57A832BA" w14:textId="318BB9C5" w:rsidR="00AC5AE6" w:rsidRPr="0028494A" w:rsidRDefault="00AC5AE6">
      <w:r>
        <w:t xml:space="preserve">Należy ponadto dodać, że głównym źródłem ciepła w gospodarstwach domowych gminy Mirów jest węgiel (42,75%) oraz biomasa (33,54%). </w:t>
      </w:r>
      <w:r w:rsidR="006A1AD6">
        <w:t xml:space="preserve"> Zgodnie z zapisami PGN stosowane w domostwach systemy grzewcze, zwłaszcza kotłownie węglowe, to systemy o niskiej efektywności energetycznej. We wspomnianym dokumencie mieszkalnictwo stanowi zatem jeden z głównych obszarów problemowych w kontekście ograniczania emisji zanieczyszczeń w gminie.</w:t>
      </w:r>
    </w:p>
    <w:p w14:paraId="271CFA19" w14:textId="77777777" w:rsidR="004F6222" w:rsidRPr="00E24743" w:rsidRDefault="004F6222" w:rsidP="00B10130">
      <w:pPr>
        <w:pStyle w:val="Nagwek3"/>
      </w:pPr>
      <w:bookmarkStart w:id="122" w:name="_Toc467146591"/>
      <w:bookmarkStart w:id="123" w:name="_Toc467146993"/>
      <w:bookmarkStart w:id="124" w:name="_Toc479277703"/>
      <w:bookmarkStart w:id="125" w:name="_Toc15911720"/>
      <w:r w:rsidRPr="00E24743">
        <w:lastRenderedPageBreak/>
        <w:t>Sfera przestrzenno-funkcjonalna</w:t>
      </w:r>
      <w:bookmarkEnd w:id="117"/>
      <w:bookmarkEnd w:id="122"/>
      <w:bookmarkEnd w:id="123"/>
      <w:bookmarkEnd w:id="124"/>
      <w:bookmarkEnd w:id="125"/>
    </w:p>
    <w:p w14:paraId="28FF26C1" w14:textId="77777777" w:rsidR="00E23670" w:rsidRDefault="004F6222" w:rsidP="00E23670">
      <w:pPr>
        <w:rPr>
          <w:rFonts w:eastAsia="Times New Roman" w:cs="Arial"/>
          <w:lang w:eastAsia="pl-PL"/>
        </w:rPr>
      </w:pPr>
      <w:r w:rsidRPr="00E24743">
        <w:t xml:space="preserve">Według danych GUS, 0,3% ogółu powierzchni powiatu szydłowieckiego stanowią tereny zieleni. W 2014 roku 4 286,0 ha powierzchni </w:t>
      </w:r>
      <w:r w:rsidR="00CF7D91">
        <w:t>G</w:t>
      </w:r>
      <w:r w:rsidRPr="00E24743">
        <w:t xml:space="preserve">miny Mirów stanowiły obszary prawnie chronione, tj. tereny chronione ze względu na wyróżniający się krajobraz o zróżnicowanych ekosystemach, wartościowych ze względu na możliwość zaspokajania potrzeb związanych </w:t>
      </w:r>
      <w:r w:rsidRPr="00E24743">
        <w:br/>
        <w:t xml:space="preserve">z turystyką i wypoczynkiem lub pełnioną funkcją korytarzy ekologicznych. Tereny prawnie chronione w powiecie szydłowieckim zajmowały natomiast w 2014 </w:t>
      </w:r>
      <w:r w:rsidR="009F3CD9">
        <w:t xml:space="preserve">roku powierzchnię 17 804,1 ha. </w:t>
      </w:r>
      <w:r w:rsidRPr="00E24743">
        <w:rPr>
          <w:rFonts w:eastAsia="Times New Roman" w:cs="Arial"/>
          <w:lang w:eastAsia="pl-PL"/>
        </w:rPr>
        <w:t>Odsetek ludności korzystającej z instalacji wodociągowej w ogóle ludności w Mirowie w 2014 roku wynosił 88,3%. W powiecie szydłowieckim z sieci wodociągowej korzystało 92,9% ogółu ludności. Warto zwrócić uwagę, że w latach 2010-2014 odsetek ludności korzystającej z wodociągów zwiększyła się o 6,6% w gminie i 10,7% w powiecie.</w:t>
      </w:r>
      <w:r w:rsidR="00E23670" w:rsidRPr="00E23670">
        <w:rPr>
          <w:rFonts w:eastAsia="Times New Roman" w:cs="Arial"/>
          <w:lang w:eastAsia="pl-PL"/>
        </w:rPr>
        <w:t xml:space="preserve"> </w:t>
      </w:r>
    </w:p>
    <w:p w14:paraId="39DD5A8D" w14:textId="216415A3" w:rsidR="000559B8" w:rsidRPr="000739B9" w:rsidRDefault="00E23670" w:rsidP="000559B8">
      <w:pPr>
        <w:spacing w:before="0"/>
        <w:rPr>
          <w:szCs w:val="20"/>
          <w:highlight w:val="yellow"/>
        </w:rPr>
      </w:pPr>
      <w:r w:rsidRPr="00E24743">
        <w:rPr>
          <w:rFonts w:eastAsia="Times New Roman" w:cs="Arial"/>
          <w:lang w:eastAsia="pl-PL"/>
        </w:rPr>
        <w:t xml:space="preserve">Ogółem z sieci kanalizacyjnej w powiecie szydłowieckim w 2014 roku korzystało 30,0% ludności. Odsetek mieszkańców korzystających z instalacji kanalizacyjnej powoli, ale systematycznie, rośnie - w latach 2010-2014 w powiecie odnotowano wzrost o 1,5%. Nieznacznie (o 0,2%) wzrósł również odsetek osób korzystających z sieci gazowej. Pod koniec 2014 roku stanowili oni </w:t>
      </w:r>
      <w:r w:rsidRPr="00E24743">
        <w:t xml:space="preserve">16,9% </w:t>
      </w:r>
      <w:r w:rsidRPr="005E184B">
        <w:t>ogółu ludności powiatu. Mieszkańcy Gminy Mirów nie korzystają z sieci kanalizacyjnej i gazowej.</w:t>
      </w:r>
      <w:r w:rsidR="000559B8" w:rsidRPr="00886678">
        <w:rPr>
          <w:szCs w:val="20"/>
        </w:rPr>
        <w:t xml:space="preserve"> Dokonując analizy sfery przestrzenno-funkcjonalnej warto także podkreślić, że na terenie gminy odnotowuje się niezadowalającą ilość zaplecza rekreacyjno-sportowego, świetlic oraz innych obiektów sprzyjających edukacji i integracji społecznej</w:t>
      </w:r>
      <w:r w:rsidR="000559B8" w:rsidRPr="00886678">
        <w:rPr>
          <w:rStyle w:val="Odwoanieprzypisudolnego"/>
          <w:szCs w:val="20"/>
        </w:rPr>
        <w:footnoteReference w:id="8"/>
      </w:r>
      <w:r w:rsidR="000559B8" w:rsidRPr="00886678">
        <w:rPr>
          <w:szCs w:val="20"/>
        </w:rPr>
        <w:t xml:space="preserve">. </w:t>
      </w:r>
    </w:p>
    <w:p w14:paraId="0E5E38CC" w14:textId="07FC8214" w:rsidR="004F6222" w:rsidRPr="00E24743" w:rsidRDefault="004F6222" w:rsidP="004F6222">
      <w:pPr>
        <w:pStyle w:val="Legenda"/>
        <w:keepNext/>
      </w:pPr>
      <w:bookmarkStart w:id="126" w:name="_Toc447883076"/>
      <w:bookmarkStart w:id="127" w:name="_Toc448308976"/>
      <w:bookmarkStart w:id="128" w:name="_Toc479272957"/>
      <w:r w:rsidRPr="00E24743">
        <w:t xml:space="preserve">Rysunek </w:t>
      </w:r>
      <w:fldSimple w:instr=" SEQ Rysunek \* ARABIC ">
        <w:r w:rsidR="00E2111C">
          <w:rPr>
            <w:noProof/>
          </w:rPr>
          <w:t>23</w:t>
        </w:r>
      </w:fldSimple>
      <w:r w:rsidRPr="00E24743">
        <w:rPr>
          <w:noProof/>
        </w:rPr>
        <w:t>.</w:t>
      </w:r>
      <w:r w:rsidRPr="00E24743">
        <w:t xml:space="preserve"> Korzystający z instalacji w % ogółu ludności: wodociągi (stan na 31 XII)</w:t>
      </w:r>
      <w:bookmarkEnd w:id="126"/>
      <w:bookmarkEnd w:id="127"/>
      <w:bookmarkEnd w:id="128"/>
    </w:p>
    <w:p w14:paraId="4FB5A455" w14:textId="77777777" w:rsidR="004F6222" w:rsidRPr="00E24743" w:rsidRDefault="004F6222" w:rsidP="004F6222">
      <w:pPr>
        <w:jc w:val="center"/>
      </w:pPr>
      <w:r w:rsidRPr="00E24743">
        <w:rPr>
          <w:noProof/>
          <w:lang w:eastAsia="pl-PL"/>
        </w:rPr>
        <w:drawing>
          <wp:inline distT="0" distB="0" distL="0" distR="0" wp14:anchorId="456449BD" wp14:editId="412F5E3A">
            <wp:extent cx="4562475" cy="2743200"/>
            <wp:effectExtent l="0" t="0" r="9525"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66E2088" w14:textId="77777777" w:rsidR="004F6222" w:rsidRPr="00E24743" w:rsidRDefault="004F6222" w:rsidP="004F6222">
      <w:pPr>
        <w:pStyle w:val="Legenda"/>
        <w:spacing w:after="0"/>
        <w:jc w:val="right"/>
      </w:pPr>
      <w:r w:rsidRPr="00E24743">
        <w:t>Źródło: opracowanie własne na podstawie Bank Danych Lokalnych GUS</w:t>
      </w:r>
    </w:p>
    <w:p w14:paraId="49E2B81B" w14:textId="77777777" w:rsidR="004F6222" w:rsidRPr="00E24743" w:rsidRDefault="004F6222" w:rsidP="004F6222">
      <w:pPr>
        <w:spacing w:before="0"/>
        <w:rPr>
          <w:rFonts w:eastAsia="Times New Roman" w:cs="Arial"/>
          <w:lang w:eastAsia="pl-PL"/>
        </w:rPr>
      </w:pPr>
    </w:p>
    <w:p w14:paraId="3137D5D4" w14:textId="4EE14B0E" w:rsidR="0076599E" w:rsidRDefault="00E23670" w:rsidP="009F3CD9">
      <w:bookmarkStart w:id="129" w:name="_Toc450641614"/>
      <w:r>
        <w:t>Na podstawie danych Głównego Urzędu Statystycznego określono także strukturę gruntów zabudowanych i zurbanizowanych (dane na koniec 2014 roku)</w:t>
      </w:r>
      <w:r w:rsidR="008A7D9A">
        <w:t xml:space="preserve">, stanowią one </w:t>
      </w:r>
      <w:r w:rsidR="00836B3D">
        <w:t xml:space="preserve">1,79% </w:t>
      </w:r>
      <w:r w:rsidR="00836B3D">
        <w:lastRenderedPageBreak/>
        <w:t>powierzchni gminy</w:t>
      </w:r>
      <w:r>
        <w:t xml:space="preserve">.  Zdecydowanie największą cześć analizowanych terenów zajmują tereny komunikacyjne – drogi (88,4% gruntów zabudowanych i zurbanizowanych). Warto zaznaczyć, iż tereny mieszkaniowe w gminie </w:t>
      </w:r>
      <w:r w:rsidR="004F7F63">
        <w:t>Mirów</w:t>
      </w:r>
      <w:r>
        <w:t xml:space="preserve"> zajmują około 2 ha.</w:t>
      </w:r>
    </w:p>
    <w:p w14:paraId="50522CB5" w14:textId="4C860D3A" w:rsidR="0076599E" w:rsidRDefault="0076599E" w:rsidP="00886678">
      <w:pPr>
        <w:pStyle w:val="Legenda"/>
        <w:keepNext/>
      </w:pPr>
      <w:r>
        <w:t xml:space="preserve">Tabela </w:t>
      </w:r>
      <w:fldSimple w:instr=" SEQ Tabela \* ARABIC ">
        <w:r w:rsidR="00E2111C">
          <w:rPr>
            <w:noProof/>
          </w:rPr>
          <w:t>8</w:t>
        </w:r>
      </w:fldSimple>
      <w:r>
        <w:t xml:space="preserve">. </w:t>
      </w:r>
      <w:r w:rsidRPr="003E054D">
        <w:t>Struktura gruntów zabudowanych i zurbanizowanych (2014 r.).</w:t>
      </w:r>
    </w:p>
    <w:tbl>
      <w:tblPr>
        <w:tblW w:w="6100" w:type="dxa"/>
        <w:jc w:val="center"/>
        <w:tblCellMar>
          <w:top w:w="15" w:type="dxa"/>
          <w:left w:w="70" w:type="dxa"/>
          <w:bottom w:w="15" w:type="dxa"/>
          <w:right w:w="70" w:type="dxa"/>
        </w:tblCellMar>
        <w:tblLook w:val="04A0" w:firstRow="1" w:lastRow="0" w:firstColumn="1" w:lastColumn="0" w:noHBand="0" w:noVBand="1"/>
      </w:tblPr>
      <w:tblGrid>
        <w:gridCol w:w="4180"/>
        <w:gridCol w:w="960"/>
        <w:gridCol w:w="960"/>
      </w:tblGrid>
      <w:tr w:rsidR="00E23670" w:rsidRPr="00E23670" w14:paraId="7E456CE2" w14:textId="77777777" w:rsidTr="00886678">
        <w:trPr>
          <w:trHeight w:val="300"/>
          <w:jc w:val="center"/>
        </w:trPr>
        <w:tc>
          <w:tcPr>
            <w:tcW w:w="4180" w:type="dxa"/>
            <w:tcBorders>
              <w:top w:val="single" w:sz="4" w:space="0" w:color="C2E096"/>
              <w:left w:val="single" w:sz="4" w:space="0" w:color="C2E096"/>
              <w:bottom w:val="single" w:sz="4" w:space="0" w:color="C2E096"/>
              <w:right w:val="nil"/>
            </w:tcBorders>
            <w:shd w:val="clear" w:color="9ACC51" w:fill="9ACC51"/>
            <w:noWrap/>
            <w:vAlign w:val="center"/>
            <w:hideMark/>
          </w:tcPr>
          <w:p w14:paraId="30B546A1" w14:textId="5274C0E6" w:rsidR="00E23670" w:rsidRPr="00886678" w:rsidRDefault="00E23670">
            <w:pPr>
              <w:spacing w:before="0" w:line="240" w:lineRule="auto"/>
              <w:jc w:val="left"/>
              <w:rPr>
                <w:rFonts w:eastAsia="Times New Roman" w:cs="Calibri"/>
                <w:b/>
                <w:bCs/>
                <w:sz w:val="18"/>
                <w:lang w:eastAsia="pl-PL"/>
              </w:rPr>
            </w:pPr>
            <w:r w:rsidRPr="00886678">
              <w:rPr>
                <w:rFonts w:eastAsia="Times New Roman" w:cs="Calibri"/>
                <w:b/>
                <w:sz w:val="18"/>
                <w:szCs w:val="18"/>
              </w:rPr>
              <w:t>Rodzaj gruntów</w:t>
            </w:r>
          </w:p>
        </w:tc>
        <w:tc>
          <w:tcPr>
            <w:tcW w:w="960" w:type="dxa"/>
            <w:tcBorders>
              <w:top w:val="single" w:sz="4" w:space="0" w:color="C2E096"/>
              <w:left w:val="nil"/>
              <w:bottom w:val="single" w:sz="4" w:space="0" w:color="C2E096"/>
              <w:right w:val="nil"/>
            </w:tcBorders>
            <w:shd w:val="clear" w:color="9ACC51" w:fill="9ACC51"/>
            <w:noWrap/>
            <w:vAlign w:val="center"/>
            <w:hideMark/>
          </w:tcPr>
          <w:p w14:paraId="3563616F" w14:textId="77777777" w:rsidR="00E23670" w:rsidRPr="00886678" w:rsidRDefault="00E23670" w:rsidP="00886678">
            <w:pPr>
              <w:spacing w:before="0" w:line="240" w:lineRule="auto"/>
              <w:jc w:val="center"/>
              <w:rPr>
                <w:rFonts w:eastAsia="Times New Roman" w:cs="Calibri"/>
                <w:b/>
                <w:bCs/>
                <w:sz w:val="18"/>
                <w:lang w:eastAsia="pl-PL"/>
              </w:rPr>
            </w:pPr>
            <w:r w:rsidRPr="00886678">
              <w:rPr>
                <w:rFonts w:eastAsia="Times New Roman" w:cs="Calibri"/>
                <w:b/>
                <w:bCs/>
                <w:sz w:val="18"/>
                <w:lang w:eastAsia="pl-PL"/>
              </w:rPr>
              <w:t>ha</w:t>
            </w:r>
          </w:p>
        </w:tc>
        <w:tc>
          <w:tcPr>
            <w:tcW w:w="960" w:type="dxa"/>
            <w:tcBorders>
              <w:top w:val="single" w:sz="4" w:space="0" w:color="C2E096"/>
              <w:left w:val="nil"/>
              <w:bottom w:val="single" w:sz="4" w:space="0" w:color="C2E096"/>
              <w:right w:val="single" w:sz="4" w:space="0" w:color="C2E096"/>
            </w:tcBorders>
            <w:shd w:val="clear" w:color="9ACC51" w:fill="9ACC51"/>
            <w:noWrap/>
            <w:vAlign w:val="center"/>
            <w:hideMark/>
          </w:tcPr>
          <w:p w14:paraId="409DBC16" w14:textId="77777777" w:rsidR="00E23670" w:rsidRPr="00886678" w:rsidRDefault="00E23670" w:rsidP="00886678">
            <w:pPr>
              <w:spacing w:before="0" w:line="240" w:lineRule="auto"/>
              <w:jc w:val="center"/>
              <w:rPr>
                <w:rFonts w:eastAsia="Times New Roman" w:cs="Calibri"/>
                <w:b/>
                <w:bCs/>
                <w:sz w:val="18"/>
                <w:lang w:eastAsia="pl-PL"/>
              </w:rPr>
            </w:pPr>
            <w:r w:rsidRPr="00886678">
              <w:rPr>
                <w:rFonts w:eastAsia="Times New Roman" w:cs="Calibri"/>
                <w:b/>
                <w:bCs/>
                <w:sz w:val="18"/>
                <w:lang w:eastAsia="pl-PL"/>
              </w:rPr>
              <w:t>%</w:t>
            </w:r>
          </w:p>
        </w:tc>
      </w:tr>
      <w:tr w:rsidR="00E23670" w:rsidRPr="00E23670" w14:paraId="0F7B6A3E" w14:textId="77777777" w:rsidTr="00886678">
        <w:trPr>
          <w:trHeight w:val="300"/>
          <w:jc w:val="center"/>
        </w:trPr>
        <w:tc>
          <w:tcPr>
            <w:tcW w:w="4180" w:type="dxa"/>
            <w:tcBorders>
              <w:top w:val="single" w:sz="4" w:space="0" w:color="C2E096"/>
              <w:left w:val="single" w:sz="4" w:space="0" w:color="C2E096"/>
              <w:bottom w:val="single" w:sz="4" w:space="0" w:color="C2E096"/>
              <w:right w:val="nil"/>
            </w:tcBorders>
            <w:shd w:val="clear" w:color="EAF4DB" w:fill="EAF4DB"/>
            <w:noWrap/>
            <w:vAlign w:val="center"/>
            <w:hideMark/>
          </w:tcPr>
          <w:p w14:paraId="486F1296" w14:textId="1FC7A913" w:rsidR="00E23670" w:rsidRPr="00886678" w:rsidRDefault="00E23670">
            <w:pPr>
              <w:spacing w:before="0" w:line="240" w:lineRule="auto"/>
              <w:jc w:val="left"/>
              <w:rPr>
                <w:rFonts w:eastAsia="Times New Roman" w:cs="Calibri"/>
                <w:color w:val="000000"/>
                <w:sz w:val="18"/>
                <w:lang w:eastAsia="pl-PL"/>
              </w:rPr>
            </w:pPr>
            <w:r w:rsidRPr="00E23670">
              <w:rPr>
                <w:rFonts w:eastAsia="Times New Roman" w:cs="Calibri"/>
                <w:color w:val="000000"/>
                <w:sz w:val="18"/>
                <w:lang w:eastAsia="pl-PL"/>
              </w:rPr>
              <w:t>Tereny mieszkaniowe</w:t>
            </w:r>
          </w:p>
        </w:tc>
        <w:tc>
          <w:tcPr>
            <w:tcW w:w="960" w:type="dxa"/>
            <w:tcBorders>
              <w:top w:val="single" w:sz="4" w:space="0" w:color="C2E096"/>
              <w:left w:val="nil"/>
              <w:bottom w:val="single" w:sz="4" w:space="0" w:color="C2E096"/>
              <w:right w:val="nil"/>
            </w:tcBorders>
            <w:shd w:val="clear" w:color="EAF4DB" w:fill="EAF4DB"/>
            <w:noWrap/>
            <w:vAlign w:val="center"/>
            <w:hideMark/>
          </w:tcPr>
          <w:p w14:paraId="6828E154"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2</w:t>
            </w:r>
          </w:p>
        </w:tc>
        <w:tc>
          <w:tcPr>
            <w:tcW w:w="960" w:type="dxa"/>
            <w:tcBorders>
              <w:top w:val="single" w:sz="4" w:space="0" w:color="C2E096"/>
              <w:left w:val="nil"/>
              <w:bottom w:val="single" w:sz="4" w:space="0" w:color="C2E096"/>
              <w:right w:val="single" w:sz="4" w:space="0" w:color="C2E096"/>
            </w:tcBorders>
            <w:shd w:val="clear" w:color="EAF4DB" w:fill="EAF4DB"/>
            <w:noWrap/>
            <w:vAlign w:val="center"/>
            <w:hideMark/>
          </w:tcPr>
          <w:p w14:paraId="03592F62"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2,1%</w:t>
            </w:r>
          </w:p>
        </w:tc>
      </w:tr>
      <w:tr w:rsidR="00E23670" w:rsidRPr="00E23670" w14:paraId="05DCD4BA" w14:textId="77777777" w:rsidTr="00886678">
        <w:trPr>
          <w:trHeight w:val="300"/>
          <w:jc w:val="center"/>
        </w:trPr>
        <w:tc>
          <w:tcPr>
            <w:tcW w:w="4180" w:type="dxa"/>
            <w:tcBorders>
              <w:top w:val="single" w:sz="4" w:space="0" w:color="C2E096"/>
              <w:left w:val="single" w:sz="4" w:space="0" w:color="C2E096"/>
              <w:bottom w:val="single" w:sz="4" w:space="0" w:color="C2E096"/>
              <w:right w:val="nil"/>
            </w:tcBorders>
            <w:noWrap/>
            <w:vAlign w:val="center"/>
            <w:hideMark/>
          </w:tcPr>
          <w:p w14:paraId="0CA78360" w14:textId="31C14006" w:rsidR="00E23670" w:rsidRPr="00886678" w:rsidRDefault="00E23670">
            <w:pPr>
              <w:spacing w:before="0" w:line="240" w:lineRule="auto"/>
              <w:jc w:val="left"/>
              <w:rPr>
                <w:rFonts w:eastAsia="Times New Roman" w:cs="Calibri"/>
                <w:color w:val="000000"/>
                <w:sz w:val="18"/>
                <w:lang w:eastAsia="pl-PL"/>
              </w:rPr>
            </w:pPr>
            <w:r w:rsidRPr="00E23670">
              <w:rPr>
                <w:rFonts w:eastAsia="Times New Roman" w:cs="Calibri"/>
                <w:color w:val="000000"/>
                <w:sz w:val="18"/>
                <w:lang w:eastAsia="pl-PL"/>
              </w:rPr>
              <w:t>Tereny przemysłowe</w:t>
            </w:r>
          </w:p>
        </w:tc>
        <w:tc>
          <w:tcPr>
            <w:tcW w:w="960" w:type="dxa"/>
            <w:tcBorders>
              <w:top w:val="single" w:sz="4" w:space="0" w:color="C2E096"/>
              <w:left w:val="nil"/>
              <w:bottom w:val="single" w:sz="4" w:space="0" w:color="C2E096"/>
              <w:right w:val="nil"/>
            </w:tcBorders>
            <w:noWrap/>
            <w:vAlign w:val="center"/>
            <w:hideMark/>
          </w:tcPr>
          <w:p w14:paraId="1167ABDB"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1</w:t>
            </w:r>
          </w:p>
        </w:tc>
        <w:tc>
          <w:tcPr>
            <w:tcW w:w="960" w:type="dxa"/>
            <w:tcBorders>
              <w:top w:val="single" w:sz="4" w:space="0" w:color="C2E096"/>
              <w:left w:val="nil"/>
              <w:bottom w:val="single" w:sz="4" w:space="0" w:color="C2E096"/>
              <w:right w:val="single" w:sz="4" w:space="0" w:color="C2E096"/>
            </w:tcBorders>
            <w:noWrap/>
            <w:vAlign w:val="center"/>
            <w:hideMark/>
          </w:tcPr>
          <w:p w14:paraId="5138A9F4"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1,1%</w:t>
            </w:r>
          </w:p>
        </w:tc>
      </w:tr>
      <w:tr w:rsidR="00E23670" w:rsidRPr="00E23670" w14:paraId="45EF12F2" w14:textId="77777777" w:rsidTr="00886678">
        <w:trPr>
          <w:trHeight w:val="300"/>
          <w:jc w:val="center"/>
        </w:trPr>
        <w:tc>
          <w:tcPr>
            <w:tcW w:w="4180" w:type="dxa"/>
            <w:tcBorders>
              <w:top w:val="single" w:sz="4" w:space="0" w:color="C2E096"/>
              <w:left w:val="single" w:sz="4" w:space="0" w:color="C2E096"/>
              <w:bottom w:val="single" w:sz="4" w:space="0" w:color="C2E096"/>
              <w:right w:val="nil"/>
            </w:tcBorders>
            <w:shd w:val="clear" w:color="EAF4DB" w:fill="EAF4DB"/>
            <w:noWrap/>
            <w:vAlign w:val="center"/>
            <w:hideMark/>
          </w:tcPr>
          <w:p w14:paraId="03D9AA4E" w14:textId="7348D6DC" w:rsidR="00E23670" w:rsidRPr="00886678" w:rsidRDefault="00E23670">
            <w:pPr>
              <w:spacing w:before="0" w:line="240" w:lineRule="auto"/>
              <w:jc w:val="left"/>
              <w:rPr>
                <w:rFonts w:eastAsia="Times New Roman" w:cs="Calibri"/>
                <w:color w:val="000000"/>
                <w:sz w:val="18"/>
                <w:lang w:eastAsia="pl-PL"/>
              </w:rPr>
            </w:pPr>
            <w:r w:rsidRPr="00E23670">
              <w:rPr>
                <w:rFonts w:eastAsia="Times New Roman" w:cs="Calibri"/>
                <w:color w:val="000000"/>
                <w:sz w:val="18"/>
                <w:lang w:eastAsia="pl-PL"/>
              </w:rPr>
              <w:t>Tereny inne zabudowane</w:t>
            </w:r>
          </w:p>
        </w:tc>
        <w:tc>
          <w:tcPr>
            <w:tcW w:w="960" w:type="dxa"/>
            <w:tcBorders>
              <w:top w:val="single" w:sz="4" w:space="0" w:color="C2E096"/>
              <w:left w:val="nil"/>
              <w:bottom w:val="single" w:sz="4" w:space="0" w:color="C2E096"/>
              <w:right w:val="nil"/>
            </w:tcBorders>
            <w:shd w:val="clear" w:color="EAF4DB" w:fill="EAF4DB"/>
            <w:noWrap/>
            <w:vAlign w:val="center"/>
            <w:hideMark/>
          </w:tcPr>
          <w:p w14:paraId="506737CB"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3</w:t>
            </w:r>
          </w:p>
        </w:tc>
        <w:tc>
          <w:tcPr>
            <w:tcW w:w="960" w:type="dxa"/>
            <w:tcBorders>
              <w:top w:val="single" w:sz="4" w:space="0" w:color="C2E096"/>
              <w:left w:val="nil"/>
              <w:bottom w:val="single" w:sz="4" w:space="0" w:color="C2E096"/>
              <w:right w:val="single" w:sz="4" w:space="0" w:color="C2E096"/>
            </w:tcBorders>
            <w:shd w:val="clear" w:color="EAF4DB" w:fill="EAF4DB"/>
            <w:noWrap/>
            <w:vAlign w:val="center"/>
            <w:hideMark/>
          </w:tcPr>
          <w:p w14:paraId="22D44F33"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3,2%</w:t>
            </w:r>
          </w:p>
        </w:tc>
      </w:tr>
      <w:tr w:rsidR="00E23670" w:rsidRPr="00E23670" w14:paraId="1D25BE80" w14:textId="77777777" w:rsidTr="00886678">
        <w:trPr>
          <w:trHeight w:val="300"/>
          <w:jc w:val="center"/>
        </w:trPr>
        <w:tc>
          <w:tcPr>
            <w:tcW w:w="4180" w:type="dxa"/>
            <w:tcBorders>
              <w:top w:val="single" w:sz="4" w:space="0" w:color="C2E096"/>
              <w:left w:val="single" w:sz="4" w:space="0" w:color="C2E096"/>
              <w:bottom w:val="single" w:sz="4" w:space="0" w:color="C2E096"/>
              <w:right w:val="nil"/>
            </w:tcBorders>
            <w:noWrap/>
            <w:vAlign w:val="center"/>
            <w:hideMark/>
          </w:tcPr>
          <w:p w14:paraId="7FB6A953" w14:textId="41F39919" w:rsidR="00E23670" w:rsidRPr="00886678" w:rsidRDefault="00E23670">
            <w:pPr>
              <w:spacing w:before="0" w:line="240" w:lineRule="auto"/>
              <w:jc w:val="left"/>
              <w:rPr>
                <w:rFonts w:eastAsia="Times New Roman" w:cs="Calibri"/>
                <w:color w:val="000000"/>
                <w:sz w:val="18"/>
                <w:lang w:eastAsia="pl-PL"/>
              </w:rPr>
            </w:pPr>
            <w:r w:rsidRPr="00E23670">
              <w:rPr>
                <w:rFonts w:eastAsia="Times New Roman" w:cs="Calibri"/>
                <w:color w:val="000000"/>
                <w:sz w:val="18"/>
                <w:lang w:eastAsia="pl-PL"/>
              </w:rPr>
              <w:t>Tereny zurbanizowane niezabudowane</w:t>
            </w:r>
          </w:p>
        </w:tc>
        <w:tc>
          <w:tcPr>
            <w:tcW w:w="960" w:type="dxa"/>
            <w:tcBorders>
              <w:top w:val="single" w:sz="4" w:space="0" w:color="C2E096"/>
              <w:left w:val="nil"/>
              <w:bottom w:val="single" w:sz="4" w:space="0" w:color="C2E096"/>
              <w:right w:val="nil"/>
            </w:tcBorders>
            <w:noWrap/>
            <w:vAlign w:val="center"/>
            <w:hideMark/>
          </w:tcPr>
          <w:p w14:paraId="1D8AC612"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0</w:t>
            </w:r>
          </w:p>
        </w:tc>
        <w:tc>
          <w:tcPr>
            <w:tcW w:w="960" w:type="dxa"/>
            <w:tcBorders>
              <w:top w:val="single" w:sz="4" w:space="0" w:color="C2E096"/>
              <w:left w:val="nil"/>
              <w:bottom w:val="single" w:sz="4" w:space="0" w:color="C2E096"/>
              <w:right w:val="single" w:sz="4" w:space="0" w:color="C2E096"/>
            </w:tcBorders>
            <w:noWrap/>
            <w:vAlign w:val="center"/>
            <w:hideMark/>
          </w:tcPr>
          <w:p w14:paraId="6FDD702F"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0,0%</w:t>
            </w:r>
          </w:p>
        </w:tc>
      </w:tr>
      <w:tr w:rsidR="00E23670" w:rsidRPr="00E23670" w14:paraId="727891EF" w14:textId="77777777" w:rsidTr="00886678">
        <w:trPr>
          <w:trHeight w:val="300"/>
          <w:jc w:val="center"/>
        </w:trPr>
        <w:tc>
          <w:tcPr>
            <w:tcW w:w="4180" w:type="dxa"/>
            <w:tcBorders>
              <w:top w:val="single" w:sz="4" w:space="0" w:color="C2E096"/>
              <w:left w:val="single" w:sz="4" w:space="0" w:color="C2E096"/>
              <w:bottom w:val="single" w:sz="4" w:space="0" w:color="C2E096"/>
              <w:right w:val="nil"/>
            </w:tcBorders>
            <w:shd w:val="clear" w:color="EAF4DB" w:fill="EAF4DB"/>
            <w:noWrap/>
            <w:vAlign w:val="center"/>
            <w:hideMark/>
          </w:tcPr>
          <w:p w14:paraId="4C09FF0E" w14:textId="2EEE1DAC" w:rsidR="00E23670" w:rsidRPr="00886678" w:rsidRDefault="00E23670">
            <w:pPr>
              <w:spacing w:before="0" w:line="240" w:lineRule="auto"/>
              <w:jc w:val="left"/>
              <w:rPr>
                <w:rFonts w:eastAsia="Times New Roman" w:cs="Calibri"/>
                <w:color w:val="000000"/>
                <w:sz w:val="18"/>
                <w:lang w:eastAsia="pl-PL"/>
              </w:rPr>
            </w:pPr>
            <w:r w:rsidRPr="00E23670">
              <w:rPr>
                <w:rFonts w:eastAsia="Times New Roman" w:cs="Calibri"/>
                <w:color w:val="000000"/>
                <w:sz w:val="18"/>
                <w:lang w:eastAsia="pl-PL"/>
              </w:rPr>
              <w:t>Tereny rekreacji i wypoczynku</w:t>
            </w:r>
          </w:p>
        </w:tc>
        <w:tc>
          <w:tcPr>
            <w:tcW w:w="960" w:type="dxa"/>
            <w:tcBorders>
              <w:top w:val="single" w:sz="4" w:space="0" w:color="C2E096"/>
              <w:left w:val="nil"/>
              <w:bottom w:val="single" w:sz="4" w:space="0" w:color="C2E096"/>
              <w:right w:val="nil"/>
            </w:tcBorders>
            <w:shd w:val="clear" w:color="EAF4DB" w:fill="EAF4DB"/>
            <w:noWrap/>
            <w:vAlign w:val="center"/>
            <w:hideMark/>
          </w:tcPr>
          <w:p w14:paraId="368A8BA9"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0</w:t>
            </w:r>
          </w:p>
        </w:tc>
        <w:tc>
          <w:tcPr>
            <w:tcW w:w="960" w:type="dxa"/>
            <w:tcBorders>
              <w:top w:val="single" w:sz="4" w:space="0" w:color="C2E096"/>
              <w:left w:val="nil"/>
              <w:bottom w:val="single" w:sz="4" w:space="0" w:color="C2E096"/>
              <w:right w:val="single" w:sz="4" w:space="0" w:color="C2E096"/>
            </w:tcBorders>
            <w:shd w:val="clear" w:color="EAF4DB" w:fill="EAF4DB"/>
            <w:noWrap/>
            <w:vAlign w:val="center"/>
            <w:hideMark/>
          </w:tcPr>
          <w:p w14:paraId="7C1CA87C"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0,0%</w:t>
            </w:r>
          </w:p>
        </w:tc>
      </w:tr>
      <w:tr w:rsidR="00E23670" w:rsidRPr="00E23670" w14:paraId="6978D11E" w14:textId="77777777" w:rsidTr="00886678">
        <w:trPr>
          <w:trHeight w:val="300"/>
          <w:jc w:val="center"/>
        </w:trPr>
        <w:tc>
          <w:tcPr>
            <w:tcW w:w="4180" w:type="dxa"/>
            <w:tcBorders>
              <w:top w:val="single" w:sz="4" w:space="0" w:color="C2E096"/>
              <w:left w:val="single" w:sz="4" w:space="0" w:color="C2E096"/>
              <w:bottom w:val="single" w:sz="4" w:space="0" w:color="C2E096"/>
              <w:right w:val="nil"/>
            </w:tcBorders>
            <w:noWrap/>
            <w:vAlign w:val="center"/>
            <w:hideMark/>
          </w:tcPr>
          <w:p w14:paraId="16836574" w14:textId="7BA98209" w:rsidR="00E23670" w:rsidRPr="00886678" w:rsidRDefault="00E23670">
            <w:pPr>
              <w:spacing w:before="0" w:line="240" w:lineRule="auto"/>
              <w:jc w:val="left"/>
              <w:rPr>
                <w:rFonts w:eastAsia="Times New Roman" w:cs="Calibri"/>
                <w:color w:val="000000"/>
                <w:sz w:val="18"/>
                <w:lang w:eastAsia="pl-PL"/>
              </w:rPr>
            </w:pPr>
            <w:r w:rsidRPr="00E23670">
              <w:rPr>
                <w:rFonts w:eastAsia="Times New Roman" w:cs="Calibri"/>
                <w:color w:val="000000"/>
                <w:sz w:val="18"/>
                <w:lang w:eastAsia="pl-PL"/>
              </w:rPr>
              <w:t>Tereny komunikacyjne - drogi</w:t>
            </w:r>
          </w:p>
        </w:tc>
        <w:tc>
          <w:tcPr>
            <w:tcW w:w="960" w:type="dxa"/>
            <w:tcBorders>
              <w:top w:val="single" w:sz="4" w:space="0" w:color="C2E096"/>
              <w:left w:val="nil"/>
              <w:bottom w:val="single" w:sz="4" w:space="0" w:color="C2E096"/>
              <w:right w:val="nil"/>
            </w:tcBorders>
            <w:noWrap/>
            <w:vAlign w:val="center"/>
            <w:hideMark/>
          </w:tcPr>
          <w:p w14:paraId="49D7CEB5"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84</w:t>
            </w:r>
          </w:p>
        </w:tc>
        <w:tc>
          <w:tcPr>
            <w:tcW w:w="960" w:type="dxa"/>
            <w:tcBorders>
              <w:top w:val="single" w:sz="4" w:space="0" w:color="C2E096"/>
              <w:left w:val="nil"/>
              <w:bottom w:val="single" w:sz="4" w:space="0" w:color="C2E096"/>
              <w:right w:val="single" w:sz="4" w:space="0" w:color="C2E096"/>
            </w:tcBorders>
            <w:noWrap/>
            <w:vAlign w:val="center"/>
            <w:hideMark/>
          </w:tcPr>
          <w:p w14:paraId="7721DF1A"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88,4%</w:t>
            </w:r>
          </w:p>
        </w:tc>
      </w:tr>
      <w:tr w:rsidR="00E23670" w:rsidRPr="00E23670" w14:paraId="3B692EA3" w14:textId="77777777" w:rsidTr="00886678">
        <w:trPr>
          <w:trHeight w:val="300"/>
          <w:jc w:val="center"/>
        </w:trPr>
        <w:tc>
          <w:tcPr>
            <w:tcW w:w="4180" w:type="dxa"/>
            <w:tcBorders>
              <w:top w:val="single" w:sz="4" w:space="0" w:color="C2E096"/>
              <w:left w:val="single" w:sz="4" w:space="0" w:color="C2E096"/>
              <w:bottom w:val="single" w:sz="4" w:space="0" w:color="C2E096"/>
              <w:right w:val="nil"/>
            </w:tcBorders>
            <w:shd w:val="clear" w:color="EAF4DB" w:fill="EAF4DB"/>
            <w:noWrap/>
            <w:vAlign w:val="center"/>
            <w:hideMark/>
          </w:tcPr>
          <w:p w14:paraId="5AFB62A9" w14:textId="4BB359AB" w:rsidR="00E23670" w:rsidRPr="00886678" w:rsidRDefault="00E23670">
            <w:pPr>
              <w:spacing w:before="0" w:line="240" w:lineRule="auto"/>
              <w:jc w:val="left"/>
              <w:rPr>
                <w:rFonts w:eastAsia="Times New Roman" w:cs="Calibri"/>
                <w:color w:val="000000"/>
                <w:sz w:val="18"/>
                <w:lang w:eastAsia="pl-PL"/>
              </w:rPr>
            </w:pPr>
            <w:r w:rsidRPr="00E23670">
              <w:rPr>
                <w:rFonts w:eastAsia="Times New Roman" w:cs="Calibri"/>
                <w:color w:val="000000"/>
                <w:sz w:val="18"/>
                <w:lang w:eastAsia="pl-PL"/>
              </w:rPr>
              <w:t>Tereny komunikacyjne - kolejowe</w:t>
            </w:r>
          </w:p>
        </w:tc>
        <w:tc>
          <w:tcPr>
            <w:tcW w:w="960" w:type="dxa"/>
            <w:tcBorders>
              <w:top w:val="single" w:sz="4" w:space="0" w:color="C2E096"/>
              <w:left w:val="nil"/>
              <w:bottom w:val="single" w:sz="4" w:space="0" w:color="C2E096"/>
              <w:right w:val="nil"/>
            </w:tcBorders>
            <w:shd w:val="clear" w:color="EAF4DB" w:fill="EAF4DB"/>
            <w:noWrap/>
            <w:vAlign w:val="center"/>
            <w:hideMark/>
          </w:tcPr>
          <w:p w14:paraId="7904C369"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0</w:t>
            </w:r>
          </w:p>
        </w:tc>
        <w:tc>
          <w:tcPr>
            <w:tcW w:w="960" w:type="dxa"/>
            <w:tcBorders>
              <w:top w:val="single" w:sz="4" w:space="0" w:color="C2E096"/>
              <w:left w:val="nil"/>
              <w:bottom w:val="single" w:sz="4" w:space="0" w:color="C2E096"/>
              <w:right w:val="single" w:sz="4" w:space="0" w:color="C2E096"/>
            </w:tcBorders>
            <w:shd w:val="clear" w:color="EAF4DB" w:fill="EAF4DB"/>
            <w:noWrap/>
            <w:vAlign w:val="center"/>
            <w:hideMark/>
          </w:tcPr>
          <w:p w14:paraId="46C98110"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0,0%</w:t>
            </w:r>
          </w:p>
        </w:tc>
      </w:tr>
      <w:tr w:rsidR="00E23670" w:rsidRPr="00E23670" w14:paraId="32D5CC99" w14:textId="77777777" w:rsidTr="00886678">
        <w:trPr>
          <w:trHeight w:val="300"/>
          <w:jc w:val="center"/>
        </w:trPr>
        <w:tc>
          <w:tcPr>
            <w:tcW w:w="4180" w:type="dxa"/>
            <w:tcBorders>
              <w:top w:val="single" w:sz="4" w:space="0" w:color="C2E096"/>
              <w:left w:val="single" w:sz="4" w:space="0" w:color="C2E096"/>
              <w:bottom w:val="single" w:sz="4" w:space="0" w:color="C2E096"/>
              <w:right w:val="nil"/>
            </w:tcBorders>
            <w:noWrap/>
            <w:vAlign w:val="center"/>
            <w:hideMark/>
          </w:tcPr>
          <w:p w14:paraId="4D2EE54D" w14:textId="6F709079" w:rsidR="00E23670" w:rsidRPr="00886678" w:rsidRDefault="00E23670">
            <w:pPr>
              <w:spacing w:before="0" w:line="240" w:lineRule="auto"/>
              <w:jc w:val="left"/>
              <w:rPr>
                <w:rFonts w:eastAsia="Times New Roman" w:cs="Calibri"/>
                <w:color w:val="000000"/>
                <w:sz w:val="18"/>
                <w:lang w:eastAsia="pl-PL"/>
              </w:rPr>
            </w:pPr>
            <w:r w:rsidRPr="00E23670">
              <w:rPr>
                <w:rFonts w:eastAsia="Times New Roman" w:cs="Calibri"/>
                <w:color w:val="000000"/>
                <w:sz w:val="18"/>
                <w:lang w:eastAsia="pl-PL"/>
              </w:rPr>
              <w:t>Tereny komunikacyjne - inne</w:t>
            </w:r>
          </w:p>
        </w:tc>
        <w:tc>
          <w:tcPr>
            <w:tcW w:w="960" w:type="dxa"/>
            <w:tcBorders>
              <w:top w:val="single" w:sz="4" w:space="0" w:color="C2E096"/>
              <w:left w:val="nil"/>
              <w:bottom w:val="single" w:sz="4" w:space="0" w:color="C2E096"/>
              <w:right w:val="nil"/>
            </w:tcBorders>
            <w:noWrap/>
            <w:vAlign w:val="center"/>
            <w:hideMark/>
          </w:tcPr>
          <w:p w14:paraId="1B1F9CC2"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0</w:t>
            </w:r>
          </w:p>
        </w:tc>
        <w:tc>
          <w:tcPr>
            <w:tcW w:w="960" w:type="dxa"/>
            <w:tcBorders>
              <w:top w:val="single" w:sz="4" w:space="0" w:color="C2E096"/>
              <w:left w:val="nil"/>
              <w:bottom w:val="single" w:sz="4" w:space="0" w:color="C2E096"/>
              <w:right w:val="single" w:sz="4" w:space="0" w:color="C2E096"/>
            </w:tcBorders>
            <w:noWrap/>
            <w:vAlign w:val="center"/>
            <w:hideMark/>
          </w:tcPr>
          <w:p w14:paraId="26CD7387"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0,0%</w:t>
            </w:r>
          </w:p>
        </w:tc>
      </w:tr>
      <w:tr w:rsidR="00E23670" w:rsidRPr="00E23670" w14:paraId="017920EF" w14:textId="77777777" w:rsidTr="00886678">
        <w:trPr>
          <w:trHeight w:val="300"/>
          <w:jc w:val="center"/>
        </w:trPr>
        <w:tc>
          <w:tcPr>
            <w:tcW w:w="4180" w:type="dxa"/>
            <w:tcBorders>
              <w:top w:val="single" w:sz="4" w:space="0" w:color="C2E096"/>
              <w:left w:val="single" w:sz="4" w:space="0" w:color="C2E096"/>
              <w:bottom w:val="single" w:sz="4" w:space="0" w:color="auto"/>
              <w:right w:val="nil"/>
            </w:tcBorders>
            <w:shd w:val="clear" w:color="EAF4DB" w:fill="EAF4DB"/>
            <w:noWrap/>
            <w:vAlign w:val="center"/>
            <w:hideMark/>
          </w:tcPr>
          <w:p w14:paraId="4F16D928" w14:textId="1D9846A6" w:rsidR="00E23670" w:rsidRPr="00886678" w:rsidRDefault="00E23670">
            <w:pPr>
              <w:spacing w:before="0" w:line="240" w:lineRule="auto"/>
              <w:jc w:val="left"/>
              <w:rPr>
                <w:rFonts w:eastAsia="Times New Roman" w:cs="Calibri"/>
                <w:color w:val="000000"/>
                <w:sz w:val="18"/>
                <w:lang w:eastAsia="pl-PL"/>
              </w:rPr>
            </w:pPr>
            <w:r w:rsidRPr="00E23670">
              <w:rPr>
                <w:rFonts w:eastAsia="Times New Roman" w:cs="Calibri"/>
                <w:color w:val="000000"/>
                <w:sz w:val="18"/>
                <w:lang w:eastAsia="pl-PL"/>
              </w:rPr>
              <w:t>Użytki kopalne</w:t>
            </w:r>
          </w:p>
        </w:tc>
        <w:tc>
          <w:tcPr>
            <w:tcW w:w="960" w:type="dxa"/>
            <w:tcBorders>
              <w:top w:val="single" w:sz="4" w:space="0" w:color="C2E096"/>
              <w:left w:val="nil"/>
              <w:bottom w:val="single" w:sz="4" w:space="0" w:color="auto"/>
              <w:right w:val="nil"/>
            </w:tcBorders>
            <w:shd w:val="clear" w:color="EAF4DB" w:fill="EAF4DB"/>
            <w:noWrap/>
            <w:vAlign w:val="center"/>
            <w:hideMark/>
          </w:tcPr>
          <w:p w14:paraId="3A95A9A0"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5</w:t>
            </w:r>
          </w:p>
        </w:tc>
        <w:tc>
          <w:tcPr>
            <w:tcW w:w="960" w:type="dxa"/>
            <w:tcBorders>
              <w:top w:val="single" w:sz="4" w:space="0" w:color="C2E096"/>
              <w:left w:val="nil"/>
              <w:bottom w:val="single" w:sz="4" w:space="0" w:color="auto"/>
              <w:right w:val="single" w:sz="4" w:space="0" w:color="C2E096"/>
            </w:tcBorders>
            <w:shd w:val="clear" w:color="EAF4DB" w:fill="EAF4DB"/>
            <w:noWrap/>
            <w:vAlign w:val="center"/>
            <w:hideMark/>
          </w:tcPr>
          <w:p w14:paraId="1A992DA7"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5,3%</w:t>
            </w:r>
          </w:p>
        </w:tc>
      </w:tr>
      <w:tr w:rsidR="00E23670" w:rsidRPr="00E23670" w14:paraId="3F54DAF3" w14:textId="77777777" w:rsidTr="00886678">
        <w:trPr>
          <w:trHeight w:val="300"/>
          <w:jc w:val="center"/>
        </w:trPr>
        <w:tc>
          <w:tcPr>
            <w:tcW w:w="4180" w:type="dxa"/>
            <w:tcBorders>
              <w:top w:val="single" w:sz="4" w:space="0" w:color="auto"/>
              <w:left w:val="single" w:sz="4" w:space="0" w:color="C2E096"/>
              <w:bottom w:val="single" w:sz="4" w:space="0" w:color="C2E096"/>
              <w:right w:val="nil"/>
            </w:tcBorders>
            <w:noWrap/>
            <w:vAlign w:val="center"/>
            <w:hideMark/>
          </w:tcPr>
          <w:p w14:paraId="1EF12C52" w14:textId="6E16C4DE" w:rsidR="00E23670" w:rsidRPr="00886678" w:rsidRDefault="00E23670">
            <w:pPr>
              <w:spacing w:before="0" w:line="240" w:lineRule="auto"/>
              <w:jc w:val="left"/>
              <w:rPr>
                <w:rFonts w:eastAsia="Times New Roman" w:cs="Calibri"/>
                <w:color w:val="000000"/>
                <w:sz w:val="18"/>
                <w:lang w:eastAsia="pl-PL"/>
              </w:rPr>
            </w:pPr>
            <w:r w:rsidRPr="00E23670">
              <w:rPr>
                <w:rFonts w:eastAsia="Times New Roman" w:cs="Calibri"/>
                <w:color w:val="000000"/>
                <w:sz w:val="18"/>
                <w:lang w:eastAsia="pl-PL"/>
              </w:rPr>
              <w:t>Grunty zabudowane i zurbanizowane razem</w:t>
            </w:r>
          </w:p>
        </w:tc>
        <w:tc>
          <w:tcPr>
            <w:tcW w:w="960" w:type="dxa"/>
            <w:tcBorders>
              <w:top w:val="single" w:sz="4" w:space="0" w:color="auto"/>
              <w:left w:val="nil"/>
              <w:bottom w:val="single" w:sz="4" w:space="0" w:color="C2E096"/>
              <w:right w:val="nil"/>
            </w:tcBorders>
            <w:noWrap/>
            <w:vAlign w:val="center"/>
            <w:hideMark/>
          </w:tcPr>
          <w:p w14:paraId="253E01CF"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95</w:t>
            </w:r>
          </w:p>
        </w:tc>
        <w:tc>
          <w:tcPr>
            <w:tcW w:w="960" w:type="dxa"/>
            <w:tcBorders>
              <w:top w:val="single" w:sz="4" w:space="0" w:color="auto"/>
              <w:left w:val="nil"/>
              <w:bottom w:val="single" w:sz="4" w:space="0" w:color="C2E096"/>
              <w:right w:val="single" w:sz="4" w:space="0" w:color="C2E096"/>
            </w:tcBorders>
            <w:noWrap/>
            <w:vAlign w:val="center"/>
            <w:hideMark/>
          </w:tcPr>
          <w:p w14:paraId="56D83422" w14:textId="77777777" w:rsidR="00E23670" w:rsidRPr="00886678" w:rsidRDefault="00E23670" w:rsidP="00886678">
            <w:pPr>
              <w:spacing w:before="0" w:line="240" w:lineRule="auto"/>
              <w:jc w:val="center"/>
              <w:rPr>
                <w:rFonts w:eastAsia="Times New Roman" w:cs="Calibri"/>
                <w:color w:val="000000"/>
                <w:sz w:val="18"/>
                <w:lang w:eastAsia="pl-PL"/>
              </w:rPr>
            </w:pPr>
            <w:r w:rsidRPr="00886678">
              <w:rPr>
                <w:rFonts w:eastAsia="Times New Roman" w:cs="Calibri"/>
                <w:color w:val="000000"/>
                <w:sz w:val="18"/>
                <w:lang w:eastAsia="pl-PL"/>
              </w:rPr>
              <w:t>100,0%</w:t>
            </w:r>
          </w:p>
        </w:tc>
      </w:tr>
    </w:tbl>
    <w:p w14:paraId="094E7C33" w14:textId="77777777" w:rsidR="00E23670" w:rsidRPr="00E24743" w:rsidRDefault="00E23670" w:rsidP="00E23670">
      <w:pPr>
        <w:pStyle w:val="Legenda"/>
        <w:spacing w:after="0"/>
        <w:jc w:val="right"/>
      </w:pPr>
      <w:r w:rsidRPr="00E24743">
        <w:t>Źródło: opracowanie własne na podstawie Bank Danych Lokalnych GUS</w:t>
      </w:r>
    </w:p>
    <w:p w14:paraId="204D7336" w14:textId="54C83921" w:rsidR="0076599E" w:rsidRDefault="0076599E" w:rsidP="009F3CD9"/>
    <w:p w14:paraId="52ADF10C" w14:textId="0B775842" w:rsidR="00E23670" w:rsidRPr="00E326A9" w:rsidRDefault="00E23670" w:rsidP="00E23670">
      <w:r w:rsidRPr="00E326A9">
        <w:t xml:space="preserve">Gmina </w:t>
      </w:r>
      <w:r w:rsidR="004A667E">
        <w:t xml:space="preserve">Mirów jest gminą </w:t>
      </w:r>
      <w:r>
        <w:t>wiejską</w:t>
      </w:r>
      <w:r w:rsidR="00836B3D">
        <w:t>. Użytki rolne zajmują ogółem 75,12</w:t>
      </w:r>
      <w:r>
        <w:t>% powierzchni całej gminy, w tym grunt</w:t>
      </w:r>
      <w:r w:rsidR="00836B3D">
        <w:t>y orne 72,3</w:t>
      </w:r>
      <w:r>
        <w:t xml:space="preserve">%, </w:t>
      </w:r>
      <w:r w:rsidR="00836B3D">
        <w:t>łąki 20,3% oraz pastwiska 3,5</w:t>
      </w:r>
      <w:r>
        <w:t xml:space="preserve">%. </w:t>
      </w:r>
      <w:r w:rsidR="00836B3D">
        <w:t xml:space="preserve">Szczegółowe dane zaprezentowano w poniższej tabeli. </w:t>
      </w:r>
    </w:p>
    <w:p w14:paraId="6E8C5A92" w14:textId="3D00FFB9" w:rsidR="00E23670" w:rsidRDefault="00E23670" w:rsidP="00886678">
      <w:pPr>
        <w:pStyle w:val="Legenda"/>
        <w:keepNext/>
      </w:pPr>
      <w:r>
        <w:t xml:space="preserve">Tabela </w:t>
      </w:r>
      <w:fldSimple w:instr=" SEQ Tabela \* ARABIC ">
        <w:r w:rsidR="00E2111C">
          <w:rPr>
            <w:noProof/>
          </w:rPr>
          <w:t>9</w:t>
        </w:r>
      </w:fldSimple>
      <w:r>
        <w:t xml:space="preserve">. </w:t>
      </w:r>
      <w:r w:rsidRPr="00D00D1F">
        <w:t xml:space="preserve">Struktura użytkowa gruntów </w:t>
      </w:r>
      <w:r>
        <w:t xml:space="preserve">rolnych </w:t>
      </w:r>
      <w:r w:rsidRPr="00D00D1F">
        <w:t>(2014 r.).</w:t>
      </w:r>
    </w:p>
    <w:tbl>
      <w:tblPr>
        <w:tblW w:w="6180" w:type="dxa"/>
        <w:jc w:val="center"/>
        <w:tblCellMar>
          <w:top w:w="15" w:type="dxa"/>
          <w:left w:w="70" w:type="dxa"/>
          <w:bottom w:w="15" w:type="dxa"/>
          <w:right w:w="70" w:type="dxa"/>
        </w:tblCellMar>
        <w:tblLook w:val="04A0" w:firstRow="1" w:lastRow="0" w:firstColumn="1" w:lastColumn="0" w:noHBand="0" w:noVBand="1"/>
      </w:tblPr>
      <w:tblGrid>
        <w:gridCol w:w="4260"/>
        <w:gridCol w:w="960"/>
        <w:gridCol w:w="960"/>
      </w:tblGrid>
      <w:tr w:rsidR="00E23670" w:rsidRPr="00836B3D" w14:paraId="41B5C299" w14:textId="77777777" w:rsidTr="00886678">
        <w:trPr>
          <w:trHeight w:val="300"/>
          <w:jc w:val="center"/>
        </w:trPr>
        <w:tc>
          <w:tcPr>
            <w:tcW w:w="4260" w:type="dxa"/>
            <w:tcBorders>
              <w:top w:val="single" w:sz="4" w:space="0" w:color="C2E096"/>
              <w:left w:val="single" w:sz="4" w:space="0" w:color="C2E096"/>
              <w:bottom w:val="single" w:sz="4" w:space="0" w:color="C2E096"/>
              <w:right w:val="nil"/>
            </w:tcBorders>
            <w:shd w:val="clear" w:color="9ACC51" w:fill="9ACC51"/>
            <w:noWrap/>
            <w:vAlign w:val="center"/>
            <w:hideMark/>
          </w:tcPr>
          <w:p w14:paraId="064081D8" w14:textId="38A36FF9" w:rsidR="00E23670" w:rsidRPr="00886678" w:rsidRDefault="00E23670">
            <w:pPr>
              <w:spacing w:before="0" w:line="240" w:lineRule="auto"/>
              <w:jc w:val="left"/>
              <w:rPr>
                <w:rFonts w:eastAsia="Times New Roman" w:cs="Calibri"/>
                <w:b/>
                <w:bCs/>
                <w:sz w:val="18"/>
                <w:szCs w:val="18"/>
                <w:lang w:eastAsia="pl-PL"/>
              </w:rPr>
            </w:pPr>
            <w:r w:rsidRPr="00886678">
              <w:rPr>
                <w:rFonts w:eastAsia="Times New Roman" w:cs="Times New Roman"/>
                <w:b/>
                <w:sz w:val="18"/>
                <w:szCs w:val="18"/>
                <w:lang w:eastAsia="pl-PL"/>
              </w:rPr>
              <w:t>Rodzaj gruntu</w:t>
            </w:r>
          </w:p>
        </w:tc>
        <w:tc>
          <w:tcPr>
            <w:tcW w:w="960" w:type="dxa"/>
            <w:tcBorders>
              <w:top w:val="single" w:sz="4" w:space="0" w:color="C2E096"/>
              <w:left w:val="nil"/>
              <w:bottom w:val="single" w:sz="4" w:space="0" w:color="C2E096"/>
              <w:right w:val="nil"/>
            </w:tcBorders>
            <w:shd w:val="clear" w:color="9ACC51" w:fill="9ACC51"/>
            <w:noWrap/>
            <w:vAlign w:val="center"/>
            <w:hideMark/>
          </w:tcPr>
          <w:p w14:paraId="73C1EC65" w14:textId="77777777" w:rsidR="00E23670" w:rsidRPr="00886678" w:rsidRDefault="00E23670" w:rsidP="00886678">
            <w:pPr>
              <w:spacing w:before="0" w:line="240" w:lineRule="auto"/>
              <w:jc w:val="center"/>
              <w:rPr>
                <w:rFonts w:eastAsia="Times New Roman" w:cs="Calibri"/>
                <w:b/>
                <w:bCs/>
                <w:sz w:val="18"/>
                <w:szCs w:val="18"/>
                <w:lang w:eastAsia="pl-PL"/>
              </w:rPr>
            </w:pPr>
            <w:r w:rsidRPr="00886678">
              <w:rPr>
                <w:rFonts w:eastAsia="Times New Roman" w:cs="Calibri"/>
                <w:b/>
                <w:bCs/>
                <w:sz w:val="18"/>
                <w:szCs w:val="18"/>
                <w:lang w:eastAsia="pl-PL"/>
              </w:rPr>
              <w:t>ha</w:t>
            </w:r>
          </w:p>
        </w:tc>
        <w:tc>
          <w:tcPr>
            <w:tcW w:w="960" w:type="dxa"/>
            <w:tcBorders>
              <w:top w:val="single" w:sz="4" w:space="0" w:color="C2E096"/>
              <w:left w:val="nil"/>
              <w:bottom w:val="single" w:sz="4" w:space="0" w:color="C2E096"/>
              <w:right w:val="single" w:sz="4" w:space="0" w:color="C2E096"/>
            </w:tcBorders>
            <w:shd w:val="clear" w:color="9ACC51" w:fill="9ACC51"/>
            <w:noWrap/>
            <w:vAlign w:val="center"/>
            <w:hideMark/>
          </w:tcPr>
          <w:p w14:paraId="7196CFFB" w14:textId="77777777" w:rsidR="00E23670" w:rsidRPr="00886678" w:rsidRDefault="00E23670" w:rsidP="00886678">
            <w:pPr>
              <w:spacing w:before="0" w:line="240" w:lineRule="auto"/>
              <w:jc w:val="center"/>
              <w:rPr>
                <w:rFonts w:eastAsia="Times New Roman" w:cs="Calibri"/>
                <w:b/>
                <w:bCs/>
                <w:sz w:val="18"/>
                <w:szCs w:val="18"/>
                <w:lang w:eastAsia="pl-PL"/>
              </w:rPr>
            </w:pPr>
            <w:r w:rsidRPr="00886678">
              <w:rPr>
                <w:rFonts w:eastAsia="Times New Roman" w:cs="Calibri"/>
                <w:b/>
                <w:bCs/>
                <w:sz w:val="18"/>
                <w:szCs w:val="18"/>
                <w:lang w:eastAsia="pl-PL"/>
              </w:rPr>
              <w:t>%</w:t>
            </w:r>
          </w:p>
        </w:tc>
      </w:tr>
      <w:tr w:rsidR="00E23670" w:rsidRPr="00836B3D" w14:paraId="32328892" w14:textId="77777777" w:rsidTr="00886678">
        <w:trPr>
          <w:trHeight w:val="300"/>
          <w:jc w:val="center"/>
        </w:trPr>
        <w:tc>
          <w:tcPr>
            <w:tcW w:w="4260" w:type="dxa"/>
            <w:tcBorders>
              <w:top w:val="single" w:sz="4" w:space="0" w:color="C2E096"/>
              <w:left w:val="single" w:sz="4" w:space="0" w:color="C2E096"/>
              <w:bottom w:val="single" w:sz="4" w:space="0" w:color="C2E096"/>
              <w:right w:val="nil"/>
            </w:tcBorders>
            <w:shd w:val="clear" w:color="EAF4DB" w:fill="EAF4DB"/>
            <w:noWrap/>
            <w:vAlign w:val="center"/>
            <w:hideMark/>
          </w:tcPr>
          <w:p w14:paraId="74F74F81" w14:textId="04ED59FE" w:rsidR="00E23670" w:rsidRPr="00886678" w:rsidRDefault="00E23670" w:rsidP="00E23670">
            <w:pPr>
              <w:spacing w:before="0" w:line="240" w:lineRule="auto"/>
              <w:jc w:val="left"/>
              <w:rPr>
                <w:rFonts w:eastAsia="Times New Roman" w:cs="Calibri"/>
                <w:color w:val="000000"/>
                <w:sz w:val="18"/>
                <w:szCs w:val="18"/>
                <w:lang w:eastAsia="pl-PL"/>
              </w:rPr>
            </w:pPr>
            <w:r w:rsidRPr="00886678">
              <w:rPr>
                <w:rFonts w:eastAsia="Times New Roman" w:cs="Calibri"/>
                <w:color w:val="000000"/>
                <w:sz w:val="18"/>
                <w:szCs w:val="18"/>
                <w:lang w:eastAsia="pl-PL"/>
              </w:rPr>
              <w:t>Grunty orne</w:t>
            </w:r>
          </w:p>
        </w:tc>
        <w:tc>
          <w:tcPr>
            <w:tcW w:w="960" w:type="dxa"/>
            <w:tcBorders>
              <w:top w:val="single" w:sz="4" w:space="0" w:color="C2E096"/>
              <w:left w:val="nil"/>
              <w:bottom w:val="single" w:sz="4" w:space="0" w:color="C2E096"/>
              <w:right w:val="nil"/>
            </w:tcBorders>
            <w:shd w:val="clear" w:color="EAF4DB" w:fill="EAF4DB"/>
            <w:noWrap/>
            <w:vAlign w:val="center"/>
            <w:hideMark/>
          </w:tcPr>
          <w:p w14:paraId="4EB20598"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2 882</w:t>
            </w:r>
          </w:p>
        </w:tc>
        <w:tc>
          <w:tcPr>
            <w:tcW w:w="960" w:type="dxa"/>
            <w:tcBorders>
              <w:top w:val="single" w:sz="4" w:space="0" w:color="C2E096"/>
              <w:left w:val="nil"/>
              <w:bottom w:val="single" w:sz="4" w:space="0" w:color="C2E096"/>
              <w:right w:val="single" w:sz="4" w:space="0" w:color="C2E096"/>
            </w:tcBorders>
            <w:shd w:val="clear" w:color="EAF4DB" w:fill="EAF4DB"/>
            <w:noWrap/>
            <w:vAlign w:val="center"/>
            <w:hideMark/>
          </w:tcPr>
          <w:p w14:paraId="1E8D6A45"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72,3%</w:t>
            </w:r>
          </w:p>
        </w:tc>
      </w:tr>
      <w:tr w:rsidR="00E23670" w:rsidRPr="00836B3D" w14:paraId="71B8629E" w14:textId="77777777" w:rsidTr="00886678">
        <w:trPr>
          <w:trHeight w:val="300"/>
          <w:jc w:val="center"/>
        </w:trPr>
        <w:tc>
          <w:tcPr>
            <w:tcW w:w="4260" w:type="dxa"/>
            <w:tcBorders>
              <w:top w:val="single" w:sz="4" w:space="0" w:color="C2E096"/>
              <w:left w:val="single" w:sz="4" w:space="0" w:color="C2E096"/>
              <w:bottom w:val="single" w:sz="4" w:space="0" w:color="C2E096"/>
              <w:right w:val="nil"/>
            </w:tcBorders>
            <w:noWrap/>
            <w:vAlign w:val="center"/>
            <w:hideMark/>
          </w:tcPr>
          <w:p w14:paraId="57AE2905" w14:textId="04EFD72F" w:rsidR="00E23670" w:rsidRPr="00886678" w:rsidRDefault="00E23670" w:rsidP="00E23670">
            <w:pPr>
              <w:spacing w:before="0" w:line="240" w:lineRule="auto"/>
              <w:jc w:val="left"/>
              <w:rPr>
                <w:rFonts w:eastAsia="Times New Roman" w:cs="Calibri"/>
                <w:color w:val="000000"/>
                <w:sz w:val="18"/>
                <w:szCs w:val="18"/>
                <w:lang w:eastAsia="pl-PL"/>
              </w:rPr>
            </w:pPr>
            <w:r w:rsidRPr="00886678">
              <w:rPr>
                <w:rFonts w:eastAsia="Times New Roman" w:cs="Calibri"/>
                <w:color w:val="000000"/>
                <w:sz w:val="18"/>
                <w:szCs w:val="18"/>
                <w:lang w:eastAsia="pl-PL"/>
              </w:rPr>
              <w:t>Sady</w:t>
            </w:r>
          </w:p>
        </w:tc>
        <w:tc>
          <w:tcPr>
            <w:tcW w:w="960" w:type="dxa"/>
            <w:tcBorders>
              <w:top w:val="single" w:sz="4" w:space="0" w:color="C2E096"/>
              <w:left w:val="nil"/>
              <w:bottom w:val="single" w:sz="4" w:space="0" w:color="C2E096"/>
              <w:right w:val="nil"/>
            </w:tcBorders>
            <w:noWrap/>
            <w:vAlign w:val="center"/>
            <w:hideMark/>
          </w:tcPr>
          <w:p w14:paraId="4F6898CE"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22</w:t>
            </w:r>
          </w:p>
        </w:tc>
        <w:tc>
          <w:tcPr>
            <w:tcW w:w="960" w:type="dxa"/>
            <w:tcBorders>
              <w:top w:val="single" w:sz="4" w:space="0" w:color="C2E096"/>
              <w:left w:val="nil"/>
              <w:bottom w:val="single" w:sz="4" w:space="0" w:color="C2E096"/>
              <w:right w:val="single" w:sz="4" w:space="0" w:color="C2E096"/>
            </w:tcBorders>
            <w:noWrap/>
            <w:vAlign w:val="center"/>
            <w:hideMark/>
          </w:tcPr>
          <w:p w14:paraId="7ABAF791"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0,6%</w:t>
            </w:r>
          </w:p>
        </w:tc>
      </w:tr>
      <w:tr w:rsidR="00E23670" w:rsidRPr="00836B3D" w14:paraId="4160E701" w14:textId="77777777" w:rsidTr="00886678">
        <w:trPr>
          <w:trHeight w:val="300"/>
          <w:jc w:val="center"/>
        </w:trPr>
        <w:tc>
          <w:tcPr>
            <w:tcW w:w="4260" w:type="dxa"/>
            <w:tcBorders>
              <w:top w:val="single" w:sz="4" w:space="0" w:color="C2E096"/>
              <w:left w:val="single" w:sz="4" w:space="0" w:color="C2E096"/>
              <w:bottom w:val="single" w:sz="4" w:space="0" w:color="C2E096"/>
              <w:right w:val="nil"/>
            </w:tcBorders>
            <w:shd w:val="clear" w:color="EAF4DB" w:fill="EAF4DB"/>
            <w:noWrap/>
            <w:vAlign w:val="center"/>
            <w:hideMark/>
          </w:tcPr>
          <w:p w14:paraId="49AC4BCC" w14:textId="3D0AEB2F" w:rsidR="00E23670" w:rsidRPr="00886678" w:rsidRDefault="00E23670" w:rsidP="00E23670">
            <w:pPr>
              <w:spacing w:before="0" w:line="240" w:lineRule="auto"/>
              <w:jc w:val="left"/>
              <w:rPr>
                <w:rFonts w:eastAsia="Times New Roman" w:cs="Calibri"/>
                <w:color w:val="000000"/>
                <w:sz w:val="18"/>
                <w:szCs w:val="18"/>
                <w:lang w:eastAsia="pl-PL"/>
              </w:rPr>
            </w:pPr>
            <w:r w:rsidRPr="00886678">
              <w:rPr>
                <w:rFonts w:eastAsia="Times New Roman" w:cs="Calibri"/>
                <w:color w:val="000000"/>
                <w:sz w:val="18"/>
                <w:szCs w:val="18"/>
                <w:lang w:eastAsia="pl-PL"/>
              </w:rPr>
              <w:t>Łąki trwałe</w:t>
            </w:r>
          </w:p>
        </w:tc>
        <w:tc>
          <w:tcPr>
            <w:tcW w:w="960" w:type="dxa"/>
            <w:tcBorders>
              <w:top w:val="single" w:sz="4" w:space="0" w:color="C2E096"/>
              <w:left w:val="nil"/>
              <w:bottom w:val="single" w:sz="4" w:space="0" w:color="C2E096"/>
              <w:right w:val="nil"/>
            </w:tcBorders>
            <w:shd w:val="clear" w:color="EAF4DB" w:fill="EAF4DB"/>
            <w:noWrap/>
            <w:vAlign w:val="center"/>
            <w:hideMark/>
          </w:tcPr>
          <w:p w14:paraId="71E4A972"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807</w:t>
            </w:r>
          </w:p>
        </w:tc>
        <w:tc>
          <w:tcPr>
            <w:tcW w:w="960" w:type="dxa"/>
            <w:tcBorders>
              <w:top w:val="single" w:sz="4" w:space="0" w:color="C2E096"/>
              <w:left w:val="nil"/>
              <w:bottom w:val="single" w:sz="4" w:space="0" w:color="C2E096"/>
              <w:right w:val="single" w:sz="4" w:space="0" w:color="C2E096"/>
            </w:tcBorders>
            <w:shd w:val="clear" w:color="EAF4DB" w:fill="EAF4DB"/>
            <w:noWrap/>
            <w:vAlign w:val="center"/>
            <w:hideMark/>
          </w:tcPr>
          <w:p w14:paraId="6C458089"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20,3%</w:t>
            </w:r>
          </w:p>
        </w:tc>
      </w:tr>
      <w:tr w:rsidR="00E23670" w:rsidRPr="00836B3D" w14:paraId="7D3B25D3" w14:textId="77777777" w:rsidTr="00886678">
        <w:trPr>
          <w:trHeight w:val="300"/>
          <w:jc w:val="center"/>
        </w:trPr>
        <w:tc>
          <w:tcPr>
            <w:tcW w:w="4260" w:type="dxa"/>
            <w:tcBorders>
              <w:top w:val="single" w:sz="4" w:space="0" w:color="C2E096"/>
              <w:left w:val="single" w:sz="4" w:space="0" w:color="C2E096"/>
              <w:bottom w:val="single" w:sz="4" w:space="0" w:color="C2E096"/>
              <w:right w:val="nil"/>
            </w:tcBorders>
            <w:noWrap/>
            <w:vAlign w:val="center"/>
            <w:hideMark/>
          </w:tcPr>
          <w:p w14:paraId="3D8AE61C" w14:textId="38223EC1" w:rsidR="00E23670" w:rsidRPr="00886678" w:rsidRDefault="00E23670" w:rsidP="00E23670">
            <w:pPr>
              <w:spacing w:before="0" w:line="240" w:lineRule="auto"/>
              <w:jc w:val="left"/>
              <w:rPr>
                <w:rFonts w:eastAsia="Times New Roman" w:cs="Calibri"/>
                <w:color w:val="000000"/>
                <w:sz w:val="18"/>
                <w:szCs w:val="18"/>
                <w:lang w:eastAsia="pl-PL"/>
              </w:rPr>
            </w:pPr>
            <w:r w:rsidRPr="00886678">
              <w:rPr>
                <w:rFonts w:eastAsia="Times New Roman" w:cs="Calibri"/>
                <w:color w:val="000000"/>
                <w:sz w:val="18"/>
                <w:szCs w:val="18"/>
                <w:lang w:eastAsia="pl-PL"/>
              </w:rPr>
              <w:t>Pastwiska trwałe</w:t>
            </w:r>
          </w:p>
        </w:tc>
        <w:tc>
          <w:tcPr>
            <w:tcW w:w="960" w:type="dxa"/>
            <w:tcBorders>
              <w:top w:val="single" w:sz="4" w:space="0" w:color="C2E096"/>
              <w:left w:val="nil"/>
              <w:bottom w:val="single" w:sz="4" w:space="0" w:color="C2E096"/>
              <w:right w:val="nil"/>
            </w:tcBorders>
            <w:noWrap/>
            <w:vAlign w:val="center"/>
            <w:hideMark/>
          </w:tcPr>
          <w:p w14:paraId="14AA845C"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139</w:t>
            </w:r>
          </w:p>
        </w:tc>
        <w:tc>
          <w:tcPr>
            <w:tcW w:w="960" w:type="dxa"/>
            <w:tcBorders>
              <w:top w:val="single" w:sz="4" w:space="0" w:color="C2E096"/>
              <w:left w:val="nil"/>
              <w:bottom w:val="single" w:sz="4" w:space="0" w:color="C2E096"/>
              <w:right w:val="single" w:sz="4" w:space="0" w:color="C2E096"/>
            </w:tcBorders>
            <w:noWrap/>
            <w:vAlign w:val="center"/>
            <w:hideMark/>
          </w:tcPr>
          <w:p w14:paraId="6CA47C22"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3,5%</w:t>
            </w:r>
          </w:p>
        </w:tc>
      </w:tr>
      <w:tr w:rsidR="00E23670" w:rsidRPr="00836B3D" w14:paraId="3106FFCB" w14:textId="77777777" w:rsidTr="00886678">
        <w:trPr>
          <w:trHeight w:val="300"/>
          <w:jc w:val="center"/>
        </w:trPr>
        <w:tc>
          <w:tcPr>
            <w:tcW w:w="4260" w:type="dxa"/>
            <w:tcBorders>
              <w:top w:val="single" w:sz="4" w:space="0" w:color="C2E096"/>
              <w:left w:val="single" w:sz="4" w:space="0" w:color="C2E096"/>
              <w:bottom w:val="single" w:sz="4" w:space="0" w:color="C2E096"/>
              <w:right w:val="nil"/>
            </w:tcBorders>
            <w:shd w:val="clear" w:color="EAF4DB" w:fill="EAF4DB"/>
            <w:noWrap/>
            <w:vAlign w:val="center"/>
            <w:hideMark/>
          </w:tcPr>
          <w:p w14:paraId="61270B0F" w14:textId="4A0258C7" w:rsidR="00E23670" w:rsidRPr="00886678" w:rsidRDefault="00E23670" w:rsidP="00E23670">
            <w:pPr>
              <w:spacing w:before="0" w:line="240" w:lineRule="auto"/>
              <w:jc w:val="left"/>
              <w:rPr>
                <w:rFonts w:eastAsia="Times New Roman" w:cs="Calibri"/>
                <w:color w:val="000000"/>
                <w:sz w:val="18"/>
                <w:szCs w:val="18"/>
                <w:lang w:eastAsia="pl-PL"/>
              </w:rPr>
            </w:pPr>
            <w:r w:rsidRPr="00886678">
              <w:rPr>
                <w:rFonts w:eastAsia="Times New Roman" w:cs="Calibri"/>
                <w:color w:val="000000"/>
                <w:sz w:val="18"/>
                <w:szCs w:val="18"/>
                <w:lang w:eastAsia="pl-PL"/>
              </w:rPr>
              <w:t>Grunty rolne zabudowane</w:t>
            </w:r>
          </w:p>
        </w:tc>
        <w:tc>
          <w:tcPr>
            <w:tcW w:w="960" w:type="dxa"/>
            <w:tcBorders>
              <w:top w:val="single" w:sz="4" w:space="0" w:color="C2E096"/>
              <w:left w:val="nil"/>
              <w:bottom w:val="single" w:sz="4" w:space="0" w:color="C2E096"/>
              <w:right w:val="nil"/>
            </w:tcBorders>
            <w:shd w:val="clear" w:color="EAF4DB" w:fill="EAF4DB"/>
            <w:noWrap/>
            <w:vAlign w:val="center"/>
            <w:hideMark/>
          </w:tcPr>
          <w:p w14:paraId="31E01E95"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119</w:t>
            </w:r>
          </w:p>
        </w:tc>
        <w:tc>
          <w:tcPr>
            <w:tcW w:w="960" w:type="dxa"/>
            <w:tcBorders>
              <w:top w:val="single" w:sz="4" w:space="0" w:color="C2E096"/>
              <w:left w:val="nil"/>
              <w:bottom w:val="single" w:sz="4" w:space="0" w:color="C2E096"/>
              <w:right w:val="single" w:sz="4" w:space="0" w:color="C2E096"/>
            </w:tcBorders>
            <w:shd w:val="clear" w:color="EAF4DB" w:fill="EAF4DB"/>
            <w:noWrap/>
            <w:vAlign w:val="center"/>
            <w:hideMark/>
          </w:tcPr>
          <w:p w14:paraId="7E0215B0"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3,0%</w:t>
            </w:r>
          </w:p>
        </w:tc>
      </w:tr>
      <w:tr w:rsidR="00E23670" w:rsidRPr="00836B3D" w14:paraId="1AFEE4A7" w14:textId="77777777" w:rsidTr="00886678">
        <w:trPr>
          <w:trHeight w:val="300"/>
          <w:jc w:val="center"/>
        </w:trPr>
        <w:tc>
          <w:tcPr>
            <w:tcW w:w="4260" w:type="dxa"/>
            <w:tcBorders>
              <w:top w:val="single" w:sz="4" w:space="0" w:color="C2E096"/>
              <w:left w:val="single" w:sz="4" w:space="0" w:color="C2E096"/>
              <w:bottom w:val="single" w:sz="4" w:space="0" w:color="C2E096"/>
              <w:right w:val="nil"/>
            </w:tcBorders>
            <w:noWrap/>
            <w:vAlign w:val="center"/>
            <w:hideMark/>
          </w:tcPr>
          <w:p w14:paraId="748FD626" w14:textId="4D5404BF" w:rsidR="00E23670" w:rsidRPr="00886678" w:rsidRDefault="00E23670" w:rsidP="00E23670">
            <w:pPr>
              <w:spacing w:before="0" w:line="240" w:lineRule="auto"/>
              <w:jc w:val="left"/>
              <w:rPr>
                <w:rFonts w:eastAsia="Times New Roman" w:cs="Calibri"/>
                <w:color w:val="000000"/>
                <w:sz w:val="18"/>
                <w:szCs w:val="18"/>
                <w:lang w:eastAsia="pl-PL"/>
              </w:rPr>
            </w:pPr>
            <w:r w:rsidRPr="00886678">
              <w:rPr>
                <w:rFonts w:eastAsia="Times New Roman" w:cs="Calibri"/>
                <w:color w:val="000000"/>
                <w:sz w:val="18"/>
                <w:szCs w:val="18"/>
                <w:lang w:eastAsia="pl-PL"/>
              </w:rPr>
              <w:t>Grunty pod stawami</w:t>
            </w:r>
          </w:p>
        </w:tc>
        <w:tc>
          <w:tcPr>
            <w:tcW w:w="960" w:type="dxa"/>
            <w:tcBorders>
              <w:top w:val="single" w:sz="4" w:space="0" w:color="C2E096"/>
              <w:left w:val="nil"/>
              <w:bottom w:val="single" w:sz="4" w:space="0" w:color="C2E096"/>
              <w:right w:val="nil"/>
            </w:tcBorders>
            <w:noWrap/>
            <w:vAlign w:val="center"/>
            <w:hideMark/>
          </w:tcPr>
          <w:p w14:paraId="4D1773FA"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0</w:t>
            </w:r>
          </w:p>
        </w:tc>
        <w:tc>
          <w:tcPr>
            <w:tcW w:w="960" w:type="dxa"/>
            <w:tcBorders>
              <w:top w:val="single" w:sz="4" w:space="0" w:color="C2E096"/>
              <w:left w:val="nil"/>
              <w:bottom w:val="single" w:sz="4" w:space="0" w:color="C2E096"/>
              <w:right w:val="single" w:sz="4" w:space="0" w:color="C2E096"/>
            </w:tcBorders>
            <w:noWrap/>
            <w:vAlign w:val="center"/>
            <w:hideMark/>
          </w:tcPr>
          <w:p w14:paraId="17C9278C"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0,0%</w:t>
            </w:r>
          </w:p>
        </w:tc>
      </w:tr>
      <w:tr w:rsidR="00E23670" w:rsidRPr="00836B3D" w14:paraId="027460A2" w14:textId="77777777" w:rsidTr="00886678">
        <w:trPr>
          <w:trHeight w:val="300"/>
          <w:jc w:val="center"/>
        </w:trPr>
        <w:tc>
          <w:tcPr>
            <w:tcW w:w="4260" w:type="dxa"/>
            <w:tcBorders>
              <w:top w:val="single" w:sz="4" w:space="0" w:color="C2E096"/>
              <w:left w:val="single" w:sz="4" w:space="0" w:color="C2E096"/>
              <w:bottom w:val="single" w:sz="4" w:space="0" w:color="auto"/>
              <w:right w:val="nil"/>
            </w:tcBorders>
            <w:shd w:val="clear" w:color="EAF4DB" w:fill="EAF4DB"/>
            <w:noWrap/>
            <w:vAlign w:val="center"/>
            <w:hideMark/>
          </w:tcPr>
          <w:p w14:paraId="3F969663" w14:textId="5E54B5B8" w:rsidR="00E23670" w:rsidRPr="00886678" w:rsidRDefault="00E23670" w:rsidP="00E23670">
            <w:pPr>
              <w:spacing w:before="0" w:line="240" w:lineRule="auto"/>
              <w:jc w:val="left"/>
              <w:rPr>
                <w:rFonts w:eastAsia="Times New Roman" w:cs="Calibri"/>
                <w:color w:val="000000"/>
                <w:sz w:val="18"/>
                <w:szCs w:val="18"/>
                <w:lang w:eastAsia="pl-PL"/>
              </w:rPr>
            </w:pPr>
            <w:r w:rsidRPr="00886678">
              <w:rPr>
                <w:rFonts w:eastAsia="Times New Roman" w:cs="Calibri"/>
                <w:color w:val="000000"/>
                <w:sz w:val="18"/>
                <w:szCs w:val="18"/>
                <w:lang w:eastAsia="pl-PL"/>
              </w:rPr>
              <w:t>Grunty pod rowami</w:t>
            </w:r>
          </w:p>
        </w:tc>
        <w:tc>
          <w:tcPr>
            <w:tcW w:w="960" w:type="dxa"/>
            <w:tcBorders>
              <w:top w:val="single" w:sz="4" w:space="0" w:color="C2E096"/>
              <w:left w:val="nil"/>
              <w:bottom w:val="single" w:sz="4" w:space="0" w:color="auto"/>
              <w:right w:val="nil"/>
            </w:tcBorders>
            <w:shd w:val="clear" w:color="EAF4DB" w:fill="EAF4DB"/>
            <w:noWrap/>
            <w:vAlign w:val="center"/>
            <w:hideMark/>
          </w:tcPr>
          <w:p w14:paraId="0F1424E4"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16</w:t>
            </w:r>
          </w:p>
        </w:tc>
        <w:tc>
          <w:tcPr>
            <w:tcW w:w="960" w:type="dxa"/>
            <w:tcBorders>
              <w:top w:val="single" w:sz="4" w:space="0" w:color="C2E096"/>
              <w:left w:val="nil"/>
              <w:bottom w:val="single" w:sz="4" w:space="0" w:color="auto"/>
              <w:right w:val="single" w:sz="4" w:space="0" w:color="C2E096"/>
            </w:tcBorders>
            <w:shd w:val="clear" w:color="EAF4DB" w:fill="EAF4DB"/>
            <w:noWrap/>
            <w:vAlign w:val="center"/>
            <w:hideMark/>
          </w:tcPr>
          <w:p w14:paraId="12D7F8E7"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0,4%</w:t>
            </w:r>
          </w:p>
        </w:tc>
      </w:tr>
      <w:tr w:rsidR="00E23670" w:rsidRPr="00836B3D" w14:paraId="4AD60747" w14:textId="77777777" w:rsidTr="00886678">
        <w:trPr>
          <w:trHeight w:val="300"/>
          <w:jc w:val="center"/>
        </w:trPr>
        <w:tc>
          <w:tcPr>
            <w:tcW w:w="4260" w:type="dxa"/>
            <w:tcBorders>
              <w:top w:val="single" w:sz="4" w:space="0" w:color="auto"/>
              <w:left w:val="single" w:sz="4" w:space="0" w:color="C2E096"/>
              <w:bottom w:val="single" w:sz="4" w:space="0" w:color="C2E096"/>
              <w:right w:val="nil"/>
            </w:tcBorders>
            <w:noWrap/>
            <w:vAlign w:val="center"/>
            <w:hideMark/>
          </w:tcPr>
          <w:p w14:paraId="45ABC87F" w14:textId="20574959" w:rsidR="00E23670" w:rsidRPr="00886678" w:rsidRDefault="00E23670" w:rsidP="00E23670">
            <w:pPr>
              <w:spacing w:before="0" w:line="240" w:lineRule="auto"/>
              <w:jc w:val="left"/>
              <w:rPr>
                <w:rFonts w:eastAsia="Times New Roman" w:cs="Calibri"/>
                <w:color w:val="000000"/>
                <w:sz w:val="18"/>
                <w:szCs w:val="18"/>
                <w:lang w:eastAsia="pl-PL"/>
              </w:rPr>
            </w:pPr>
            <w:r w:rsidRPr="00886678">
              <w:rPr>
                <w:rFonts w:eastAsia="Times New Roman" w:cs="Calibri"/>
                <w:color w:val="000000"/>
                <w:sz w:val="18"/>
                <w:szCs w:val="18"/>
                <w:lang w:eastAsia="pl-PL"/>
              </w:rPr>
              <w:t>Użytki rolne razem</w:t>
            </w:r>
          </w:p>
        </w:tc>
        <w:tc>
          <w:tcPr>
            <w:tcW w:w="960" w:type="dxa"/>
            <w:tcBorders>
              <w:top w:val="single" w:sz="4" w:space="0" w:color="auto"/>
              <w:left w:val="nil"/>
              <w:bottom w:val="single" w:sz="4" w:space="0" w:color="C2E096"/>
              <w:right w:val="nil"/>
            </w:tcBorders>
            <w:noWrap/>
            <w:vAlign w:val="center"/>
            <w:hideMark/>
          </w:tcPr>
          <w:p w14:paraId="6A3778F8"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3 985</w:t>
            </w:r>
          </w:p>
        </w:tc>
        <w:tc>
          <w:tcPr>
            <w:tcW w:w="960" w:type="dxa"/>
            <w:tcBorders>
              <w:top w:val="single" w:sz="4" w:space="0" w:color="auto"/>
              <w:left w:val="nil"/>
              <w:bottom w:val="single" w:sz="4" w:space="0" w:color="C2E096"/>
              <w:right w:val="single" w:sz="4" w:space="0" w:color="C2E096"/>
            </w:tcBorders>
            <w:noWrap/>
            <w:vAlign w:val="center"/>
            <w:hideMark/>
          </w:tcPr>
          <w:p w14:paraId="6D28A1DA" w14:textId="77777777" w:rsidR="00E23670" w:rsidRPr="00886678" w:rsidRDefault="00E23670" w:rsidP="00886678">
            <w:pPr>
              <w:spacing w:before="0" w:line="240" w:lineRule="auto"/>
              <w:jc w:val="center"/>
              <w:rPr>
                <w:rFonts w:eastAsia="Times New Roman" w:cs="Calibri"/>
                <w:color w:val="000000"/>
                <w:sz w:val="18"/>
                <w:szCs w:val="18"/>
                <w:lang w:eastAsia="pl-PL"/>
              </w:rPr>
            </w:pPr>
            <w:r w:rsidRPr="00886678">
              <w:rPr>
                <w:rFonts w:eastAsia="Times New Roman" w:cs="Calibri"/>
                <w:color w:val="000000"/>
                <w:sz w:val="18"/>
                <w:szCs w:val="18"/>
                <w:lang w:eastAsia="pl-PL"/>
              </w:rPr>
              <w:t>100,0%</w:t>
            </w:r>
          </w:p>
        </w:tc>
      </w:tr>
    </w:tbl>
    <w:p w14:paraId="506A4246" w14:textId="77777777" w:rsidR="00E23670" w:rsidRPr="00E24743" w:rsidRDefault="00E23670" w:rsidP="00E23670">
      <w:pPr>
        <w:pStyle w:val="Legenda"/>
        <w:spacing w:after="0"/>
        <w:jc w:val="right"/>
      </w:pPr>
      <w:r w:rsidRPr="00E24743">
        <w:t>Źródło: opracowanie własne na podstawie Bank Danych Lokalnych GUS</w:t>
      </w:r>
    </w:p>
    <w:p w14:paraId="704416A5" w14:textId="77777777" w:rsidR="00E23670" w:rsidRPr="009F3CD9" w:rsidRDefault="00E23670" w:rsidP="009F3CD9"/>
    <w:p w14:paraId="03751614" w14:textId="6E5B6966" w:rsidR="004F6222" w:rsidRPr="00E24743" w:rsidRDefault="004F6222" w:rsidP="00B10130">
      <w:pPr>
        <w:pStyle w:val="Nagwek3"/>
      </w:pPr>
      <w:bookmarkStart w:id="130" w:name="_Toc467146592"/>
      <w:bookmarkStart w:id="131" w:name="_Toc467146994"/>
      <w:bookmarkStart w:id="132" w:name="_Toc479277704"/>
      <w:bookmarkStart w:id="133" w:name="_Toc15911721"/>
      <w:r w:rsidRPr="00E24743">
        <w:t>Sfera techniczna</w:t>
      </w:r>
      <w:bookmarkEnd w:id="129"/>
      <w:bookmarkEnd w:id="130"/>
      <w:bookmarkEnd w:id="131"/>
      <w:bookmarkEnd w:id="132"/>
      <w:bookmarkEnd w:id="133"/>
    </w:p>
    <w:p w14:paraId="3DDC9F35" w14:textId="77777777" w:rsidR="004F6222" w:rsidRPr="00E24743" w:rsidRDefault="004F6222" w:rsidP="004F6222">
      <w:r w:rsidRPr="00E24743">
        <w:t xml:space="preserve">Według danych statystycznych GUS w powiecie szydłowieckim pod koniec 2014 roku zarejestrowane były 12 983 mieszkania. W gminie Mirów było ich 1 063. Liczba budynków mieszkalnych w gminie wynosiła w omawianym okresie 1 014. W latach 2010-2014 zwiększyła się zarówno liczba budynków mieszkalnych, jak i mieszkań. </w:t>
      </w:r>
    </w:p>
    <w:p w14:paraId="53D498F5" w14:textId="77777777" w:rsidR="004F6222" w:rsidRPr="00E24743" w:rsidRDefault="004F6222" w:rsidP="004F6222">
      <w:pPr>
        <w:spacing w:before="0"/>
      </w:pPr>
    </w:p>
    <w:p w14:paraId="1DFCCDA4" w14:textId="0C6E1C12" w:rsidR="004F6222" w:rsidRPr="00E24743" w:rsidRDefault="004F6222" w:rsidP="004F6222">
      <w:pPr>
        <w:pStyle w:val="Legenda"/>
        <w:keepNext/>
      </w:pPr>
      <w:bookmarkStart w:id="134" w:name="_Toc424067508"/>
      <w:bookmarkStart w:id="135" w:name="_Toc451419875"/>
      <w:bookmarkStart w:id="136" w:name="_Toc479272968"/>
      <w:r w:rsidRPr="00E24743">
        <w:lastRenderedPageBreak/>
        <w:t xml:space="preserve">Tabela </w:t>
      </w:r>
      <w:fldSimple w:instr=" SEQ Tabela \* ARABIC ">
        <w:r w:rsidR="00E2111C">
          <w:rPr>
            <w:noProof/>
          </w:rPr>
          <w:t>10</w:t>
        </w:r>
      </w:fldSimple>
      <w:r w:rsidRPr="00E24743">
        <w:t>. Budynki mieszkalne i mieszkania w gminie Mirów w latach 2010-2014</w:t>
      </w:r>
      <w:bookmarkEnd w:id="134"/>
      <w:bookmarkEnd w:id="135"/>
      <w:bookmarkEnd w:id="136"/>
    </w:p>
    <w:tbl>
      <w:tblPr>
        <w:tblW w:w="5000" w:type="pct"/>
        <w:tblCellMar>
          <w:left w:w="70" w:type="dxa"/>
          <w:right w:w="70" w:type="dxa"/>
        </w:tblCellMar>
        <w:tblLook w:val="04A0" w:firstRow="1" w:lastRow="0" w:firstColumn="1" w:lastColumn="0" w:noHBand="0" w:noVBand="1"/>
      </w:tblPr>
      <w:tblGrid>
        <w:gridCol w:w="1866"/>
        <w:gridCol w:w="1796"/>
        <w:gridCol w:w="1798"/>
        <w:gridCol w:w="1796"/>
        <w:gridCol w:w="1796"/>
      </w:tblGrid>
      <w:tr w:rsidR="004F6222" w:rsidRPr="00E24743" w14:paraId="3FB906A8" w14:textId="77777777" w:rsidTr="004F6222">
        <w:trPr>
          <w:trHeight w:val="316"/>
        </w:trPr>
        <w:tc>
          <w:tcPr>
            <w:tcW w:w="1031" w:type="pct"/>
            <w:vMerge w:val="restart"/>
            <w:tcBorders>
              <w:top w:val="single" w:sz="8" w:space="0" w:color="auto"/>
              <w:left w:val="single" w:sz="8" w:space="0" w:color="auto"/>
              <w:bottom w:val="single" w:sz="8" w:space="0" w:color="000000"/>
              <w:right w:val="single" w:sz="8" w:space="0" w:color="auto"/>
            </w:tcBorders>
            <w:shd w:val="clear" w:color="000000" w:fill="9ACA48"/>
            <w:noWrap/>
            <w:vAlign w:val="center"/>
            <w:hideMark/>
          </w:tcPr>
          <w:p w14:paraId="0669CFDE"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Wyszczególnienie</w:t>
            </w:r>
          </w:p>
        </w:tc>
        <w:tc>
          <w:tcPr>
            <w:tcW w:w="1985" w:type="pct"/>
            <w:gridSpan w:val="2"/>
            <w:tcBorders>
              <w:top w:val="single" w:sz="8" w:space="0" w:color="auto"/>
              <w:left w:val="nil"/>
              <w:bottom w:val="single" w:sz="8" w:space="0" w:color="auto"/>
              <w:right w:val="single" w:sz="8" w:space="0" w:color="000000"/>
            </w:tcBorders>
            <w:shd w:val="clear" w:color="000000" w:fill="9ACA48"/>
            <w:vAlign w:val="center"/>
            <w:hideMark/>
          </w:tcPr>
          <w:p w14:paraId="24582F79"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Budynki mieszkalne</w:t>
            </w:r>
          </w:p>
        </w:tc>
        <w:tc>
          <w:tcPr>
            <w:tcW w:w="1984" w:type="pct"/>
            <w:gridSpan w:val="2"/>
            <w:tcBorders>
              <w:top w:val="single" w:sz="8" w:space="0" w:color="auto"/>
              <w:left w:val="nil"/>
              <w:bottom w:val="single" w:sz="8" w:space="0" w:color="auto"/>
              <w:right w:val="single" w:sz="8" w:space="0" w:color="000000"/>
            </w:tcBorders>
            <w:shd w:val="clear" w:color="000000" w:fill="9ACA48"/>
            <w:noWrap/>
            <w:vAlign w:val="center"/>
            <w:hideMark/>
          </w:tcPr>
          <w:p w14:paraId="6621F4CB"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Mieszkania</w:t>
            </w:r>
          </w:p>
        </w:tc>
      </w:tr>
      <w:tr w:rsidR="004F6222" w:rsidRPr="00E24743" w14:paraId="110CF3D4" w14:textId="77777777" w:rsidTr="004F6222">
        <w:trPr>
          <w:trHeight w:val="315"/>
        </w:trPr>
        <w:tc>
          <w:tcPr>
            <w:tcW w:w="1031" w:type="pct"/>
            <w:vMerge/>
            <w:tcBorders>
              <w:top w:val="single" w:sz="8" w:space="0" w:color="auto"/>
              <w:left w:val="single" w:sz="8" w:space="0" w:color="auto"/>
              <w:bottom w:val="single" w:sz="8" w:space="0" w:color="000000"/>
              <w:right w:val="single" w:sz="8" w:space="0" w:color="auto"/>
            </w:tcBorders>
            <w:vAlign w:val="center"/>
            <w:hideMark/>
          </w:tcPr>
          <w:p w14:paraId="38413EFD" w14:textId="77777777" w:rsidR="004F6222" w:rsidRPr="00E24743" w:rsidRDefault="004F6222" w:rsidP="004F6222">
            <w:pPr>
              <w:spacing w:before="0" w:line="240" w:lineRule="auto"/>
              <w:jc w:val="left"/>
              <w:rPr>
                <w:rFonts w:eastAsia="Times New Roman" w:cs="Times New Roman"/>
                <w:b/>
                <w:bCs/>
                <w:color w:val="FFFFFF"/>
                <w:szCs w:val="20"/>
                <w:lang w:eastAsia="pl-PL"/>
              </w:rPr>
            </w:pPr>
          </w:p>
        </w:tc>
        <w:tc>
          <w:tcPr>
            <w:tcW w:w="992" w:type="pct"/>
            <w:tcBorders>
              <w:top w:val="single" w:sz="8" w:space="0" w:color="auto"/>
              <w:left w:val="nil"/>
              <w:bottom w:val="single" w:sz="8" w:space="0" w:color="auto"/>
              <w:right w:val="single" w:sz="8" w:space="0" w:color="000000"/>
            </w:tcBorders>
            <w:shd w:val="clear" w:color="000000" w:fill="9ACA48"/>
            <w:vAlign w:val="center"/>
            <w:hideMark/>
          </w:tcPr>
          <w:p w14:paraId="3A1A2F3A"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Powiat szydłowiecki</w:t>
            </w:r>
          </w:p>
        </w:tc>
        <w:tc>
          <w:tcPr>
            <w:tcW w:w="993" w:type="pct"/>
            <w:tcBorders>
              <w:top w:val="single" w:sz="8" w:space="0" w:color="auto"/>
              <w:left w:val="nil"/>
              <w:bottom w:val="single" w:sz="8" w:space="0" w:color="auto"/>
              <w:right w:val="single" w:sz="8" w:space="0" w:color="000000"/>
            </w:tcBorders>
            <w:shd w:val="clear" w:color="000000" w:fill="9ACA48"/>
            <w:vAlign w:val="center"/>
          </w:tcPr>
          <w:p w14:paraId="19928A35"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Mirów</w:t>
            </w:r>
          </w:p>
        </w:tc>
        <w:tc>
          <w:tcPr>
            <w:tcW w:w="992" w:type="pct"/>
            <w:tcBorders>
              <w:top w:val="single" w:sz="8" w:space="0" w:color="auto"/>
              <w:left w:val="nil"/>
              <w:bottom w:val="single" w:sz="8" w:space="0" w:color="auto"/>
              <w:right w:val="single" w:sz="8" w:space="0" w:color="000000"/>
            </w:tcBorders>
            <w:shd w:val="clear" w:color="000000" w:fill="9ACA48"/>
            <w:vAlign w:val="center"/>
            <w:hideMark/>
          </w:tcPr>
          <w:p w14:paraId="25CCC755"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Powiat szydłowiecki</w:t>
            </w:r>
          </w:p>
        </w:tc>
        <w:tc>
          <w:tcPr>
            <w:tcW w:w="992" w:type="pct"/>
            <w:tcBorders>
              <w:top w:val="single" w:sz="8" w:space="0" w:color="auto"/>
              <w:left w:val="nil"/>
              <w:bottom w:val="single" w:sz="8" w:space="0" w:color="auto"/>
              <w:right w:val="single" w:sz="8" w:space="0" w:color="000000"/>
            </w:tcBorders>
            <w:shd w:val="clear" w:color="000000" w:fill="9ACA48"/>
            <w:vAlign w:val="center"/>
          </w:tcPr>
          <w:p w14:paraId="3C07C492" w14:textId="77777777" w:rsidR="004F6222" w:rsidRPr="00E24743" w:rsidRDefault="004F6222" w:rsidP="004F6222">
            <w:pPr>
              <w:spacing w:before="0" w:line="240" w:lineRule="auto"/>
              <w:jc w:val="center"/>
              <w:rPr>
                <w:rFonts w:eastAsia="Times New Roman" w:cs="Times New Roman"/>
                <w:b/>
                <w:bCs/>
                <w:color w:val="FFFFFF"/>
                <w:szCs w:val="20"/>
                <w:lang w:eastAsia="pl-PL"/>
              </w:rPr>
            </w:pPr>
            <w:r w:rsidRPr="00E24743">
              <w:rPr>
                <w:rFonts w:eastAsia="Times New Roman" w:cs="Times New Roman"/>
                <w:b/>
                <w:bCs/>
                <w:color w:val="FFFFFF"/>
                <w:szCs w:val="20"/>
                <w:lang w:eastAsia="pl-PL"/>
              </w:rPr>
              <w:t>Mirów</w:t>
            </w:r>
          </w:p>
        </w:tc>
      </w:tr>
      <w:tr w:rsidR="004F6222" w:rsidRPr="00E24743" w14:paraId="7A6BB669" w14:textId="77777777" w:rsidTr="004F6222">
        <w:trPr>
          <w:trHeight w:val="315"/>
        </w:trPr>
        <w:tc>
          <w:tcPr>
            <w:tcW w:w="1031" w:type="pct"/>
            <w:tcBorders>
              <w:top w:val="nil"/>
              <w:left w:val="single" w:sz="8" w:space="0" w:color="auto"/>
              <w:bottom w:val="single" w:sz="8" w:space="0" w:color="auto"/>
              <w:right w:val="single" w:sz="8" w:space="0" w:color="auto"/>
            </w:tcBorders>
            <w:shd w:val="clear" w:color="000000" w:fill="C5E197"/>
            <w:vAlign w:val="center"/>
            <w:hideMark/>
          </w:tcPr>
          <w:p w14:paraId="38F2B6E0" w14:textId="77777777" w:rsidR="004F6222" w:rsidRPr="00E24743" w:rsidRDefault="004F6222" w:rsidP="004F6222">
            <w:pPr>
              <w:spacing w:before="0" w:line="240" w:lineRule="auto"/>
              <w:jc w:val="left"/>
              <w:rPr>
                <w:rFonts w:eastAsia="Times New Roman" w:cs="Times New Roman"/>
                <w:b/>
                <w:bCs/>
                <w:color w:val="000000"/>
                <w:szCs w:val="20"/>
                <w:lang w:eastAsia="pl-PL"/>
              </w:rPr>
            </w:pPr>
            <w:r w:rsidRPr="00E24743">
              <w:rPr>
                <w:rFonts w:eastAsia="Times New Roman" w:cs="Times New Roman"/>
                <w:b/>
                <w:bCs/>
                <w:color w:val="000000"/>
                <w:szCs w:val="20"/>
                <w:lang w:eastAsia="pl-PL"/>
              </w:rPr>
              <w:t>2010</w:t>
            </w:r>
          </w:p>
        </w:tc>
        <w:tc>
          <w:tcPr>
            <w:tcW w:w="992" w:type="pct"/>
            <w:tcBorders>
              <w:top w:val="nil"/>
              <w:left w:val="nil"/>
              <w:bottom w:val="single" w:sz="8" w:space="0" w:color="auto"/>
              <w:right w:val="single" w:sz="8" w:space="0" w:color="auto"/>
            </w:tcBorders>
            <w:shd w:val="clear" w:color="000000" w:fill="FFFFFF"/>
            <w:noWrap/>
            <w:vAlign w:val="center"/>
            <w:hideMark/>
          </w:tcPr>
          <w:p w14:paraId="525E8551"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10164</w:t>
            </w:r>
          </w:p>
        </w:tc>
        <w:tc>
          <w:tcPr>
            <w:tcW w:w="993" w:type="pct"/>
            <w:tcBorders>
              <w:top w:val="nil"/>
              <w:left w:val="nil"/>
              <w:bottom w:val="single" w:sz="8" w:space="0" w:color="auto"/>
              <w:right w:val="single" w:sz="8" w:space="0" w:color="auto"/>
            </w:tcBorders>
            <w:shd w:val="clear" w:color="000000" w:fill="FFFFFF"/>
            <w:noWrap/>
            <w:vAlign w:val="center"/>
            <w:hideMark/>
          </w:tcPr>
          <w:p w14:paraId="0F2D5B61"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969</w:t>
            </w:r>
          </w:p>
        </w:tc>
        <w:tc>
          <w:tcPr>
            <w:tcW w:w="992" w:type="pct"/>
            <w:tcBorders>
              <w:top w:val="nil"/>
              <w:left w:val="nil"/>
              <w:bottom w:val="single" w:sz="8" w:space="0" w:color="auto"/>
              <w:right w:val="single" w:sz="8" w:space="0" w:color="auto"/>
            </w:tcBorders>
            <w:shd w:val="clear" w:color="000000" w:fill="FFFFFF"/>
            <w:noWrap/>
            <w:vAlign w:val="center"/>
            <w:hideMark/>
          </w:tcPr>
          <w:p w14:paraId="5A1761BE"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12650</w:t>
            </w:r>
          </w:p>
        </w:tc>
        <w:tc>
          <w:tcPr>
            <w:tcW w:w="992" w:type="pct"/>
            <w:tcBorders>
              <w:top w:val="nil"/>
              <w:left w:val="nil"/>
              <w:bottom w:val="single" w:sz="8" w:space="0" w:color="auto"/>
              <w:right w:val="single" w:sz="8" w:space="0" w:color="auto"/>
            </w:tcBorders>
            <w:shd w:val="clear" w:color="000000" w:fill="FFFFFF"/>
            <w:noWrap/>
            <w:vAlign w:val="center"/>
            <w:hideMark/>
          </w:tcPr>
          <w:p w14:paraId="4E0D9721"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1028</w:t>
            </w:r>
          </w:p>
        </w:tc>
      </w:tr>
      <w:tr w:rsidR="004F6222" w:rsidRPr="00E24743" w14:paraId="422741AF" w14:textId="77777777" w:rsidTr="004F6222">
        <w:trPr>
          <w:trHeight w:val="315"/>
        </w:trPr>
        <w:tc>
          <w:tcPr>
            <w:tcW w:w="1031" w:type="pct"/>
            <w:tcBorders>
              <w:top w:val="nil"/>
              <w:left w:val="single" w:sz="8" w:space="0" w:color="auto"/>
              <w:bottom w:val="single" w:sz="8" w:space="0" w:color="auto"/>
              <w:right w:val="single" w:sz="8" w:space="0" w:color="auto"/>
            </w:tcBorders>
            <w:shd w:val="clear" w:color="000000" w:fill="C5E197"/>
            <w:vAlign w:val="center"/>
            <w:hideMark/>
          </w:tcPr>
          <w:p w14:paraId="1141C9CA" w14:textId="77777777" w:rsidR="004F6222" w:rsidRPr="00E24743" w:rsidRDefault="004F6222" w:rsidP="004F6222">
            <w:pPr>
              <w:spacing w:before="0" w:line="240" w:lineRule="auto"/>
              <w:jc w:val="left"/>
              <w:rPr>
                <w:rFonts w:eastAsia="Times New Roman" w:cs="Times New Roman"/>
                <w:b/>
                <w:bCs/>
                <w:color w:val="000000"/>
                <w:szCs w:val="20"/>
                <w:lang w:eastAsia="pl-PL"/>
              </w:rPr>
            </w:pPr>
            <w:r w:rsidRPr="00E24743">
              <w:rPr>
                <w:rFonts w:eastAsia="Times New Roman" w:cs="Times New Roman"/>
                <w:b/>
                <w:bCs/>
                <w:color w:val="000000"/>
                <w:szCs w:val="20"/>
                <w:lang w:eastAsia="pl-PL"/>
              </w:rPr>
              <w:t>2011</w:t>
            </w:r>
          </w:p>
        </w:tc>
        <w:tc>
          <w:tcPr>
            <w:tcW w:w="992" w:type="pct"/>
            <w:tcBorders>
              <w:top w:val="nil"/>
              <w:left w:val="nil"/>
              <w:bottom w:val="single" w:sz="8" w:space="0" w:color="auto"/>
              <w:right w:val="single" w:sz="8" w:space="0" w:color="auto"/>
            </w:tcBorders>
            <w:shd w:val="clear" w:color="000000" w:fill="FFFFFF"/>
            <w:noWrap/>
            <w:vAlign w:val="center"/>
            <w:hideMark/>
          </w:tcPr>
          <w:p w14:paraId="23E716BD"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10367</w:t>
            </w:r>
          </w:p>
        </w:tc>
        <w:tc>
          <w:tcPr>
            <w:tcW w:w="993" w:type="pct"/>
            <w:tcBorders>
              <w:top w:val="nil"/>
              <w:left w:val="nil"/>
              <w:bottom w:val="single" w:sz="8" w:space="0" w:color="auto"/>
              <w:right w:val="single" w:sz="8" w:space="0" w:color="auto"/>
            </w:tcBorders>
            <w:shd w:val="clear" w:color="000000" w:fill="FFFFFF"/>
            <w:noWrap/>
            <w:vAlign w:val="center"/>
            <w:hideMark/>
          </w:tcPr>
          <w:p w14:paraId="736007A8"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992</w:t>
            </w:r>
          </w:p>
        </w:tc>
        <w:tc>
          <w:tcPr>
            <w:tcW w:w="992" w:type="pct"/>
            <w:tcBorders>
              <w:top w:val="nil"/>
              <w:left w:val="nil"/>
              <w:bottom w:val="single" w:sz="8" w:space="0" w:color="auto"/>
              <w:right w:val="single" w:sz="8" w:space="0" w:color="auto"/>
            </w:tcBorders>
            <w:shd w:val="clear" w:color="000000" w:fill="FFFFFF"/>
            <w:noWrap/>
            <w:vAlign w:val="center"/>
            <w:hideMark/>
          </w:tcPr>
          <w:p w14:paraId="46129E4F"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12722</w:t>
            </w:r>
          </w:p>
        </w:tc>
        <w:tc>
          <w:tcPr>
            <w:tcW w:w="992" w:type="pct"/>
            <w:tcBorders>
              <w:top w:val="nil"/>
              <w:left w:val="nil"/>
              <w:bottom w:val="single" w:sz="8" w:space="0" w:color="auto"/>
              <w:right w:val="single" w:sz="8" w:space="0" w:color="auto"/>
            </w:tcBorders>
            <w:shd w:val="clear" w:color="000000" w:fill="FFFFFF"/>
            <w:noWrap/>
            <w:vAlign w:val="center"/>
            <w:hideMark/>
          </w:tcPr>
          <w:p w14:paraId="5350144A"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1035</w:t>
            </w:r>
          </w:p>
        </w:tc>
      </w:tr>
      <w:tr w:rsidR="004F6222" w:rsidRPr="00E24743" w14:paraId="0038F971" w14:textId="77777777" w:rsidTr="004F6222">
        <w:trPr>
          <w:trHeight w:val="315"/>
        </w:trPr>
        <w:tc>
          <w:tcPr>
            <w:tcW w:w="1031" w:type="pct"/>
            <w:tcBorders>
              <w:top w:val="nil"/>
              <w:left w:val="single" w:sz="8" w:space="0" w:color="auto"/>
              <w:bottom w:val="single" w:sz="8" w:space="0" w:color="auto"/>
              <w:right w:val="single" w:sz="8" w:space="0" w:color="auto"/>
            </w:tcBorders>
            <w:shd w:val="clear" w:color="000000" w:fill="C5E197"/>
            <w:vAlign w:val="center"/>
            <w:hideMark/>
          </w:tcPr>
          <w:p w14:paraId="770FB881" w14:textId="77777777" w:rsidR="004F6222" w:rsidRPr="00E24743" w:rsidRDefault="004F6222" w:rsidP="004F6222">
            <w:pPr>
              <w:spacing w:before="0" w:line="240" w:lineRule="auto"/>
              <w:jc w:val="left"/>
              <w:rPr>
                <w:rFonts w:eastAsia="Times New Roman" w:cs="Times New Roman"/>
                <w:b/>
                <w:bCs/>
                <w:color w:val="000000"/>
                <w:szCs w:val="20"/>
                <w:lang w:eastAsia="pl-PL"/>
              </w:rPr>
            </w:pPr>
            <w:r w:rsidRPr="00E24743">
              <w:rPr>
                <w:rFonts w:eastAsia="Times New Roman" w:cs="Times New Roman"/>
                <w:b/>
                <w:bCs/>
                <w:color w:val="000000"/>
                <w:szCs w:val="20"/>
                <w:lang w:eastAsia="pl-PL"/>
              </w:rPr>
              <w:t>2012</w:t>
            </w:r>
          </w:p>
        </w:tc>
        <w:tc>
          <w:tcPr>
            <w:tcW w:w="992" w:type="pct"/>
            <w:tcBorders>
              <w:top w:val="nil"/>
              <w:left w:val="nil"/>
              <w:bottom w:val="single" w:sz="8" w:space="0" w:color="auto"/>
              <w:right w:val="single" w:sz="8" w:space="0" w:color="auto"/>
            </w:tcBorders>
            <w:shd w:val="clear" w:color="000000" w:fill="FFFFFF"/>
            <w:noWrap/>
            <w:vAlign w:val="center"/>
            <w:hideMark/>
          </w:tcPr>
          <w:p w14:paraId="31261637"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10434</w:t>
            </w:r>
          </w:p>
        </w:tc>
        <w:tc>
          <w:tcPr>
            <w:tcW w:w="993" w:type="pct"/>
            <w:tcBorders>
              <w:top w:val="nil"/>
              <w:left w:val="nil"/>
              <w:bottom w:val="single" w:sz="8" w:space="0" w:color="auto"/>
              <w:right w:val="single" w:sz="8" w:space="0" w:color="auto"/>
            </w:tcBorders>
            <w:shd w:val="clear" w:color="000000" w:fill="FFFFFF"/>
            <w:noWrap/>
            <w:vAlign w:val="center"/>
            <w:hideMark/>
          </w:tcPr>
          <w:p w14:paraId="1D2EFE72"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999</w:t>
            </w:r>
          </w:p>
        </w:tc>
        <w:tc>
          <w:tcPr>
            <w:tcW w:w="992" w:type="pct"/>
            <w:tcBorders>
              <w:top w:val="nil"/>
              <w:left w:val="nil"/>
              <w:bottom w:val="single" w:sz="8" w:space="0" w:color="auto"/>
              <w:right w:val="single" w:sz="8" w:space="0" w:color="auto"/>
            </w:tcBorders>
            <w:shd w:val="clear" w:color="000000" w:fill="FFFFFF"/>
            <w:noWrap/>
            <w:vAlign w:val="center"/>
            <w:hideMark/>
          </w:tcPr>
          <w:p w14:paraId="2EE41350"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12795</w:t>
            </w:r>
          </w:p>
        </w:tc>
        <w:tc>
          <w:tcPr>
            <w:tcW w:w="992" w:type="pct"/>
            <w:tcBorders>
              <w:top w:val="nil"/>
              <w:left w:val="nil"/>
              <w:bottom w:val="single" w:sz="8" w:space="0" w:color="auto"/>
              <w:right w:val="single" w:sz="8" w:space="0" w:color="auto"/>
            </w:tcBorders>
            <w:shd w:val="clear" w:color="000000" w:fill="FFFFFF"/>
            <w:noWrap/>
            <w:vAlign w:val="center"/>
            <w:hideMark/>
          </w:tcPr>
          <w:p w14:paraId="7EC5AADE"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1043</w:t>
            </w:r>
          </w:p>
        </w:tc>
      </w:tr>
      <w:tr w:rsidR="004F6222" w:rsidRPr="00E24743" w14:paraId="37F19ED2" w14:textId="77777777" w:rsidTr="004F6222">
        <w:trPr>
          <w:trHeight w:val="315"/>
        </w:trPr>
        <w:tc>
          <w:tcPr>
            <w:tcW w:w="1031" w:type="pct"/>
            <w:tcBorders>
              <w:top w:val="nil"/>
              <w:left w:val="single" w:sz="8" w:space="0" w:color="auto"/>
              <w:bottom w:val="single" w:sz="8" w:space="0" w:color="auto"/>
              <w:right w:val="single" w:sz="8" w:space="0" w:color="auto"/>
            </w:tcBorders>
            <w:shd w:val="clear" w:color="000000" w:fill="C5E197"/>
            <w:vAlign w:val="center"/>
            <w:hideMark/>
          </w:tcPr>
          <w:p w14:paraId="24C62205" w14:textId="77777777" w:rsidR="004F6222" w:rsidRPr="00E24743" w:rsidRDefault="004F6222" w:rsidP="004F6222">
            <w:pPr>
              <w:spacing w:before="0" w:line="240" w:lineRule="auto"/>
              <w:jc w:val="left"/>
              <w:rPr>
                <w:rFonts w:eastAsia="Times New Roman" w:cs="Times New Roman"/>
                <w:b/>
                <w:bCs/>
                <w:color w:val="000000"/>
                <w:szCs w:val="20"/>
                <w:lang w:eastAsia="pl-PL"/>
              </w:rPr>
            </w:pPr>
            <w:r w:rsidRPr="00E24743">
              <w:rPr>
                <w:rFonts w:eastAsia="Times New Roman" w:cs="Times New Roman"/>
                <w:b/>
                <w:bCs/>
                <w:color w:val="000000"/>
                <w:szCs w:val="20"/>
                <w:lang w:eastAsia="pl-PL"/>
              </w:rPr>
              <w:t>2013</w:t>
            </w:r>
          </w:p>
        </w:tc>
        <w:tc>
          <w:tcPr>
            <w:tcW w:w="992" w:type="pct"/>
            <w:tcBorders>
              <w:top w:val="nil"/>
              <w:left w:val="nil"/>
              <w:bottom w:val="single" w:sz="8" w:space="0" w:color="auto"/>
              <w:right w:val="single" w:sz="8" w:space="0" w:color="auto"/>
            </w:tcBorders>
            <w:shd w:val="clear" w:color="000000" w:fill="FFFFFF"/>
            <w:noWrap/>
            <w:vAlign w:val="center"/>
            <w:hideMark/>
          </w:tcPr>
          <w:p w14:paraId="6013D59C"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10532</w:t>
            </w:r>
          </w:p>
        </w:tc>
        <w:tc>
          <w:tcPr>
            <w:tcW w:w="993" w:type="pct"/>
            <w:tcBorders>
              <w:top w:val="nil"/>
              <w:left w:val="nil"/>
              <w:bottom w:val="single" w:sz="8" w:space="0" w:color="auto"/>
              <w:right w:val="single" w:sz="8" w:space="0" w:color="auto"/>
            </w:tcBorders>
            <w:shd w:val="clear" w:color="000000" w:fill="FFFFFF"/>
            <w:noWrap/>
            <w:vAlign w:val="center"/>
            <w:hideMark/>
          </w:tcPr>
          <w:p w14:paraId="73F6A7F2"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1010</w:t>
            </w:r>
          </w:p>
        </w:tc>
        <w:tc>
          <w:tcPr>
            <w:tcW w:w="992" w:type="pct"/>
            <w:tcBorders>
              <w:top w:val="nil"/>
              <w:left w:val="nil"/>
              <w:bottom w:val="single" w:sz="8" w:space="0" w:color="auto"/>
              <w:right w:val="single" w:sz="8" w:space="0" w:color="auto"/>
            </w:tcBorders>
            <w:shd w:val="clear" w:color="000000" w:fill="FFFFFF"/>
            <w:noWrap/>
            <w:vAlign w:val="center"/>
            <w:hideMark/>
          </w:tcPr>
          <w:p w14:paraId="5895ECCB"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12898</w:t>
            </w:r>
          </w:p>
        </w:tc>
        <w:tc>
          <w:tcPr>
            <w:tcW w:w="992" w:type="pct"/>
            <w:tcBorders>
              <w:top w:val="nil"/>
              <w:left w:val="nil"/>
              <w:bottom w:val="single" w:sz="8" w:space="0" w:color="auto"/>
              <w:right w:val="single" w:sz="8" w:space="0" w:color="auto"/>
            </w:tcBorders>
            <w:shd w:val="clear" w:color="000000" w:fill="FFFFFF"/>
            <w:noWrap/>
            <w:vAlign w:val="center"/>
            <w:hideMark/>
          </w:tcPr>
          <w:p w14:paraId="0AAA0795"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1056</w:t>
            </w:r>
          </w:p>
        </w:tc>
      </w:tr>
      <w:tr w:rsidR="004F6222" w:rsidRPr="00E24743" w14:paraId="7645A28E" w14:textId="77777777" w:rsidTr="004F6222">
        <w:trPr>
          <w:trHeight w:val="315"/>
        </w:trPr>
        <w:tc>
          <w:tcPr>
            <w:tcW w:w="1031" w:type="pct"/>
            <w:tcBorders>
              <w:top w:val="nil"/>
              <w:left w:val="single" w:sz="8" w:space="0" w:color="auto"/>
              <w:bottom w:val="single" w:sz="8" w:space="0" w:color="auto"/>
              <w:right w:val="single" w:sz="8" w:space="0" w:color="auto"/>
            </w:tcBorders>
            <w:shd w:val="clear" w:color="000000" w:fill="C5E197"/>
            <w:vAlign w:val="center"/>
            <w:hideMark/>
          </w:tcPr>
          <w:p w14:paraId="4B66A0E6" w14:textId="77777777" w:rsidR="004F6222" w:rsidRPr="00E24743" w:rsidRDefault="004F6222" w:rsidP="004F6222">
            <w:pPr>
              <w:spacing w:before="0" w:line="240" w:lineRule="auto"/>
              <w:jc w:val="left"/>
              <w:rPr>
                <w:rFonts w:eastAsia="Times New Roman" w:cs="Times New Roman"/>
                <w:b/>
                <w:bCs/>
                <w:color w:val="000000"/>
                <w:szCs w:val="20"/>
                <w:lang w:eastAsia="pl-PL"/>
              </w:rPr>
            </w:pPr>
            <w:r w:rsidRPr="00E24743">
              <w:rPr>
                <w:rFonts w:eastAsia="Times New Roman" w:cs="Times New Roman"/>
                <w:b/>
                <w:bCs/>
                <w:color w:val="000000"/>
                <w:szCs w:val="20"/>
                <w:lang w:eastAsia="pl-PL"/>
              </w:rPr>
              <w:t>2014</w:t>
            </w:r>
          </w:p>
        </w:tc>
        <w:tc>
          <w:tcPr>
            <w:tcW w:w="992" w:type="pct"/>
            <w:tcBorders>
              <w:top w:val="nil"/>
              <w:left w:val="nil"/>
              <w:bottom w:val="single" w:sz="8" w:space="0" w:color="auto"/>
              <w:right w:val="single" w:sz="8" w:space="0" w:color="auto"/>
            </w:tcBorders>
            <w:shd w:val="clear" w:color="000000" w:fill="FFFFFF"/>
            <w:noWrap/>
            <w:vAlign w:val="center"/>
            <w:hideMark/>
          </w:tcPr>
          <w:p w14:paraId="3B3783C0"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10592</w:t>
            </w:r>
          </w:p>
        </w:tc>
        <w:tc>
          <w:tcPr>
            <w:tcW w:w="993" w:type="pct"/>
            <w:tcBorders>
              <w:top w:val="nil"/>
              <w:left w:val="nil"/>
              <w:bottom w:val="single" w:sz="8" w:space="0" w:color="auto"/>
              <w:right w:val="single" w:sz="8" w:space="0" w:color="auto"/>
            </w:tcBorders>
            <w:shd w:val="clear" w:color="000000" w:fill="FFFFFF"/>
            <w:noWrap/>
            <w:vAlign w:val="center"/>
            <w:hideMark/>
          </w:tcPr>
          <w:p w14:paraId="5BC641AD"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1014</w:t>
            </w:r>
          </w:p>
        </w:tc>
        <w:tc>
          <w:tcPr>
            <w:tcW w:w="992" w:type="pct"/>
            <w:tcBorders>
              <w:top w:val="nil"/>
              <w:left w:val="nil"/>
              <w:bottom w:val="single" w:sz="8" w:space="0" w:color="auto"/>
              <w:right w:val="single" w:sz="8" w:space="0" w:color="auto"/>
            </w:tcBorders>
            <w:shd w:val="clear" w:color="000000" w:fill="FFFFFF"/>
            <w:noWrap/>
            <w:vAlign w:val="center"/>
            <w:hideMark/>
          </w:tcPr>
          <w:p w14:paraId="5FD27D63"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12983</w:t>
            </w:r>
          </w:p>
        </w:tc>
        <w:tc>
          <w:tcPr>
            <w:tcW w:w="992" w:type="pct"/>
            <w:tcBorders>
              <w:top w:val="nil"/>
              <w:left w:val="nil"/>
              <w:bottom w:val="single" w:sz="8" w:space="0" w:color="auto"/>
              <w:right w:val="single" w:sz="8" w:space="0" w:color="auto"/>
            </w:tcBorders>
            <w:shd w:val="clear" w:color="000000" w:fill="FFFFFF"/>
            <w:noWrap/>
            <w:vAlign w:val="center"/>
            <w:hideMark/>
          </w:tcPr>
          <w:p w14:paraId="29211C41" w14:textId="77777777" w:rsidR="004F6222" w:rsidRPr="00E24743" w:rsidRDefault="004F6222" w:rsidP="004F6222">
            <w:pPr>
              <w:spacing w:before="0" w:line="240" w:lineRule="auto"/>
              <w:jc w:val="center"/>
              <w:rPr>
                <w:rFonts w:eastAsia="Times New Roman" w:cs="Times New Roman"/>
                <w:color w:val="000000"/>
                <w:szCs w:val="20"/>
                <w:lang w:eastAsia="pl-PL"/>
              </w:rPr>
            </w:pPr>
            <w:r w:rsidRPr="00E24743">
              <w:rPr>
                <w:rFonts w:eastAsia="Times New Roman" w:cs="Times New Roman"/>
                <w:color w:val="000000"/>
                <w:szCs w:val="20"/>
                <w:lang w:eastAsia="pl-PL"/>
              </w:rPr>
              <w:t>1063</w:t>
            </w:r>
          </w:p>
        </w:tc>
      </w:tr>
    </w:tbl>
    <w:p w14:paraId="687A2396" w14:textId="77777777" w:rsidR="004F6222" w:rsidRPr="00E24743" w:rsidRDefault="004F6222" w:rsidP="004F6222">
      <w:pPr>
        <w:pStyle w:val="Legenda"/>
        <w:jc w:val="right"/>
      </w:pPr>
      <w:r w:rsidRPr="00E24743">
        <w:t>Źródło: opracowanie własne na podstawie Bank Danych Lokalnych GUS</w:t>
      </w:r>
    </w:p>
    <w:p w14:paraId="30B41107" w14:textId="77777777" w:rsidR="004F6222" w:rsidRPr="00E24743" w:rsidRDefault="004F6222" w:rsidP="004F6222">
      <w:pPr>
        <w:spacing w:after="100" w:afterAutospacing="1"/>
      </w:pPr>
      <w:r w:rsidRPr="00E24743">
        <w:t xml:space="preserve">Najwięcej nowych budynków w gminie Mirów odnotowano w 2013 roku. W kolejnych latach dostrzegalny był stopniowy spadek ich liczby. Niemniej na przestrzeni lat 2010-2015 zaobserwowano nieznaczny wzrost liczby nowych budynków. W 2010 roku było ich 6, natomiast pod koniec analizowanego okresu – 9. Jednocześnie zwiększyła się również liczba budynków mieszkalnych – z 4 w 2010 roku do 8 w 2015 roku. Pod koniec analizowanego okresu stanowiły one 88,9% wszystkich nowych budynków. </w:t>
      </w:r>
    </w:p>
    <w:p w14:paraId="06FE03BA" w14:textId="246BCE7E" w:rsidR="004F6222" w:rsidRPr="00E24743" w:rsidRDefault="004F6222" w:rsidP="004F6222">
      <w:pPr>
        <w:pStyle w:val="Legenda"/>
        <w:keepNext/>
      </w:pPr>
      <w:bookmarkStart w:id="137" w:name="_Toc424067466"/>
      <w:bookmarkStart w:id="138" w:name="_Toc451419931"/>
      <w:bookmarkStart w:id="139" w:name="_Toc479272958"/>
      <w:r w:rsidRPr="00E24743">
        <w:t xml:space="preserve">Rysunek </w:t>
      </w:r>
      <w:fldSimple w:instr=" SEQ Rysunek \* ARABIC ">
        <w:r w:rsidR="00E2111C">
          <w:rPr>
            <w:noProof/>
          </w:rPr>
          <w:t>24</w:t>
        </w:r>
      </w:fldSimple>
      <w:r w:rsidRPr="00E24743">
        <w:t>. Budynki nowe w latach 2010-201</w:t>
      </w:r>
      <w:bookmarkEnd w:id="137"/>
      <w:bookmarkEnd w:id="138"/>
      <w:r w:rsidRPr="00E24743">
        <w:t>5</w:t>
      </w:r>
      <w:bookmarkEnd w:id="139"/>
    </w:p>
    <w:p w14:paraId="59E1A34D" w14:textId="77777777" w:rsidR="004F6222" w:rsidRPr="00E24743" w:rsidRDefault="004F6222" w:rsidP="004F6222">
      <w:pPr>
        <w:jc w:val="center"/>
      </w:pPr>
      <w:r w:rsidRPr="00E24743">
        <w:rPr>
          <w:noProof/>
          <w:lang w:eastAsia="pl-PL"/>
        </w:rPr>
        <w:drawing>
          <wp:inline distT="0" distB="0" distL="0" distR="0" wp14:anchorId="1486D2EC" wp14:editId="513EA4D8">
            <wp:extent cx="4562475" cy="2743200"/>
            <wp:effectExtent l="0" t="0" r="9525" b="0"/>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042ABAC" w14:textId="77777777" w:rsidR="004F6222" w:rsidRPr="00E24743" w:rsidRDefault="004F6222" w:rsidP="004F6222">
      <w:pPr>
        <w:pStyle w:val="Legenda"/>
        <w:jc w:val="right"/>
      </w:pPr>
      <w:r w:rsidRPr="00E24743">
        <w:tab/>
        <w:t>Źródło: opracowanie własne na podstawie Bank Danych Lokalnych GUS</w:t>
      </w:r>
    </w:p>
    <w:p w14:paraId="58C0B223" w14:textId="77777777" w:rsidR="004F6222" w:rsidRPr="00E24743" w:rsidRDefault="004F6222" w:rsidP="004F6222">
      <w:pPr>
        <w:tabs>
          <w:tab w:val="left" w:pos="5160"/>
        </w:tabs>
      </w:pPr>
    </w:p>
    <w:p w14:paraId="333CAA3E" w14:textId="77777777" w:rsidR="007D016A" w:rsidRDefault="007D016A">
      <w:pPr>
        <w:spacing w:before="0" w:after="160" w:line="259" w:lineRule="auto"/>
        <w:jc w:val="left"/>
        <w:rPr>
          <w:rFonts w:eastAsiaTheme="minorEastAsia"/>
          <w:caps/>
          <w:color w:val="FFFFFF" w:themeColor="background1"/>
          <w:spacing w:val="15"/>
          <w:sz w:val="24"/>
        </w:rPr>
      </w:pPr>
      <w:bookmarkStart w:id="140" w:name="_Toc467146995"/>
      <w:r>
        <w:br w:type="page"/>
      </w:r>
    </w:p>
    <w:p w14:paraId="4FA7C2A4" w14:textId="1AEDE37B" w:rsidR="00E94E1B" w:rsidRPr="00E24743" w:rsidRDefault="008336FD" w:rsidP="00886678">
      <w:pPr>
        <w:pStyle w:val="Nagwek2"/>
      </w:pPr>
      <w:bookmarkStart w:id="141" w:name="_Toc15911722"/>
      <w:r w:rsidRPr="00E24743">
        <w:lastRenderedPageBreak/>
        <w:t>Analiza wskaźnikowa</w:t>
      </w:r>
      <w:bookmarkEnd w:id="140"/>
      <w:bookmarkEnd w:id="141"/>
    </w:p>
    <w:p w14:paraId="3126660C" w14:textId="710C8E48" w:rsidR="002A7949" w:rsidRDefault="002A7949" w:rsidP="00886678">
      <w:bookmarkStart w:id="142" w:name="_Toc479277706"/>
      <w:bookmarkStart w:id="143" w:name="_Toc467146594"/>
      <w:bookmarkStart w:id="144" w:name="_Toc467146996"/>
      <w:r w:rsidRPr="002A7949">
        <w:t>Analiza wskaźnikowa została opracowana w oparciu o Instrukcję dotyczącą przygotowania projektów rewitalizacyjnych w ramach Regionalnego Programu Operacyjnego Województwa Mazowieckiego na lata 2014-2020 oraz preferencji dla projektów mających na celu przywrócenie ładu przestrzennego.</w:t>
      </w:r>
      <w:bookmarkEnd w:id="142"/>
    </w:p>
    <w:p w14:paraId="7030BE40" w14:textId="77777777" w:rsidR="007D016A" w:rsidRPr="00AF0D40" w:rsidRDefault="007D016A" w:rsidP="00886678"/>
    <w:p w14:paraId="71E2F4C0" w14:textId="77777777" w:rsidR="00150E16" w:rsidRPr="00E24743" w:rsidRDefault="00150E16" w:rsidP="00B10130">
      <w:pPr>
        <w:pStyle w:val="Nagwek3"/>
      </w:pPr>
      <w:bookmarkStart w:id="145" w:name="_Toc479277707"/>
      <w:bookmarkStart w:id="146" w:name="_Toc15911723"/>
      <w:r w:rsidRPr="00E24743">
        <w:t>Sfera społeczna</w:t>
      </w:r>
      <w:bookmarkEnd w:id="143"/>
      <w:bookmarkEnd w:id="144"/>
      <w:bookmarkEnd w:id="145"/>
      <w:bookmarkEnd w:id="146"/>
    </w:p>
    <w:p w14:paraId="2AD46E86" w14:textId="2817201C" w:rsidR="002F5282" w:rsidRPr="00E24743" w:rsidRDefault="002F5282" w:rsidP="002F5282">
      <w:r w:rsidRPr="00E24743">
        <w:t xml:space="preserve">Analiza sfery społecznej stanowi fundamentalną część opisu badanej zbiorowości pozwalającą na diagnozę obecnego stanu i prognozowanie oraz planowanie przyszłych zmian. Największym potencjałem rozwojowym danego obszaru jest jego kapitał ludzki. Dlatego też w prezentowanej diagnozie skupiono uwagę na analizie społecznych obszarów takich jak: bezrobocie, ubóstwo, problemy społeczne, bezpieczeństwo, demografia, edukacja, aktywność społeczna. Wymienione kategorie tworzą katalog podstawowej wiedzy na temat wybranej zbiorowości, pozwalają także na identyfikację </w:t>
      </w:r>
      <w:r w:rsidR="009D5450" w:rsidRPr="00E24743">
        <w:t xml:space="preserve">problemów, </w:t>
      </w:r>
      <w:r w:rsidR="0075583F">
        <w:br/>
      </w:r>
      <w:r w:rsidR="009D5450" w:rsidRPr="00E24743">
        <w:t>z jakimi</w:t>
      </w:r>
      <w:r w:rsidRPr="00E24743">
        <w:t xml:space="preserve"> potencjalnie może borykać się badana społeczność.</w:t>
      </w:r>
    </w:p>
    <w:p w14:paraId="60A81CC8" w14:textId="51159582" w:rsidR="00AE4EAE" w:rsidRPr="00E24743" w:rsidRDefault="00651983" w:rsidP="00AE4EAE">
      <w:r w:rsidRPr="00E24743">
        <w:t>Tabela prezentuje dane dotyczące l</w:t>
      </w:r>
      <w:r w:rsidR="00AE4EAE" w:rsidRPr="00E24743">
        <w:t>i</w:t>
      </w:r>
      <w:r w:rsidRPr="00E24743">
        <w:t>czby</w:t>
      </w:r>
      <w:r w:rsidR="00AE4EAE" w:rsidRPr="00E24743">
        <w:t xml:space="preserve"> osób bezrobotnych w przeliczeniu na </w:t>
      </w:r>
      <w:r w:rsidR="00877E7F" w:rsidRPr="00E24743">
        <w:t>1</w:t>
      </w:r>
      <w:r w:rsidR="00E44850" w:rsidRPr="00E24743">
        <w:t>00 mieszkańców</w:t>
      </w:r>
      <w:r w:rsidR="00AE4EAE" w:rsidRPr="00E24743">
        <w:t xml:space="preserve"> w wieku produkcyjnym</w:t>
      </w:r>
      <w:r w:rsidRPr="00E24743">
        <w:t xml:space="preserve">. </w:t>
      </w:r>
      <w:r w:rsidR="007F11FE" w:rsidRPr="00E24743">
        <w:t>Wyższe wartości</w:t>
      </w:r>
      <w:r w:rsidRPr="00E24743">
        <w:t xml:space="preserve"> wskaźnika </w:t>
      </w:r>
      <w:r w:rsidR="007F11FE" w:rsidRPr="00E24743">
        <w:t xml:space="preserve">aniżeli średnia dla </w:t>
      </w:r>
      <w:r w:rsidR="00CF7D91">
        <w:t xml:space="preserve">Gminy Mirów </w:t>
      </w:r>
      <w:r w:rsidRPr="00E24743">
        <w:t xml:space="preserve">odnotowano w </w:t>
      </w:r>
      <w:r w:rsidR="00C75E45" w:rsidRPr="00E24743">
        <w:t xml:space="preserve">następujących </w:t>
      </w:r>
      <w:r w:rsidRPr="00E24743">
        <w:t>sołectwach:</w:t>
      </w:r>
      <w:r w:rsidR="00EB0DE1" w:rsidRPr="00E24743">
        <w:t xml:space="preserve"> </w:t>
      </w:r>
      <w:r w:rsidR="000463B1" w:rsidRPr="00E24743">
        <w:t>Bieszków Dolny</w:t>
      </w:r>
      <w:r w:rsidR="00EB0DE1" w:rsidRPr="00E24743">
        <w:t>,</w:t>
      </w:r>
      <w:r w:rsidR="000463B1" w:rsidRPr="00E24743">
        <w:t xml:space="preserve"> </w:t>
      </w:r>
      <w:r w:rsidR="000463B1" w:rsidRPr="00E24743">
        <w:rPr>
          <w:szCs w:val="20"/>
        </w:rPr>
        <w:t xml:space="preserve">Bieszków Górny, </w:t>
      </w:r>
      <w:r w:rsidR="000463B1" w:rsidRPr="00E24743">
        <w:rPr>
          <w:rFonts w:eastAsia="Times New Roman" w:cs="Times New Roman"/>
          <w:szCs w:val="20"/>
          <w:lang w:eastAsia="pl-PL"/>
        </w:rPr>
        <w:t>Mirów Nowy, Zbijów Mały</w:t>
      </w:r>
      <w:r w:rsidR="00133847" w:rsidRPr="00E24743">
        <w:rPr>
          <w:rFonts w:eastAsia="Times New Roman" w:cs="Times New Roman"/>
          <w:szCs w:val="20"/>
          <w:lang w:eastAsia="pl-PL"/>
        </w:rPr>
        <w:t>,</w:t>
      </w:r>
      <w:r w:rsidR="00EB0DE1" w:rsidRPr="00E24743">
        <w:t xml:space="preserve"> </w:t>
      </w:r>
      <w:r w:rsidRPr="00E24743">
        <w:t xml:space="preserve">co świadczy o największej liczbie osób bezrobotnych </w:t>
      </w:r>
      <w:r w:rsidR="007F11FE" w:rsidRPr="00E24743">
        <w:t xml:space="preserve">w przeliczeniu na 100 mieszkańców </w:t>
      </w:r>
      <w:r w:rsidRPr="00E24743">
        <w:t xml:space="preserve">w tych sołectwach. </w:t>
      </w:r>
    </w:p>
    <w:p w14:paraId="146240F9" w14:textId="32993850" w:rsidR="00C44BB6" w:rsidRPr="00E24743" w:rsidRDefault="008A124E" w:rsidP="00C44BB6">
      <w:pPr>
        <w:pStyle w:val="Legenda"/>
        <w:keepNext/>
      </w:pPr>
      <w:bookmarkStart w:id="147" w:name="_Toc447883079"/>
      <w:bookmarkStart w:id="148" w:name="_Toc448307704"/>
      <w:bookmarkStart w:id="149" w:name="_Toc448863309"/>
      <w:bookmarkStart w:id="150" w:name="_Toc454262213"/>
      <w:bookmarkStart w:id="151" w:name="_Toc479272969"/>
      <w:r w:rsidRPr="00E24743">
        <w:t xml:space="preserve">Tabela </w:t>
      </w:r>
      <w:fldSimple w:instr=" SEQ Tabela \* ARABIC ">
        <w:r w:rsidR="00E2111C">
          <w:rPr>
            <w:noProof/>
          </w:rPr>
          <w:t>11</w:t>
        </w:r>
      </w:fldSimple>
      <w:r w:rsidRPr="00E24743">
        <w:t xml:space="preserve">. Liczba osób bezrobotnych </w:t>
      </w:r>
      <w:r w:rsidR="004F74E6" w:rsidRPr="00E24743">
        <w:t>w przeliczeniu na 1</w:t>
      </w:r>
      <w:r w:rsidR="00D86B55" w:rsidRPr="00E24743">
        <w:t>00 mieszkańców</w:t>
      </w:r>
      <w:r w:rsidR="004F74E6" w:rsidRPr="00E24743">
        <w:t xml:space="preserve"> w wieku produkcyjnym – stymulanta. (Dane z 31.12.2015 r.)</w:t>
      </w:r>
      <w:bookmarkEnd w:id="147"/>
      <w:bookmarkEnd w:id="148"/>
      <w:bookmarkEnd w:id="149"/>
      <w:bookmarkEnd w:id="150"/>
      <w:bookmarkEnd w:id="15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000"/>
        <w:gridCol w:w="5072"/>
      </w:tblGrid>
      <w:tr w:rsidR="009958AB" w:rsidRPr="00E24743" w14:paraId="5ED7A879" w14:textId="77777777" w:rsidTr="000463B1">
        <w:tc>
          <w:tcPr>
            <w:tcW w:w="4000"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0463B1" w:rsidRPr="00E24743" w14:paraId="3C816CEB" w14:textId="77777777" w:rsidTr="007F11FE">
              <w:trPr>
                <w:trHeight w:val="730"/>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5E622EB2" w14:textId="77777777" w:rsidR="000463B1" w:rsidRPr="00E24743" w:rsidRDefault="000463B1" w:rsidP="000463B1">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77A64FE8" w14:textId="77777777" w:rsidR="000463B1" w:rsidRPr="00E24743" w:rsidRDefault="000463B1" w:rsidP="000463B1">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4254710A" w14:textId="77777777" w:rsidR="000463B1" w:rsidRPr="00E24743" w:rsidRDefault="000463B1" w:rsidP="000463B1">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0463B1" w:rsidRPr="00E24743" w14:paraId="33DC0038" w14:textId="77777777" w:rsidTr="007F11FE">
              <w:trPr>
                <w:trHeight w:val="369"/>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4C3C3682" w14:textId="77777777" w:rsidR="000463B1" w:rsidRPr="00E24743" w:rsidRDefault="000463B1" w:rsidP="000463B1">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3D03E97A" w14:textId="77777777" w:rsidR="000463B1" w:rsidRPr="00E24743" w:rsidRDefault="000463B1" w:rsidP="000463B1">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5A20B566" w14:textId="77777777" w:rsidR="000463B1" w:rsidRPr="00E24743" w:rsidRDefault="000463B1" w:rsidP="000463B1">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27,17</w:t>
                  </w:r>
                </w:p>
              </w:tc>
            </w:tr>
            <w:tr w:rsidR="000463B1" w:rsidRPr="00E24743" w14:paraId="20288123" w14:textId="77777777" w:rsidTr="007F11FE">
              <w:trPr>
                <w:trHeight w:val="369"/>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1A0128FB" w14:textId="77777777" w:rsidR="000463B1" w:rsidRPr="00E24743" w:rsidRDefault="000463B1" w:rsidP="000463B1">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398DE759" w14:textId="77777777" w:rsidR="000463B1" w:rsidRPr="00E24743" w:rsidRDefault="000463B1" w:rsidP="000463B1">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13F103B9" w14:textId="77777777" w:rsidR="000463B1" w:rsidRPr="00E24743" w:rsidRDefault="000463B1" w:rsidP="000463B1">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33,66</w:t>
                  </w:r>
                </w:p>
              </w:tc>
            </w:tr>
            <w:tr w:rsidR="000463B1" w:rsidRPr="00E24743" w14:paraId="02669F07" w14:textId="77777777" w:rsidTr="007F11FE">
              <w:trPr>
                <w:trHeight w:val="369"/>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4CEEE6A5" w14:textId="77777777" w:rsidR="000463B1" w:rsidRPr="00E24743" w:rsidRDefault="000463B1" w:rsidP="000463B1">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041313FF" w14:textId="77777777" w:rsidR="000463B1" w:rsidRPr="00E24743" w:rsidRDefault="000463B1" w:rsidP="000463B1">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6AF2DF1F" w14:textId="77777777" w:rsidR="000463B1" w:rsidRPr="00E24743" w:rsidRDefault="000463B1" w:rsidP="000463B1">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26,32</w:t>
                  </w:r>
                </w:p>
              </w:tc>
            </w:tr>
            <w:tr w:rsidR="000463B1" w:rsidRPr="00E24743" w14:paraId="19E080DC" w14:textId="77777777" w:rsidTr="007F11FE">
              <w:trPr>
                <w:trHeight w:val="369"/>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35EF7F46" w14:textId="77777777" w:rsidR="000463B1" w:rsidRPr="00E24743" w:rsidRDefault="000463B1" w:rsidP="000463B1">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3FF26EF5" w14:textId="31B39A6F" w:rsidR="000463B1" w:rsidRPr="00E24743" w:rsidRDefault="000F7839" w:rsidP="000463B1">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52978545" w14:textId="77777777" w:rsidR="000463B1" w:rsidRPr="00E24743" w:rsidRDefault="000463B1" w:rsidP="000463B1">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17,75</w:t>
                  </w:r>
                </w:p>
              </w:tc>
            </w:tr>
            <w:tr w:rsidR="000463B1" w:rsidRPr="00E24743" w14:paraId="2916EDF1" w14:textId="77777777" w:rsidTr="007F11FE">
              <w:trPr>
                <w:trHeight w:val="369"/>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54BC34C3" w14:textId="77777777" w:rsidR="000463B1" w:rsidRPr="00E24743" w:rsidRDefault="000463B1" w:rsidP="000463B1">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5341098F" w14:textId="77777777" w:rsidR="000463B1" w:rsidRPr="00E24743" w:rsidRDefault="000463B1" w:rsidP="000463B1">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0118A24C" w14:textId="77777777" w:rsidR="000463B1" w:rsidRPr="00E24743" w:rsidRDefault="000463B1" w:rsidP="000463B1">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18,40</w:t>
                  </w:r>
                </w:p>
              </w:tc>
            </w:tr>
            <w:tr w:rsidR="000463B1" w:rsidRPr="00E24743" w14:paraId="2DA8742F" w14:textId="77777777" w:rsidTr="007F11FE">
              <w:trPr>
                <w:trHeight w:val="369"/>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6FB2F018" w14:textId="77777777" w:rsidR="000463B1" w:rsidRPr="00E24743" w:rsidRDefault="000463B1" w:rsidP="000463B1">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3EB1C13E" w14:textId="77777777" w:rsidR="000463B1" w:rsidRPr="00E24743" w:rsidRDefault="000463B1" w:rsidP="000463B1">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444F34C6" w14:textId="77777777" w:rsidR="000463B1" w:rsidRPr="00E24743" w:rsidRDefault="000463B1" w:rsidP="000463B1">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16,11</w:t>
                  </w:r>
                </w:p>
              </w:tc>
            </w:tr>
            <w:tr w:rsidR="000463B1" w:rsidRPr="00E24743" w14:paraId="55D5DBD2" w14:textId="77777777" w:rsidTr="007F11FE">
              <w:trPr>
                <w:trHeight w:val="369"/>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327E0A43" w14:textId="77777777" w:rsidR="000463B1" w:rsidRPr="00E24743" w:rsidRDefault="000463B1" w:rsidP="000463B1">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285C885B" w14:textId="77777777" w:rsidR="000463B1" w:rsidRPr="00E24743" w:rsidRDefault="000463B1" w:rsidP="000463B1">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00E7C0A3" w14:textId="77777777" w:rsidR="000463B1" w:rsidRPr="00E24743" w:rsidRDefault="000463B1" w:rsidP="000463B1">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17,93</w:t>
                  </w:r>
                </w:p>
              </w:tc>
            </w:tr>
            <w:tr w:rsidR="000463B1" w:rsidRPr="00E24743" w14:paraId="0136907E" w14:textId="77777777" w:rsidTr="007F11FE">
              <w:trPr>
                <w:trHeight w:val="369"/>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085EE062" w14:textId="77777777" w:rsidR="000463B1" w:rsidRPr="00E24743" w:rsidRDefault="000463B1" w:rsidP="000463B1">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3AD2CD6B" w14:textId="77777777" w:rsidR="000463B1" w:rsidRPr="00E24743" w:rsidRDefault="000463B1" w:rsidP="000463B1">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441F5617" w14:textId="77777777" w:rsidR="000463B1" w:rsidRPr="00E24743" w:rsidRDefault="000463B1" w:rsidP="000463B1">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22,40</w:t>
                  </w:r>
                </w:p>
              </w:tc>
            </w:tr>
            <w:tr w:rsidR="000463B1" w:rsidRPr="00E24743" w14:paraId="4D3526A0" w14:textId="77777777" w:rsidTr="007F11FE">
              <w:trPr>
                <w:trHeight w:val="369"/>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2551E6F9" w14:textId="77777777" w:rsidR="000463B1" w:rsidRPr="00E24743" w:rsidRDefault="000463B1" w:rsidP="000463B1">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5216B6F3" w14:textId="77777777" w:rsidR="000463B1" w:rsidRPr="00E24743" w:rsidRDefault="000463B1" w:rsidP="000463B1">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4C755B1C" w14:textId="77777777" w:rsidR="000463B1" w:rsidRPr="00E24743" w:rsidRDefault="000463B1" w:rsidP="000463B1">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21,13</w:t>
                  </w:r>
                </w:p>
              </w:tc>
            </w:tr>
          </w:tbl>
          <w:p w14:paraId="021D590E" w14:textId="1A3ABD8D" w:rsidR="009958AB" w:rsidRPr="00E24743" w:rsidRDefault="009958AB" w:rsidP="00AE4EAE"/>
        </w:tc>
        <w:tc>
          <w:tcPr>
            <w:tcW w:w="5072" w:type="dxa"/>
            <w:vAlign w:val="center"/>
          </w:tcPr>
          <w:p w14:paraId="3AEE30EC" w14:textId="5304CE0C" w:rsidR="009958AB" w:rsidRPr="00E24743" w:rsidRDefault="00623D28" w:rsidP="007F11FE">
            <w:r>
              <w:rPr>
                <w:noProof/>
                <w:lang w:eastAsia="pl-PL"/>
              </w:rPr>
              <w:drawing>
                <wp:anchor distT="0" distB="0" distL="114300" distR="114300" simplePos="0" relativeHeight="251688960" behindDoc="0" locked="0" layoutInCell="1" allowOverlap="1" wp14:anchorId="0E3026E7" wp14:editId="40ABB83E">
                  <wp:simplePos x="0" y="0"/>
                  <wp:positionH relativeFrom="column">
                    <wp:posOffset>135255</wp:posOffset>
                  </wp:positionH>
                  <wp:positionV relativeFrom="paragraph">
                    <wp:posOffset>2029460</wp:posOffset>
                  </wp:positionV>
                  <wp:extent cx="906145" cy="669290"/>
                  <wp:effectExtent l="0" t="0" r="8255" b="0"/>
                  <wp:wrapNone/>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743">
              <w:rPr>
                <w:noProof/>
                <w:lang w:eastAsia="pl-PL"/>
              </w:rPr>
              <w:drawing>
                <wp:anchor distT="0" distB="0" distL="114300" distR="114300" simplePos="0" relativeHeight="251652096" behindDoc="0" locked="0" layoutInCell="1" allowOverlap="1" wp14:anchorId="440821D0" wp14:editId="0413F49F">
                  <wp:simplePos x="0" y="0"/>
                  <wp:positionH relativeFrom="margin">
                    <wp:posOffset>391795</wp:posOffset>
                  </wp:positionH>
                  <wp:positionV relativeFrom="margin">
                    <wp:posOffset>-80010</wp:posOffset>
                  </wp:positionV>
                  <wp:extent cx="2699385" cy="2712085"/>
                  <wp:effectExtent l="0" t="0" r="5715" b="0"/>
                  <wp:wrapSquare wrapText="bothSides"/>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9385" cy="2712085"/>
                          </a:xfrm>
                          <a:prstGeom prst="rect">
                            <a:avLst/>
                          </a:prstGeom>
                          <a:noFill/>
                        </pic:spPr>
                      </pic:pic>
                    </a:graphicData>
                  </a:graphic>
                  <wp14:sizeRelH relativeFrom="page">
                    <wp14:pctWidth>0</wp14:pctWidth>
                  </wp14:sizeRelH>
                  <wp14:sizeRelV relativeFrom="page">
                    <wp14:pctHeight>0</wp14:pctHeight>
                  </wp14:sizeRelV>
                </wp:anchor>
              </w:drawing>
            </w:r>
          </w:p>
        </w:tc>
      </w:tr>
    </w:tbl>
    <w:p w14:paraId="5B8F3D2B" w14:textId="436576E8" w:rsidR="009958AB" w:rsidRPr="00E24743" w:rsidRDefault="008A124E" w:rsidP="008A124E">
      <w:pPr>
        <w:pStyle w:val="Podtytu"/>
      </w:pPr>
      <w:r w:rsidRPr="00E24743">
        <w:t>Źródło: Opracowanie własne na podstawie danych Powiatowego Urzędu Pracy</w:t>
      </w:r>
    </w:p>
    <w:p w14:paraId="01D89C77" w14:textId="3DC08F9D" w:rsidR="00135D8B" w:rsidRPr="00E24743" w:rsidRDefault="00135D8B" w:rsidP="00135D8B">
      <w:bookmarkStart w:id="152" w:name="_Toc447883080"/>
      <w:bookmarkStart w:id="153" w:name="_Toc448307705"/>
      <w:bookmarkStart w:id="154" w:name="_Toc448863310"/>
      <w:bookmarkStart w:id="155" w:name="_Toc454262214"/>
      <w:r w:rsidRPr="00E24743">
        <w:lastRenderedPageBreak/>
        <w:t>W tabeli poniżej została zaprezentowana liczba osób długotrwale bezrobotnych w przeliczeniu na 100 mieszkańców w wieku produkcyjnym. Wyższe wartości aniżeli wartość referencyjna odnotowano w trzech sołectwach. Były nimi następujące jednostki ewidencyjne: Bieszków Dolny, Bieszków Górny, Mirów Nowy</w:t>
      </w:r>
      <w:r w:rsidR="00A66E07" w:rsidRPr="00E24743">
        <w:t>.</w:t>
      </w:r>
    </w:p>
    <w:p w14:paraId="36CE902A" w14:textId="218B95F7" w:rsidR="008A124E" w:rsidRPr="00E24743" w:rsidRDefault="008A124E" w:rsidP="006D6ADA">
      <w:pPr>
        <w:pStyle w:val="Legenda"/>
        <w:keepNext/>
        <w:spacing w:after="0"/>
      </w:pPr>
      <w:bookmarkStart w:id="156" w:name="_Toc479272970"/>
      <w:r w:rsidRPr="00E24743">
        <w:t xml:space="preserve">Tabela </w:t>
      </w:r>
      <w:fldSimple w:instr=" SEQ Tabela \* ARABIC ">
        <w:r w:rsidR="00E2111C">
          <w:rPr>
            <w:noProof/>
          </w:rPr>
          <w:t>12</w:t>
        </w:r>
      </w:fldSimple>
      <w:r w:rsidR="004F74E6" w:rsidRPr="00E24743">
        <w:t>. Liczba osób długotrwale bezrobotnych w przeliczeniu na 1</w:t>
      </w:r>
      <w:r w:rsidR="00D86B55" w:rsidRPr="00E24743">
        <w:t>00</w:t>
      </w:r>
      <w:r w:rsidR="004F74E6" w:rsidRPr="00E24743">
        <w:t xml:space="preserve"> mieszkańc</w:t>
      </w:r>
      <w:r w:rsidR="00D86B55" w:rsidRPr="00E24743">
        <w:t>ów w wieku produkcyjnym</w:t>
      </w:r>
      <w:r w:rsidR="004F74E6" w:rsidRPr="00E24743">
        <w:t xml:space="preserve"> – stymulanta. (Dane z 31.12.2015 r.)</w:t>
      </w:r>
      <w:bookmarkEnd w:id="152"/>
      <w:bookmarkEnd w:id="153"/>
      <w:bookmarkEnd w:id="154"/>
      <w:bookmarkEnd w:id="155"/>
      <w:bookmarkEnd w:id="15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531"/>
      </w:tblGrid>
      <w:tr w:rsidR="009958AB" w:rsidRPr="00E24743" w14:paraId="051EB311" w14:textId="77777777" w:rsidTr="008A1AB7">
        <w:tc>
          <w:tcPr>
            <w:tcW w:w="4531"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8A1AB7" w:rsidRPr="00E24743" w14:paraId="0A7A52E6" w14:textId="77777777" w:rsidTr="008A1AB7">
              <w:trPr>
                <w:trHeight w:val="885"/>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5A146926" w14:textId="77777777" w:rsidR="008A1AB7" w:rsidRPr="00E24743" w:rsidRDefault="008A1AB7"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5C12B67D" w14:textId="77777777" w:rsidR="008A1AB7" w:rsidRPr="00E24743" w:rsidRDefault="008A1AB7" w:rsidP="006D6ADA">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54EFB186" w14:textId="77777777" w:rsidR="008A1AB7" w:rsidRPr="00E24743" w:rsidRDefault="008A1AB7"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8A1AB7" w:rsidRPr="00E24743" w14:paraId="1B37E469" w14:textId="77777777" w:rsidTr="008A1AB7">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11CB06A4" w14:textId="77777777" w:rsidR="008A1AB7" w:rsidRPr="00E24743" w:rsidRDefault="008A1AB7"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34CA8730" w14:textId="77777777" w:rsidR="008A1AB7" w:rsidRPr="00E24743" w:rsidRDefault="008A1AB7"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58B10C76" w14:textId="77777777" w:rsidR="008A1AB7" w:rsidRPr="00E24743" w:rsidRDefault="008A1AB7"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14,96</w:t>
                  </w:r>
                </w:p>
              </w:tc>
            </w:tr>
            <w:tr w:rsidR="008A1AB7" w:rsidRPr="00E24743" w14:paraId="24977BFE" w14:textId="77777777" w:rsidTr="008A1AB7">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4A4245F1" w14:textId="77777777" w:rsidR="008A1AB7" w:rsidRPr="00E24743" w:rsidRDefault="008A1AB7"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6B82186C" w14:textId="77777777" w:rsidR="008A1AB7" w:rsidRPr="00E24743" w:rsidRDefault="008A1AB7"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78EFDA52" w14:textId="77777777" w:rsidR="008A1AB7" w:rsidRPr="00E24743" w:rsidRDefault="008A1AB7"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18,32</w:t>
                  </w:r>
                </w:p>
              </w:tc>
            </w:tr>
            <w:tr w:rsidR="008A1AB7" w:rsidRPr="00E24743" w14:paraId="44F00B45" w14:textId="77777777" w:rsidTr="008A1AB7">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627C9105" w14:textId="77777777" w:rsidR="008A1AB7" w:rsidRPr="00E24743" w:rsidRDefault="008A1AB7"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5FD44D2C" w14:textId="77777777" w:rsidR="008A1AB7" w:rsidRPr="00E24743" w:rsidRDefault="008A1AB7"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6EA18173" w14:textId="77777777" w:rsidR="008A1AB7" w:rsidRPr="00E24743" w:rsidRDefault="008A1AB7"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19,03</w:t>
                  </w:r>
                </w:p>
              </w:tc>
            </w:tr>
            <w:tr w:rsidR="008A1AB7" w:rsidRPr="00E24743" w14:paraId="6A4BBC2A" w14:textId="77777777" w:rsidTr="008A1AB7">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47ED1E86" w14:textId="77777777" w:rsidR="008A1AB7" w:rsidRPr="00E24743" w:rsidRDefault="008A1AB7"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6EB8C6F4" w14:textId="302E43E6" w:rsidR="008A1AB7" w:rsidRPr="00E24743" w:rsidRDefault="000F7839" w:rsidP="006D6ADA">
                  <w:pPr>
                    <w:spacing w:before="0" w:line="240" w:lineRule="auto"/>
                    <w:jc w:val="left"/>
                    <w:rPr>
                      <w:rFonts w:eastAsia="Times New Roman" w:cs="Times New Roman"/>
                      <w:color w:val="000000"/>
                      <w:sz w:val="18"/>
                      <w:szCs w:val="18"/>
                      <w:lang w:eastAsia="pl-PL"/>
                    </w:rPr>
                  </w:pPr>
                  <w:r w:rsidRPr="00E24743">
                    <w:rPr>
                      <w:sz w:val="18"/>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41B57B65" w14:textId="77777777" w:rsidR="008A1AB7" w:rsidRPr="00E24743" w:rsidRDefault="008A1AB7"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13,02</w:t>
                  </w:r>
                </w:p>
              </w:tc>
            </w:tr>
            <w:tr w:rsidR="008A1AB7" w:rsidRPr="00E24743" w14:paraId="0E9CB498" w14:textId="77777777" w:rsidTr="008A1AB7">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767E755D" w14:textId="77777777" w:rsidR="008A1AB7" w:rsidRPr="00E24743" w:rsidRDefault="008A1AB7"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6C697661" w14:textId="77777777" w:rsidR="008A1AB7" w:rsidRPr="00E24743" w:rsidRDefault="008A1AB7"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24EF6259" w14:textId="77777777" w:rsidR="008A1AB7" w:rsidRPr="00E24743" w:rsidRDefault="008A1AB7"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9,60</w:t>
                  </w:r>
                </w:p>
              </w:tc>
            </w:tr>
            <w:tr w:rsidR="008A1AB7" w:rsidRPr="00E24743" w14:paraId="2A3AC65A" w14:textId="77777777" w:rsidTr="008A1AB7">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2CC8F0E7" w14:textId="77777777" w:rsidR="008A1AB7" w:rsidRPr="00E24743" w:rsidRDefault="008A1AB7"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33CEA4E9" w14:textId="77777777" w:rsidR="008A1AB7" w:rsidRPr="00E24743" w:rsidRDefault="008A1AB7"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19995411" w14:textId="77777777" w:rsidR="008A1AB7" w:rsidRPr="00E24743" w:rsidRDefault="008A1AB7"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9,83</w:t>
                  </w:r>
                </w:p>
              </w:tc>
            </w:tr>
            <w:tr w:rsidR="008A1AB7" w:rsidRPr="00E24743" w14:paraId="1E048453" w14:textId="77777777" w:rsidTr="008A1AB7">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2BD82AB0" w14:textId="77777777" w:rsidR="008A1AB7" w:rsidRPr="00E24743" w:rsidRDefault="008A1AB7"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1EEA5A10" w14:textId="77777777" w:rsidR="008A1AB7" w:rsidRPr="00E24743" w:rsidRDefault="008A1AB7"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1F8DCD2A" w14:textId="77777777" w:rsidR="008A1AB7" w:rsidRPr="00E24743" w:rsidRDefault="008A1AB7"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12,35</w:t>
                  </w:r>
                </w:p>
              </w:tc>
            </w:tr>
            <w:tr w:rsidR="008A1AB7" w:rsidRPr="00E24743" w14:paraId="3D34092D" w14:textId="77777777" w:rsidTr="008A1AB7">
              <w:trPr>
                <w:trHeight w:val="375"/>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2E55233E" w14:textId="77777777" w:rsidR="008A1AB7" w:rsidRPr="00E24743" w:rsidRDefault="008A1AB7"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1335D91E" w14:textId="77777777" w:rsidR="008A1AB7" w:rsidRPr="00E24743" w:rsidRDefault="008A1AB7"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13D71457" w14:textId="77777777" w:rsidR="008A1AB7" w:rsidRPr="00E24743" w:rsidRDefault="008A1AB7"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13,02</w:t>
                  </w:r>
                </w:p>
              </w:tc>
            </w:tr>
            <w:tr w:rsidR="008A1AB7" w:rsidRPr="00E24743" w14:paraId="75337FB1" w14:textId="77777777" w:rsidTr="008A1AB7">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1050C656" w14:textId="77777777" w:rsidR="008A1AB7" w:rsidRPr="00E24743" w:rsidRDefault="008A1AB7"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05D5938F" w14:textId="77777777" w:rsidR="008A1AB7" w:rsidRPr="00E24743" w:rsidRDefault="008A1AB7" w:rsidP="006D6ADA">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6D8A7EE8" w14:textId="1DEE4332" w:rsidR="008A1AB7" w:rsidRPr="00E24743" w:rsidRDefault="008A1AB7"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13,23</w:t>
                  </w:r>
                </w:p>
              </w:tc>
            </w:tr>
          </w:tbl>
          <w:p w14:paraId="564A0C67" w14:textId="6070E1DF" w:rsidR="009958AB" w:rsidRPr="00E24743" w:rsidRDefault="009958AB" w:rsidP="006D6ADA"/>
        </w:tc>
        <w:tc>
          <w:tcPr>
            <w:tcW w:w="4531" w:type="dxa"/>
            <w:vAlign w:val="center"/>
          </w:tcPr>
          <w:p w14:paraId="71CA9E10" w14:textId="1AE692D3" w:rsidR="009958AB" w:rsidRPr="00E24743" w:rsidRDefault="00623D28" w:rsidP="006D6ADA">
            <w:pPr>
              <w:jc w:val="center"/>
            </w:pPr>
            <w:r>
              <w:rPr>
                <w:noProof/>
                <w:lang w:eastAsia="pl-PL"/>
              </w:rPr>
              <w:drawing>
                <wp:anchor distT="0" distB="0" distL="114300" distR="114300" simplePos="0" relativeHeight="251686912" behindDoc="0" locked="0" layoutInCell="1" allowOverlap="1" wp14:anchorId="2E12765E" wp14:editId="6C4D8386">
                  <wp:simplePos x="0" y="0"/>
                  <wp:positionH relativeFrom="column">
                    <wp:posOffset>-87630</wp:posOffset>
                  </wp:positionH>
                  <wp:positionV relativeFrom="paragraph">
                    <wp:posOffset>2098040</wp:posOffset>
                  </wp:positionV>
                  <wp:extent cx="906145" cy="669290"/>
                  <wp:effectExtent l="0" t="0" r="8255" b="0"/>
                  <wp:wrapNone/>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AB7" w:rsidRPr="00E24743">
              <w:rPr>
                <w:noProof/>
                <w:lang w:eastAsia="pl-PL"/>
              </w:rPr>
              <w:drawing>
                <wp:inline distT="0" distB="0" distL="0" distR="0" wp14:anchorId="2BE05474" wp14:editId="1937E06C">
                  <wp:extent cx="2736000" cy="2731942"/>
                  <wp:effectExtent l="0" t="0" r="7620"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6000" cy="2731942"/>
                          </a:xfrm>
                          <a:prstGeom prst="rect">
                            <a:avLst/>
                          </a:prstGeom>
                          <a:noFill/>
                        </pic:spPr>
                      </pic:pic>
                    </a:graphicData>
                  </a:graphic>
                </wp:inline>
              </w:drawing>
            </w:r>
          </w:p>
        </w:tc>
      </w:tr>
    </w:tbl>
    <w:p w14:paraId="5E1F091F" w14:textId="66EC863C" w:rsidR="008A1AB7" w:rsidRPr="00E24743" w:rsidRDefault="008A124E" w:rsidP="006D6ADA">
      <w:pPr>
        <w:pStyle w:val="Podtytu"/>
        <w:spacing w:after="0"/>
      </w:pPr>
      <w:r w:rsidRPr="00E24743">
        <w:t xml:space="preserve"> Źródło: Opracowanie własne na podstawie </w:t>
      </w:r>
      <w:r w:rsidR="006D6ADA" w:rsidRPr="00E24743">
        <w:t>danych Powiatowego Urzędu Pracy</w:t>
      </w:r>
    </w:p>
    <w:p w14:paraId="4EE92995" w14:textId="77777777" w:rsidR="006D6ADA" w:rsidRPr="00E24743" w:rsidRDefault="006D6ADA" w:rsidP="00AE4EAE">
      <w:pPr>
        <w:rPr>
          <w:sz w:val="2"/>
          <w:szCs w:val="4"/>
        </w:rPr>
      </w:pPr>
    </w:p>
    <w:p w14:paraId="735E95C9" w14:textId="1A378F51" w:rsidR="004F74E6" w:rsidRPr="00E24743" w:rsidRDefault="002A01FA" w:rsidP="00AE4EAE">
      <w:r w:rsidRPr="00E24743">
        <w:t xml:space="preserve">Najwyższe wartości wskaźnika dotyczącego liczby osób korzystających z pomocy społecznej </w:t>
      </w:r>
      <w:r w:rsidR="0075583F">
        <w:br/>
      </w:r>
      <w:r w:rsidRPr="00E24743">
        <w:t xml:space="preserve">z powodu choroby w przeliczeniu na </w:t>
      </w:r>
      <w:r w:rsidR="009F5814" w:rsidRPr="00E24743">
        <w:t>1</w:t>
      </w:r>
      <w:r w:rsidR="00A66E07" w:rsidRPr="00E24743">
        <w:t>00</w:t>
      </w:r>
      <w:r w:rsidR="009F5814" w:rsidRPr="00E24743">
        <w:t xml:space="preserve"> mieszkańca</w:t>
      </w:r>
      <w:r w:rsidRPr="00E24743">
        <w:t xml:space="preserve"> zaobserwowano w sołectwach</w:t>
      </w:r>
      <w:r w:rsidR="00511EDE" w:rsidRPr="00E24743">
        <w:t>:</w:t>
      </w:r>
      <w:r w:rsidR="00A66E07" w:rsidRPr="00E24743">
        <w:t xml:space="preserve"> Bieszków Górny, Mirów Nowy, </w:t>
      </w:r>
      <w:r w:rsidR="00A66E07" w:rsidRPr="00E24743">
        <w:rPr>
          <w:lang w:eastAsia="pl-PL"/>
        </w:rPr>
        <w:t>Mirówek</w:t>
      </w:r>
      <w:r w:rsidR="0048118E" w:rsidRPr="00E24743">
        <w:rPr>
          <w:lang w:eastAsia="pl-PL"/>
        </w:rPr>
        <w:t>.</w:t>
      </w:r>
      <w:r w:rsidRPr="00E24743">
        <w:t xml:space="preserve"> Wysoka wartość wskaźnika świadczy o tym, iż mieszkańcy wymienionych sołectw najczęśc</w:t>
      </w:r>
      <w:r w:rsidR="003038ED" w:rsidRPr="00E24743">
        <w:t xml:space="preserve">iej korzystali </w:t>
      </w:r>
      <w:r w:rsidR="0048118E" w:rsidRPr="00E24743">
        <w:t>pomocy społecznej.</w:t>
      </w:r>
    </w:p>
    <w:p w14:paraId="1862898F" w14:textId="3347A796" w:rsidR="002A01FA" w:rsidRPr="00E24743" w:rsidRDefault="002A01FA" w:rsidP="006D6ADA">
      <w:pPr>
        <w:pStyle w:val="Legenda"/>
        <w:keepNext/>
        <w:spacing w:after="0"/>
      </w:pPr>
      <w:bookmarkStart w:id="157" w:name="_Toc447883082"/>
      <w:bookmarkStart w:id="158" w:name="_Toc448307707"/>
      <w:bookmarkStart w:id="159" w:name="_Toc448863312"/>
      <w:bookmarkStart w:id="160" w:name="_Toc454262216"/>
      <w:bookmarkStart w:id="161" w:name="_Toc479272971"/>
      <w:r w:rsidRPr="00E24743">
        <w:t xml:space="preserve">Tabela </w:t>
      </w:r>
      <w:fldSimple w:instr=" SEQ Tabela \* ARABIC ">
        <w:r w:rsidR="00E2111C">
          <w:rPr>
            <w:noProof/>
          </w:rPr>
          <w:t>13</w:t>
        </w:r>
      </w:fldSimple>
      <w:r w:rsidRPr="00E24743">
        <w:t xml:space="preserve">. Liczba osób korzystających z pomocy społecznej z powodu choroby w przeliczeniu na </w:t>
      </w:r>
      <w:r w:rsidR="009F5814" w:rsidRPr="00E24743">
        <w:t>1</w:t>
      </w:r>
      <w:r w:rsidR="00D129B8" w:rsidRPr="00E24743">
        <w:t>00 mieszkańców</w:t>
      </w:r>
      <w:r w:rsidR="009F5814" w:rsidRPr="00E24743">
        <w:t xml:space="preserve"> </w:t>
      </w:r>
      <w:r w:rsidR="00F11525" w:rsidRPr="00E24743">
        <w:t>– stymulanta</w:t>
      </w:r>
      <w:r w:rsidR="006B1D85" w:rsidRPr="00E24743">
        <w:t>. (Dane z 31.12.2015 r.)</w:t>
      </w:r>
      <w:bookmarkEnd w:id="157"/>
      <w:bookmarkEnd w:id="158"/>
      <w:bookmarkEnd w:id="159"/>
      <w:bookmarkEnd w:id="160"/>
      <w:bookmarkEnd w:id="16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000"/>
        <w:gridCol w:w="5072"/>
      </w:tblGrid>
      <w:tr w:rsidR="00361748" w:rsidRPr="00E24743" w14:paraId="55786BC1" w14:textId="77777777" w:rsidTr="00D129B8">
        <w:tc>
          <w:tcPr>
            <w:tcW w:w="3827"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5379C0" w:rsidRPr="00E24743" w14:paraId="158C7D87" w14:textId="77777777" w:rsidTr="002E375F">
              <w:trPr>
                <w:trHeight w:val="885"/>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783C153F" w14:textId="77777777" w:rsidR="005379C0" w:rsidRPr="00E24743" w:rsidRDefault="005379C0"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34081922" w14:textId="77777777" w:rsidR="005379C0" w:rsidRPr="00E24743" w:rsidRDefault="005379C0" w:rsidP="006D6ADA">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35B901F2" w14:textId="77777777" w:rsidR="005379C0" w:rsidRPr="00E24743" w:rsidRDefault="005379C0"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5379C0" w:rsidRPr="00E24743" w14:paraId="03474DEC" w14:textId="77777777" w:rsidTr="002E375F">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49B86B00"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42EDB95D" w14:textId="77777777" w:rsidR="005379C0" w:rsidRPr="00E24743" w:rsidRDefault="005379C0"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34ED00DF"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0,23</w:t>
                  </w:r>
                </w:p>
              </w:tc>
            </w:tr>
            <w:tr w:rsidR="005379C0" w:rsidRPr="00E24743" w14:paraId="17EF7E9F" w14:textId="77777777" w:rsidTr="002E375F">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61850138"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468C9ACF" w14:textId="77777777" w:rsidR="005379C0" w:rsidRPr="00E24743" w:rsidRDefault="005379C0"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1B1BE366"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0,31</w:t>
                  </w:r>
                </w:p>
              </w:tc>
            </w:tr>
            <w:tr w:rsidR="005379C0" w:rsidRPr="00E24743" w14:paraId="4C49DB57" w14:textId="77777777" w:rsidTr="002E375F">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59D966F0"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044EE27A" w14:textId="77777777" w:rsidR="005379C0" w:rsidRPr="00E24743" w:rsidRDefault="005379C0"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61531B44"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0,78</w:t>
                  </w:r>
                </w:p>
              </w:tc>
            </w:tr>
            <w:tr w:rsidR="005379C0" w:rsidRPr="00E24743" w14:paraId="3D1A0709" w14:textId="77777777" w:rsidTr="002E375F">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48707810"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1DBAE764" w14:textId="6D687801" w:rsidR="005379C0" w:rsidRPr="00E24743" w:rsidRDefault="000F7839"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264B982F"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0,12</w:t>
                  </w:r>
                </w:p>
              </w:tc>
            </w:tr>
            <w:tr w:rsidR="005379C0" w:rsidRPr="00E24743" w14:paraId="771267FD" w14:textId="77777777" w:rsidTr="002E375F">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2A8CB472"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72F33A86" w14:textId="77777777" w:rsidR="005379C0" w:rsidRPr="00E24743" w:rsidRDefault="005379C0"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781920F6"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0,26</w:t>
                  </w:r>
                </w:p>
              </w:tc>
            </w:tr>
            <w:tr w:rsidR="005379C0" w:rsidRPr="00E24743" w14:paraId="6ED300DD" w14:textId="77777777" w:rsidTr="002E375F">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182C4109"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74C7ADF0" w14:textId="77777777" w:rsidR="005379C0" w:rsidRPr="00E24743" w:rsidRDefault="005379C0"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2B68CED1"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0,24</w:t>
                  </w:r>
                </w:p>
              </w:tc>
            </w:tr>
            <w:tr w:rsidR="005379C0" w:rsidRPr="00E24743" w14:paraId="07D15712" w14:textId="77777777" w:rsidTr="002E375F">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2FD50F6E"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1BBDAD3B" w14:textId="77777777" w:rsidR="005379C0" w:rsidRPr="00E24743" w:rsidRDefault="005379C0"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56AB61BC"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0,24</w:t>
                  </w:r>
                </w:p>
              </w:tc>
            </w:tr>
            <w:tr w:rsidR="005379C0" w:rsidRPr="00E24743" w14:paraId="552EFB6D" w14:textId="77777777" w:rsidTr="002E375F">
              <w:trPr>
                <w:trHeight w:val="375"/>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050604FD"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52FA2145" w14:textId="77777777" w:rsidR="005379C0" w:rsidRPr="00E24743" w:rsidRDefault="005379C0"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60DB3938"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0,00</w:t>
                  </w:r>
                </w:p>
              </w:tc>
            </w:tr>
            <w:tr w:rsidR="005379C0" w:rsidRPr="00E24743" w14:paraId="4DFD4BA8" w14:textId="77777777" w:rsidTr="002E375F">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06705586" w14:textId="77777777" w:rsidR="005379C0" w:rsidRPr="00E24743" w:rsidRDefault="005379C0"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1E8DAFC0" w14:textId="77777777" w:rsidR="005379C0" w:rsidRPr="00E24743" w:rsidRDefault="005379C0" w:rsidP="006D6ADA">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3C9C29D3" w14:textId="77777777" w:rsidR="005379C0" w:rsidRPr="00E24743" w:rsidRDefault="005379C0"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0,26</w:t>
                  </w:r>
                </w:p>
              </w:tc>
            </w:tr>
          </w:tbl>
          <w:p w14:paraId="42D28F81" w14:textId="77777777" w:rsidR="00361748" w:rsidRPr="00E24743" w:rsidRDefault="00361748" w:rsidP="006D6ADA"/>
        </w:tc>
        <w:tc>
          <w:tcPr>
            <w:tcW w:w="5245" w:type="dxa"/>
            <w:vAlign w:val="center"/>
          </w:tcPr>
          <w:p w14:paraId="22D80D06" w14:textId="4251C74F" w:rsidR="00361748" w:rsidRPr="00E24743" w:rsidRDefault="00623D28" w:rsidP="006D6ADA">
            <w:pPr>
              <w:jc w:val="center"/>
            </w:pPr>
            <w:r>
              <w:rPr>
                <w:noProof/>
                <w:lang w:eastAsia="pl-PL"/>
              </w:rPr>
              <w:drawing>
                <wp:anchor distT="0" distB="0" distL="114300" distR="114300" simplePos="0" relativeHeight="251684864" behindDoc="0" locked="0" layoutInCell="1" allowOverlap="1" wp14:anchorId="3AB306C6" wp14:editId="4D24EFED">
                  <wp:simplePos x="0" y="0"/>
                  <wp:positionH relativeFrom="column">
                    <wp:posOffset>178435</wp:posOffset>
                  </wp:positionH>
                  <wp:positionV relativeFrom="paragraph">
                    <wp:posOffset>2145030</wp:posOffset>
                  </wp:positionV>
                  <wp:extent cx="906145" cy="669290"/>
                  <wp:effectExtent l="0" t="0" r="8255" b="0"/>
                  <wp:wrapNone/>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9C0" w:rsidRPr="00E24743">
              <w:rPr>
                <w:noProof/>
                <w:lang w:eastAsia="pl-PL"/>
              </w:rPr>
              <w:drawing>
                <wp:inline distT="0" distB="0" distL="0" distR="0" wp14:anchorId="26A65DB3" wp14:editId="0FA94782">
                  <wp:extent cx="2736000" cy="2744850"/>
                  <wp:effectExtent l="0" t="0" r="7620" b="0"/>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6000" cy="2744850"/>
                          </a:xfrm>
                          <a:prstGeom prst="rect">
                            <a:avLst/>
                          </a:prstGeom>
                          <a:noFill/>
                        </pic:spPr>
                      </pic:pic>
                    </a:graphicData>
                  </a:graphic>
                </wp:inline>
              </w:drawing>
            </w:r>
          </w:p>
        </w:tc>
      </w:tr>
    </w:tbl>
    <w:p w14:paraId="3D00412B" w14:textId="2627075A" w:rsidR="00D129B8" w:rsidRPr="00E24743" w:rsidRDefault="00D129B8" w:rsidP="006D6ADA">
      <w:pPr>
        <w:pStyle w:val="Podtytu"/>
        <w:spacing w:after="0"/>
      </w:pPr>
      <w:r w:rsidRPr="00E24743">
        <w:t>Źródło: Opracowanie własne na podstawie danych Ośrodka Pomocy Społecznej</w:t>
      </w:r>
    </w:p>
    <w:p w14:paraId="463D8092" w14:textId="620159BC" w:rsidR="0048118E" w:rsidRPr="00E24743" w:rsidRDefault="005841D8" w:rsidP="00AE4EAE">
      <w:r w:rsidRPr="00E24743">
        <w:lastRenderedPageBreak/>
        <w:t>Tabela zawiera informacje dotyczące liczby</w:t>
      </w:r>
      <w:r w:rsidR="00AE4EAE" w:rsidRPr="00E24743">
        <w:t xml:space="preserve"> osób niepełnosprawnych korzystających </w:t>
      </w:r>
      <w:r w:rsidR="00F128EF" w:rsidRPr="00E24743">
        <w:br/>
      </w:r>
      <w:r w:rsidR="00AE4EAE" w:rsidRPr="00E24743">
        <w:t xml:space="preserve">z pomocy społecznej w przeliczeniu na </w:t>
      </w:r>
      <w:r w:rsidR="009F5814" w:rsidRPr="00E24743">
        <w:t>1</w:t>
      </w:r>
      <w:r w:rsidR="0048118E" w:rsidRPr="00E24743">
        <w:t>00 mieszkańców</w:t>
      </w:r>
      <w:r w:rsidRPr="00E24743">
        <w:t>. Najwyższe wartości wskaźnika odnotowano w sołectwach:</w:t>
      </w:r>
      <w:r w:rsidR="000823CE" w:rsidRPr="00E24743">
        <w:t xml:space="preserve"> </w:t>
      </w:r>
      <w:r w:rsidR="0048118E" w:rsidRPr="00E24743">
        <w:t xml:space="preserve">Bieszków Górny, Mirówek, Rogów, Zbijów Mały, </w:t>
      </w:r>
      <w:r w:rsidRPr="00E24743">
        <w:t xml:space="preserve">co wskazuje, </w:t>
      </w:r>
      <w:r w:rsidR="007115E1">
        <w:br/>
      </w:r>
      <w:r w:rsidR="000823CE" w:rsidRPr="00E24743">
        <w:t xml:space="preserve">iż </w:t>
      </w:r>
      <w:r w:rsidR="00896EB3" w:rsidRPr="00E24743">
        <w:t xml:space="preserve">w wymienionych sołectwach liczba osób niepełnosprawnych </w:t>
      </w:r>
      <w:r w:rsidR="00F05395" w:rsidRPr="00E24743">
        <w:t xml:space="preserve">korzystających z pomocy społecznej </w:t>
      </w:r>
      <w:r w:rsidR="00896EB3" w:rsidRPr="00E24743">
        <w:t xml:space="preserve">jest </w:t>
      </w:r>
      <w:r w:rsidR="00F05395" w:rsidRPr="00E24743">
        <w:t>większa</w:t>
      </w:r>
      <w:r w:rsidR="00896EB3" w:rsidRPr="00E24743">
        <w:t xml:space="preserve"> </w:t>
      </w:r>
      <w:r w:rsidR="0048118E" w:rsidRPr="00E24743">
        <w:t xml:space="preserve">w przeliczeniu na 100 mieszkańców. </w:t>
      </w:r>
    </w:p>
    <w:p w14:paraId="02BEE3EB" w14:textId="0916817B" w:rsidR="005841D8" w:rsidRPr="00E24743" w:rsidRDefault="005841D8" w:rsidP="006D6ADA">
      <w:pPr>
        <w:pStyle w:val="Legenda"/>
        <w:keepNext/>
        <w:spacing w:after="0"/>
      </w:pPr>
      <w:bookmarkStart w:id="162" w:name="_Toc447883083"/>
      <w:bookmarkStart w:id="163" w:name="_Toc448307708"/>
      <w:bookmarkStart w:id="164" w:name="_Toc448863313"/>
      <w:bookmarkStart w:id="165" w:name="_Toc454262217"/>
      <w:bookmarkStart w:id="166" w:name="_Toc479272972"/>
      <w:r w:rsidRPr="00E24743">
        <w:t xml:space="preserve">Tabela </w:t>
      </w:r>
      <w:fldSimple w:instr=" SEQ Tabela \* ARABIC ">
        <w:r w:rsidR="00E2111C">
          <w:rPr>
            <w:noProof/>
          </w:rPr>
          <w:t>14</w:t>
        </w:r>
      </w:fldSimple>
      <w:r w:rsidR="00EF0AAC" w:rsidRPr="00E24743">
        <w:t>.</w:t>
      </w:r>
      <w:r w:rsidRPr="00E24743">
        <w:t xml:space="preserve"> Liczba osób niepełnosprawnych korzystających z pomocy społecznej w przeliczeniu n</w:t>
      </w:r>
      <w:r w:rsidR="00F11525" w:rsidRPr="00E24743">
        <w:t xml:space="preserve">a </w:t>
      </w:r>
      <w:r w:rsidR="009F5814" w:rsidRPr="00E24743">
        <w:t>1</w:t>
      </w:r>
      <w:r w:rsidR="00D129B8" w:rsidRPr="00E24743">
        <w:t>00 mieszkańców</w:t>
      </w:r>
      <w:r w:rsidR="009F5814" w:rsidRPr="00E24743">
        <w:t xml:space="preserve"> </w:t>
      </w:r>
      <w:r w:rsidR="00F11525" w:rsidRPr="00E24743">
        <w:t>– stymulanta</w:t>
      </w:r>
      <w:r w:rsidR="006B1D85" w:rsidRPr="00E24743">
        <w:t>. (Dane z 31.12.2015 r.)</w:t>
      </w:r>
      <w:bookmarkEnd w:id="162"/>
      <w:bookmarkEnd w:id="163"/>
      <w:bookmarkEnd w:id="164"/>
      <w:bookmarkEnd w:id="165"/>
      <w:bookmarkEnd w:id="166"/>
      <w:r w:rsidR="00551383" w:rsidRPr="00E24743">
        <w:rPr>
          <w:noProof/>
          <w:lang w:eastAsia="pl-PL"/>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000"/>
        <w:gridCol w:w="5072"/>
      </w:tblGrid>
      <w:tr w:rsidR="00361748" w:rsidRPr="00E24743" w14:paraId="712A191F" w14:textId="77777777" w:rsidTr="005379C0">
        <w:tc>
          <w:tcPr>
            <w:tcW w:w="4000"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5379C0" w:rsidRPr="00E24743" w14:paraId="498A0B1B" w14:textId="77777777" w:rsidTr="006D6ADA">
              <w:trPr>
                <w:trHeight w:val="673"/>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52C506D9" w14:textId="77777777" w:rsidR="005379C0" w:rsidRPr="00E24743" w:rsidRDefault="005379C0"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6BA49164" w14:textId="77777777" w:rsidR="005379C0" w:rsidRPr="00E24743" w:rsidRDefault="005379C0" w:rsidP="006D6ADA">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236A8C03" w14:textId="77777777" w:rsidR="005379C0" w:rsidRPr="00E24743" w:rsidRDefault="005379C0"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5379C0" w:rsidRPr="00E24743" w14:paraId="5748A624" w14:textId="77777777" w:rsidTr="005379C0">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4FD8F79B"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519FC542" w14:textId="77777777" w:rsidR="005379C0" w:rsidRPr="00E24743" w:rsidRDefault="005379C0"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795F478B"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0,70</w:t>
                  </w:r>
                </w:p>
              </w:tc>
            </w:tr>
            <w:tr w:rsidR="005379C0" w:rsidRPr="00E24743" w14:paraId="70145EC5" w14:textId="77777777" w:rsidTr="005379C0">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191A9CA8"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2CF889E3" w14:textId="77777777" w:rsidR="005379C0" w:rsidRPr="00E24743" w:rsidRDefault="005379C0"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55CE8D6C"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1,56</w:t>
                  </w:r>
                </w:p>
              </w:tc>
            </w:tr>
            <w:tr w:rsidR="005379C0" w:rsidRPr="00E24743" w14:paraId="343C856D" w14:textId="77777777" w:rsidTr="005379C0">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5884930B"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7109E0FD" w14:textId="77777777" w:rsidR="005379C0" w:rsidRPr="00E24743" w:rsidRDefault="005379C0"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23093B81"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0,52</w:t>
                  </w:r>
                </w:p>
              </w:tc>
            </w:tr>
            <w:tr w:rsidR="005379C0" w:rsidRPr="00E24743" w14:paraId="3633E719" w14:textId="77777777" w:rsidTr="005379C0">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10D77DF8"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36083EA1" w14:textId="506DDA26" w:rsidR="005379C0" w:rsidRPr="00E24743" w:rsidRDefault="000F7839"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75576E6B"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0,82</w:t>
                  </w:r>
                </w:p>
              </w:tc>
            </w:tr>
            <w:tr w:rsidR="005379C0" w:rsidRPr="00E24743" w14:paraId="3A875AB8" w14:textId="77777777" w:rsidTr="005379C0">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0035770A"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1E245CA7" w14:textId="77777777" w:rsidR="005379C0" w:rsidRPr="00E24743" w:rsidRDefault="005379C0"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740337FA"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1,81</w:t>
                  </w:r>
                </w:p>
              </w:tc>
            </w:tr>
            <w:tr w:rsidR="005379C0" w:rsidRPr="00E24743" w14:paraId="2E28EB95" w14:textId="77777777" w:rsidTr="005379C0">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75B02A12"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024ADD98" w14:textId="77777777" w:rsidR="005379C0" w:rsidRPr="00E24743" w:rsidRDefault="005379C0"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0D23B6CF"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1,34</w:t>
                  </w:r>
                </w:p>
              </w:tc>
            </w:tr>
            <w:tr w:rsidR="005379C0" w:rsidRPr="00E24743" w14:paraId="0D5AC65C" w14:textId="77777777" w:rsidTr="005379C0">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72E28F6E"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78A55785" w14:textId="77777777" w:rsidR="005379C0" w:rsidRPr="00E24743" w:rsidRDefault="005379C0"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7A1B88C4" w14:textId="77777777" w:rsidR="005379C0" w:rsidRPr="00E24743" w:rsidRDefault="005379C0"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0,96</w:t>
                  </w:r>
                </w:p>
              </w:tc>
            </w:tr>
            <w:tr w:rsidR="005379C0" w:rsidRPr="00E24743" w14:paraId="152C7BA5" w14:textId="77777777" w:rsidTr="005379C0">
              <w:trPr>
                <w:trHeight w:val="375"/>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6E787456"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1E13FAEF" w14:textId="77777777" w:rsidR="005379C0" w:rsidRPr="00E24743" w:rsidRDefault="005379C0"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7F8E67AE" w14:textId="77777777" w:rsidR="005379C0" w:rsidRPr="00E24743" w:rsidRDefault="005379C0"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1,28</w:t>
                  </w:r>
                </w:p>
              </w:tc>
            </w:tr>
            <w:tr w:rsidR="005379C0" w:rsidRPr="00E24743" w14:paraId="541DA8FD" w14:textId="77777777" w:rsidTr="005379C0">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66901F1D" w14:textId="77777777" w:rsidR="005379C0" w:rsidRPr="00E24743" w:rsidRDefault="005379C0"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420681E3" w14:textId="77777777" w:rsidR="005379C0" w:rsidRPr="00E24743" w:rsidRDefault="005379C0" w:rsidP="006D6ADA">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0EB1BFF4" w14:textId="77777777" w:rsidR="005379C0" w:rsidRPr="00E24743" w:rsidRDefault="005379C0"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1,10</w:t>
                  </w:r>
                </w:p>
              </w:tc>
            </w:tr>
          </w:tbl>
          <w:p w14:paraId="731D635F" w14:textId="35655518" w:rsidR="00361748" w:rsidRPr="00E24743" w:rsidRDefault="00361748" w:rsidP="006D6ADA"/>
        </w:tc>
        <w:tc>
          <w:tcPr>
            <w:tcW w:w="5072" w:type="dxa"/>
            <w:vAlign w:val="center"/>
          </w:tcPr>
          <w:p w14:paraId="497A3AAF" w14:textId="34645089" w:rsidR="00361748" w:rsidRPr="00E24743" w:rsidRDefault="00623D28" w:rsidP="006D6ADA">
            <w:pPr>
              <w:jc w:val="center"/>
            </w:pPr>
            <w:r>
              <w:rPr>
                <w:noProof/>
                <w:lang w:eastAsia="pl-PL"/>
              </w:rPr>
              <w:drawing>
                <wp:anchor distT="0" distB="0" distL="114300" distR="114300" simplePos="0" relativeHeight="251682816" behindDoc="0" locked="0" layoutInCell="1" allowOverlap="1" wp14:anchorId="4B063D86" wp14:editId="25713E42">
                  <wp:simplePos x="0" y="0"/>
                  <wp:positionH relativeFrom="column">
                    <wp:posOffset>167640</wp:posOffset>
                  </wp:positionH>
                  <wp:positionV relativeFrom="paragraph">
                    <wp:posOffset>2062480</wp:posOffset>
                  </wp:positionV>
                  <wp:extent cx="906145" cy="669290"/>
                  <wp:effectExtent l="0" t="0" r="8255" b="0"/>
                  <wp:wrapNone/>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9C0" w:rsidRPr="00E24743">
              <w:rPr>
                <w:noProof/>
                <w:lang w:eastAsia="pl-PL"/>
              </w:rPr>
              <w:drawing>
                <wp:inline distT="0" distB="0" distL="0" distR="0" wp14:anchorId="02095FFA" wp14:editId="6C290983">
                  <wp:extent cx="2551814" cy="2611546"/>
                  <wp:effectExtent l="0" t="0" r="1270"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0741" cy="2620681"/>
                          </a:xfrm>
                          <a:prstGeom prst="rect">
                            <a:avLst/>
                          </a:prstGeom>
                          <a:noFill/>
                        </pic:spPr>
                      </pic:pic>
                    </a:graphicData>
                  </a:graphic>
                </wp:inline>
              </w:drawing>
            </w:r>
          </w:p>
        </w:tc>
      </w:tr>
    </w:tbl>
    <w:p w14:paraId="71B634B2" w14:textId="5B6EC71B" w:rsidR="00D129B8" w:rsidRPr="00E24743" w:rsidRDefault="00D129B8" w:rsidP="006D6ADA">
      <w:pPr>
        <w:pStyle w:val="Podtytu"/>
        <w:spacing w:after="0"/>
      </w:pPr>
      <w:r w:rsidRPr="00E24743">
        <w:t>Źródło: Opracowanie własne na podstawie danych Ośrodka Pomocy Społecznej</w:t>
      </w:r>
    </w:p>
    <w:p w14:paraId="0FD1070D" w14:textId="43627D0E" w:rsidR="006D6ADA" w:rsidRPr="00E24743" w:rsidRDefault="006D6ADA" w:rsidP="0048118E">
      <w:pPr>
        <w:rPr>
          <w:sz w:val="2"/>
          <w:szCs w:val="2"/>
        </w:rPr>
      </w:pPr>
    </w:p>
    <w:p w14:paraId="2990A87F" w14:textId="05ACE80E" w:rsidR="00281EF6" w:rsidRPr="00E24743" w:rsidRDefault="008D0FED" w:rsidP="0048118E">
      <w:r w:rsidRPr="00E24743">
        <w:t>Poniższa tabela zawiera dane na temat liczby</w:t>
      </w:r>
      <w:r w:rsidR="00281EF6" w:rsidRPr="00E24743">
        <w:t xml:space="preserve"> osób korzystających z pomocy społecznej </w:t>
      </w:r>
      <w:r w:rsidR="007115E1">
        <w:br/>
      </w:r>
      <w:r w:rsidR="00281EF6" w:rsidRPr="00E24743">
        <w:t xml:space="preserve">z powodu </w:t>
      </w:r>
      <w:r w:rsidR="0007575B" w:rsidRPr="00E24743">
        <w:t xml:space="preserve">alkoholizmu </w:t>
      </w:r>
      <w:r w:rsidR="00281EF6" w:rsidRPr="00E24743">
        <w:t xml:space="preserve">w przeliczeniu na </w:t>
      </w:r>
      <w:r w:rsidR="009F5814" w:rsidRPr="00E24743">
        <w:t>1</w:t>
      </w:r>
      <w:r w:rsidR="0048118E" w:rsidRPr="00E24743">
        <w:t>00</w:t>
      </w:r>
      <w:r w:rsidR="009F5814" w:rsidRPr="00E24743">
        <w:t xml:space="preserve"> mieszkańc</w:t>
      </w:r>
      <w:r w:rsidR="0048118E" w:rsidRPr="00E24743">
        <w:t>ów</w:t>
      </w:r>
      <w:r w:rsidRPr="00E24743">
        <w:t xml:space="preserve">. </w:t>
      </w:r>
      <w:r w:rsidR="0048118E" w:rsidRPr="00E24743">
        <w:t>Wyższe wartości aniżeli wartość referencyjna odnotowano w pięciu sołectwach, są nimi następujące jednostki ewidencyjne: Mirów Nowy,</w:t>
      </w:r>
      <w:r w:rsidR="0047385E" w:rsidRPr="00E24743">
        <w:t xml:space="preserve"> Mirów i</w:t>
      </w:r>
      <w:r w:rsidR="0048118E" w:rsidRPr="00E24743">
        <w:t xml:space="preserve"> Mirów Stary, Rogów, Zbijów Duży, Zbijów Mały. </w:t>
      </w:r>
    </w:p>
    <w:p w14:paraId="2D9CE748" w14:textId="27F9CB96" w:rsidR="00EF0AAC" w:rsidRPr="00E24743" w:rsidRDefault="00EF0AAC" w:rsidP="006D6ADA">
      <w:pPr>
        <w:pStyle w:val="Legenda"/>
        <w:keepNext/>
        <w:spacing w:after="0"/>
      </w:pPr>
      <w:bookmarkStart w:id="167" w:name="_Toc447883084"/>
      <w:bookmarkStart w:id="168" w:name="_Toc448307709"/>
      <w:bookmarkStart w:id="169" w:name="_Toc448863314"/>
      <w:bookmarkStart w:id="170" w:name="_Toc454262218"/>
      <w:bookmarkStart w:id="171" w:name="_Toc479272973"/>
      <w:r w:rsidRPr="00E24743">
        <w:t xml:space="preserve">Tabela </w:t>
      </w:r>
      <w:fldSimple w:instr=" SEQ Tabela \* ARABIC ">
        <w:r w:rsidR="00E2111C">
          <w:rPr>
            <w:noProof/>
          </w:rPr>
          <w:t>15</w:t>
        </w:r>
      </w:fldSimple>
      <w:r w:rsidRPr="00E24743">
        <w:t xml:space="preserve">. Liczba osób korzystających z pomocy społecznej z powodu </w:t>
      </w:r>
      <w:r w:rsidR="003A03AC" w:rsidRPr="00E24743">
        <w:t>alkoholizmu</w:t>
      </w:r>
      <w:r w:rsidRPr="00E24743">
        <w:t xml:space="preserve"> w przeliczeniu na </w:t>
      </w:r>
      <w:r w:rsidR="009F5814" w:rsidRPr="00E24743">
        <w:t>1</w:t>
      </w:r>
      <w:r w:rsidR="00D129B8" w:rsidRPr="00E24743">
        <w:t>00 mieszkańców</w:t>
      </w:r>
      <w:r w:rsidR="009F5814" w:rsidRPr="00E24743">
        <w:t xml:space="preserve"> </w:t>
      </w:r>
      <w:r w:rsidRPr="00E24743">
        <w:t>- stymulanta</w:t>
      </w:r>
      <w:r w:rsidR="006B1D85" w:rsidRPr="00E24743">
        <w:t>. (Dane z 31.12.2015 r.)</w:t>
      </w:r>
      <w:bookmarkEnd w:id="167"/>
      <w:bookmarkEnd w:id="168"/>
      <w:bookmarkEnd w:id="169"/>
      <w:bookmarkEnd w:id="170"/>
      <w:bookmarkEnd w:id="171"/>
      <w:r w:rsidR="00551383" w:rsidRPr="00E24743">
        <w:rPr>
          <w:noProof/>
          <w:lang w:eastAsia="pl-PL"/>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000"/>
        <w:gridCol w:w="5072"/>
      </w:tblGrid>
      <w:tr w:rsidR="00361748" w:rsidRPr="00E24743" w14:paraId="4540A392" w14:textId="77777777" w:rsidTr="00742EBC">
        <w:tc>
          <w:tcPr>
            <w:tcW w:w="4000"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742EBC" w:rsidRPr="00E24743" w14:paraId="18204EAE" w14:textId="77777777" w:rsidTr="006D6ADA">
              <w:trPr>
                <w:trHeight w:val="617"/>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77C979EB" w14:textId="77777777" w:rsidR="00742EBC" w:rsidRPr="00E24743" w:rsidRDefault="00742EBC"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075720AA" w14:textId="77777777" w:rsidR="00742EBC" w:rsidRPr="00E24743" w:rsidRDefault="00742EBC" w:rsidP="006D6ADA">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348CC9A3" w14:textId="77777777" w:rsidR="00742EBC" w:rsidRPr="00E24743" w:rsidRDefault="00742EBC"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742EBC" w:rsidRPr="00E24743" w14:paraId="12097A0C" w14:textId="77777777" w:rsidTr="00742EBC">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2A77223C" w14:textId="77777777" w:rsidR="00742EBC" w:rsidRPr="00E24743" w:rsidRDefault="00742EBC"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3769140A" w14:textId="77777777" w:rsidR="00742EBC" w:rsidRPr="00E24743" w:rsidRDefault="00742EBC"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55329EF8" w14:textId="77777777" w:rsidR="00742EBC" w:rsidRPr="00E24743" w:rsidRDefault="00742EBC"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0,00</w:t>
                  </w:r>
                </w:p>
              </w:tc>
            </w:tr>
            <w:tr w:rsidR="00742EBC" w:rsidRPr="00E24743" w14:paraId="5217D427" w14:textId="77777777" w:rsidTr="00742EBC">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109BCBB2" w14:textId="77777777" w:rsidR="00742EBC" w:rsidRPr="00E24743" w:rsidRDefault="00742EBC"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43E21B05" w14:textId="77777777" w:rsidR="00742EBC" w:rsidRPr="00E24743" w:rsidRDefault="00742EBC"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543360DD" w14:textId="77777777" w:rsidR="00742EBC" w:rsidRPr="00E24743" w:rsidRDefault="00742EBC"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0,00</w:t>
                  </w:r>
                </w:p>
              </w:tc>
            </w:tr>
            <w:tr w:rsidR="00742EBC" w:rsidRPr="00E24743" w14:paraId="72740A57" w14:textId="77777777" w:rsidTr="00742EBC">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7732BC26" w14:textId="77777777" w:rsidR="00742EBC" w:rsidRPr="00E24743" w:rsidRDefault="00742EBC"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7068F1CB" w14:textId="77777777" w:rsidR="00742EBC" w:rsidRPr="00E24743" w:rsidRDefault="00742EBC"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0510D97C" w14:textId="77777777" w:rsidR="00742EBC" w:rsidRPr="00E24743" w:rsidRDefault="00742EBC"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0,52</w:t>
                  </w:r>
                </w:p>
              </w:tc>
            </w:tr>
            <w:tr w:rsidR="00742EBC" w:rsidRPr="00E24743" w14:paraId="0876C86B" w14:textId="77777777" w:rsidTr="00742EBC">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68BD9075" w14:textId="77777777" w:rsidR="00742EBC" w:rsidRPr="00E24743" w:rsidRDefault="00742EBC"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4B5BC539" w14:textId="77C8EB88" w:rsidR="00742EBC" w:rsidRPr="00E24743" w:rsidRDefault="000F7839"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1AAA0B0E" w14:textId="77777777" w:rsidR="00742EBC" w:rsidRPr="00E24743" w:rsidRDefault="00742EBC"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0,24</w:t>
                  </w:r>
                </w:p>
              </w:tc>
            </w:tr>
            <w:tr w:rsidR="00742EBC" w:rsidRPr="00E24743" w14:paraId="78D419C2" w14:textId="77777777" w:rsidTr="00742EBC">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4FF36A6A" w14:textId="77777777" w:rsidR="00742EBC" w:rsidRPr="00E24743" w:rsidRDefault="00742EBC"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48465187" w14:textId="77777777" w:rsidR="00742EBC" w:rsidRPr="00E24743" w:rsidRDefault="00742EBC" w:rsidP="006D6ADA">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4CB28CE5" w14:textId="77777777" w:rsidR="00742EBC" w:rsidRPr="00E24743" w:rsidRDefault="00742EBC" w:rsidP="006D6ADA">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0,00</w:t>
                  </w:r>
                </w:p>
              </w:tc>
            </w:tr>
            <w:tr w:rsidR="00742EBC" w:rsidRPr="00E24743" w14:paraId="3257765A" w14:textId="77777777" w:rsidTr="00742EBC">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7BED2F3E" w14:textId="77777777" w:rsidR="00742EBC" w:rsidRPr="00E24743" w:rsidRDefault="00742EBC"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553A62D2" w14:textId="77777777" w:rsidR="00742EBC" w:rsidRPr="00E24743" w:rsidRDefault="00742EBC"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3BEDF186" w14:textId="77777777" w:rsidR="00742EBC" w:rsidRPr="00E24743" w:rsidRDefault="00742EBC"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0,24</w:t>
                  </w:r>
                </w:p>
              </w:tc>
            </w:tr>
            <w:tr w:rsidR="00742EBC" w:rsidRPr="00E24743" w14:paraId="4E389CE5" w14:textId="77777777" w:rsidTr="00742EBC">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606417E9" w14:textId="77777777" w:rsidR="00742EBC" w:rsidRPr="00E24743" w:rsidRDefault="00742EBC"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7AF62ED7" w14:textId="77777777" w:rsidR="00742EBC" w:rsidRPr="00E24743" w:rsidRDefault="00742EBC"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516FEF35" w14:textId="77777777" w:rsidR="00742EBC" w:rsidRPr="00E24743" w:rsidRDefault="00742EBC"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0,48</w:t>
                  </w:r>
                </w:p>
              </w:tc>
            </w:tr>
            <w:tr w:rsidR="00742EBC" w:rsidRPr="00E24743" w14:paraId="691E7242" w14:textId="77777777" w:rsidTr="00742EBC">
              <w:trPr>
                <w:trHeight w:val="375"/>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6CE7D275" w14:textId="77777777" w:rsidR="00742EBC" w:rsidRPr="00E24743" w:rsidRDefault="00742EBC"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1481C778" w14:textId="77777777" w:rsidR="00742EBC" w:rsidRPr="00E24743" w:rsidRDefault="00742EBC" w:rsidP="006D6ADA">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51CE0EE6" w14:textId="77777777" w:rsidR="00742EBC" w:rsidRPr="00E24743" w:rsidRDefault="00742EBC" w:rsidP="006D6ADA">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0,32</w:t>
                  </w:r>
                </w:p>
              </w:tc>
            </w:tr>
            <w:tr w:rsidR="00742EBC" w:rsidRPr="00E24743" w14:paraId="05FA57AA" w14:textId="77777777" w:rsidTr="00742EBC">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50122C9C" w14:textId="77777777" w:rsidR="00742EBC" w:rsidRPr="00E24743" w:rsidRDefault="00742EBC"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64464652" w14:textId="77777777" w:rsidR="00742EBC" w:rsidRPr="00E24743" w:rsidRDefault="00742EBC" w:rsidP="006D6ADA">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770495F9" w14:textId="77777777" w:rsidR="00742EBC" w:rsidRPr="00E24743" w:rsidRDefault="00742EBC" w:rsidP="006D6ADA">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0,23</w:t>
                  </w:r>
                </w:p>
              </w:tc>
            </w:tr>
          </w:tbl>
          <w:p w14:paraId="4496AFEA" w14:textId="77777777" w:rsidR="00361748" w:rsidRPr="00E24743" w:rsidRDefault="00361748" w:rsidP="006D6ADA"/>
        </w:tc>
        <w:tc>
          <w:tcPr>
            <w:tcW w:w="5072" w:type="dxa"/>
            <w:vAlign w:val="center"/>
          </w:tcPr>
          <w:p w14:paraId="63E78E08" w14:textId="1C81B9D8" w:rsidR="00361748" w:rsidRPr="00E24743" w:rsidRDefault="00623D28" w:rsidP="006D6ADA">
            <w:pPr>
              <w:jc w:val="center"/>
            </w:pPr>
            <w:r>
              <w:rPr>
                <w:noProof/>
                <w:lang w:eastAsia="pl-PL"/>
              </w:rPr>
              <w:drawing>
                <wp:anchor distT="0" distB="0" distL="114300" distR="114300" simplePos="0" relativeHeight="251680768" behindDoc="0" locked="0" layoutInCell="1" allowOverlap="1" wp14:anchorId="2A4352C0" wp14:editId="6840B558">
                  <wp:simplePos x="0" y="0"/>
                  <wp:positionH relativeFrom="column">
                    <wp:posOffset>125095</wp:posOffset>
                  </wp:positionH>
                  <wp:positionV relativeFrom="paragraph">
                    <wp:posOffset>2027555</wp:posOffset>
                  </wp:positionV>
                  <wp:extent cx="906145" cy="669290"/>
                  <wp:effectExtent l="0" t="0" r="8255" b="0"/>
                  <wp:wrapNone/>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EBC" w:rsidRPr="00E24743">
              <w:rPr>
                <w:noProof/>
                <w:lang w:eastAsia="pl-PL"/>
              </w:rPr>
              <w:drawing>
                <wp:inline distT="0" distB="0" distL="0" distR="0" wp14:anchorId="1949B229" wp14:editId="7D5EC4C5">
                  <wp:extent cx="2477386" cy="2542974"/>
                  <wp:effectExtent l="0" t="0" r="0" b="0"/>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6843" cy="2552682"/>
                          </a:xfrm>
                          <a:prstGeom prst="rect">
                            <a:avLst/>
                          </a:prstGeom>
                          <a:noFill/>
                        </pic:spPr>
                      </pic:pic>
                    </a:graphicData>
                  </a:graphic>
                </wp:inline>
              </w:drawing>
            </w:r>
          </w:p>
        </w:tc>
      </w:tr>
    </w:tbl>
    <w:p w14:paraId="0E37FC5A" w14:textId="028AA8FE" w:rsidR="00D129B8" w:rsidRPr="00E24743" w:rsidRDefault="00D129B8" w:rsidP="006D6ADA">
      <w:pPr>
        <w:pStyle w:val="Podtytu"/>
        <w:spacing w:after="0"/>
      </w:pPr>
      <w:r w:rsidRPr="00E24743">
        <w:t>Źródło: Opracowanie własne na podstawie danych Ośrodka Pomocy Społecznej</w:t>
      </w:r>
    </w:p>
    <w:p w14:paraId="7F728C66" w14:textId="5AA370CA" w:rsidR="000B347A" w:rsidRPr="00E24743" w:rsidRDefault="000B347A" w:rsidP="002B52C5">
      <w:r w:rsidRPr="00E24743">
        <w:lastRenderedPageBreak/>
        <w:t>W poniższej tabeli zaprezentowano dane dotyczące liczby przestępstw w przeliczeniu na 1</w:t>
      </w:r>
      <w:r w:rsidR="00202D27" w:rsidRPr="00E24743">
        <w:t xml:space="preserve">00 </w:t>
      </w:r>
      <w:r w:rsidRPr="00E24743">
        <w:t>mieszkańc</w:t>
      </w:r>
      <w:r w:rsidR="00A66A62" w:rsidRPr="00E24743">
        <w:t>ów</w:t>
      </w:r>
      <w:r w:rsidRPr="00E24743">
        <w:t xml:space="preserve">. </w:t>
      </w:r>
      <w:r w:rsidR="00342263">
        <w:t>Wskaźnik ten jest rekomendowany przez Urząd Marszałkowski Województwa Mazowieckiego</w:t>
      </w:r>
      <w:r w:rsidR="00342263">
        <w:rPr>
          <w:rStyle w:val="Odwoanieprzypisudolnego"/>
        </w:rPr>
        <w:footnoteReference w:id="9"/>
      </w:r>
      <w:r w:rsidR="00342263">
        <w:t xml:space="preserve">. </w:t>
      </w:r>
      <w:r w:rsidR="00D247BE" w:rsidRPr="00E24743">
        <w:t>Najw</w:t>
      </w:r>
      <w:r w:rsidR="00A66A62" w:rsidRPr="00E24743">
        <w:t>yższ</w:t>
      </w:r>
      <w:r w:rsidR="006D6ADA" w:rsidRPr="00E24743">
        <w:t>ą</w:t>
      </w:r>
      <w:r w:rsidRPr="00E24743">
        <w:t xml:space="preserve"> wartoś</w:t>
      </w:r>
      <w:r w:rsidR="003048ED" w:rsidRPr="00E24743">
        <w:t>ć</w:t>
      </w:r>
      <w:r w:rsidRPr="00E24743">
        <w:t xml:space="preserve"> wskaźnika zanotowano dla </w:t>
      </w:r>
      <w:r w:rsidR="003048ED" w:rsidRPr="00E24743">
        <w:t>sołectwa</w:t>
      </w:r>
      <w:r w:rsidRPr="00E24743">
        <w:t xml:space="preserve"> </w:t>
      </w:r>
      <w:r w:rsidR="0047385E" w:rsidRPr="00E24743">
        <w:t xml:space="preserve">Mirów i </w:t>
      </w:r>
      <w:r w:rsidR="003048ED" w:rsidRPr="00E24743">
        <w:rPr>
          <w:lang w:eastAsia="pl-PL"/>
        </w:rPr>
        <w:t>Mirów Stary</w:t>
      </w:r>
      <w:r w:rsidRPr="00E24743">
        <w:t>, co świadczy o występowaniu ta</w:t>
      </w:r>
      <w:r w:rsidR="00A66A62" w:rsidRPr="00E24743">
        <w:t>m większej liczby</w:t>
      </w:r>
      <w:r w:rsidRPr="00E24743">
        <w:t xml:space="preserve"> przestępstw</w:t>
      </w:r>
      <w:r w:rsidR="00A66A62" w:rsidRPr="00E24743">
        <w:t xml:space="preserve"> w przeliczeniu </w:t>
      </w:r>
      <w:r w:rsidR="00454DB1">
        <w:br/>
      </w:r>
      <w:r w:rsidR="00A66A62" w:rsidRPr="00E24743">
        <w:t xml:space="preserve">na 100 mieszkańców, aniżeli </w:t>
      </w:r>
      <w:r w:rsidR="00D247BE" w:rsidRPr="00E24743">
        <w:t xml:space="preserve">średnia wartość dla </w:t>
      </w:r>
      <w:r w:rsidR="001100A5">
        <w:t xml:space="preserve">gminy </w:t>
      </w:r>
      <w:r w:rsidR="00CF7D91">
        <w:t>Mirów</w:t>
      </w:r>
      <w:r w:rsidRPr="00E24743">
        <w:t xml:space="preserve">. </w:t>
      </w:r>
      <w:r w:rsidR="00F40B67">
        <w:t>N</w:t>
      </w:r>
      <w:r w:rsidR="00F40B67" w:rsidRPr="00F40B67">
        <w:t xml:space="preserve">ależy podkreślić, że w związku </w:t>
      </w:r>
      <w:r w:rsidR="00454DB1">
        <w:br/>
      </w:r>
      <w:r w:rsidR="00F40B67" w:rsidRPr="00F40B67">
        <w:t>z niewielką liczbą mieszkańców w gminie Mirów, skala problemów związanych z bezpieczeństwem jest niewielka w stosunku do gmin o większym zaludnieniu.</w:t>
      </w:r>
    </w:p>
    <w:p w14:paraId="0E1703CD" w14:textId="230AA715" w:rsidR="002B52C5" w:rsidRPr="00E24743" w:rsidRDefault="002B52C5" w:rsidP="002B52C5">
      <w:pPr>
        <w:pStyle w:val="Legenda"/>
        <w:keepNext/>
      </w:pPr>
      <w:bookmarkStart w:id="172" w:name="_Toc447883086"/>
      <w:bookmarkStart w:id="173" w:name="_Toc448307711"/>
      <w:bookmarkStart w:id="174" w:name="_Toc448863316"/>
      <w:bookmarkStart w:id="175" w:name="_Toc454262220"/>
      <w:bookmarkStart w:id="176" w:name="_Toc479272974"/>
      <w:r w:rsidRPr="00E24743">
        <w:t xml:space="preserve">Tabela </w:t>
      </w:r>
      <w:fldSimple w:instr=" SEQ Tabela \* ARABIC ">
        <w:r w:rsidR="00E2111C">
          <w:rPr>
            <w:noProof/>
          </w:rPr>
          <w:t>16</w:t>
        </w:r>
      </w:fldSimple>
      <w:r w:rsidRPr="00E24743">
        <w:t xml:space="preserve">. Liczba przestępstw w przeliczeniu na </w:t>
      </w:r>
      <w:r w:rsidR="009F5814" w:rsidRPr="00E24743">
        <w:t>1</w:t>
      </w:r>
      <w:r w:rsidR="000C297F" w:rsidRPr="00E24743">
        <w:t>00</w:t>
      </w:r>
      <w:r w:rsidR="009F5814" w:rsidRPr="00E24743">
        <w:t xml:space="preserve"> mieszkańc</w:t>
      </w:r>
      <w:r w:rsidR="000C297F" w:rsidRPr="00E24743">
        <w:t>ów</w:t>
      </w:r>
      <w:r w:rsidR="009F5814" w:rsidRPr="00E24743">
        <w:t xml:space="preserve"> </w:t>
      </w:r>
      <w:r w:rsidRPr="00E24743">
        <w:t>- stymulanta. (Dane z 2015 r.)</w:t>
      </w:r>
      <w:bookmarkEnd w:id="172"/>
      <w:bookmarkEnd w:id="173"/>
      <w:bookmarkEnd w:id="174"/>
      <w:bookmarkEnd w:id="175"/>
      <w:bookmarkEnd w:id="17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531"/>
      </w:tblGrid>
      <w:tr w:rsidR="002B52C5" w:rsidRPr="00E24743" w14:paraId="685F12E6" w14:textId="77777777" w:rsidTr="00467611">
        <w:tc>
          <w:tcPr>
            <w:tcW w:w="4531"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3048ED" w:rsidRPr="00E24743" w14:paraId="5CA1728E" w14:textId="77777777" w:rsidTr="00B31FB5">
              <w:trPr>
                <w:trHeight w:val="637"/>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5123ECC9" w14:textId="77777777" w:rsidR="003048ED" w:rsidRPr="00E24743" w:rsidRDefault="003048ED" w:rsidP="003048ED">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6A3FCA23" w14:textId="77777777" w:rsidR="003048ED" w:rsidRPr="00E24743" w:rsidRDefault="003048ED" w:rsidP="003048ED">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2C3A88DE" w14:textId="77777777" w:rsidR="003048ED" w:rsidRPr="00E24743" w:rsidRDefault="003048ED" w:rsidP="003048ED">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3048ED" w:rsidRPr="00E24743" w14:paraId="204F9D99"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38B49D7C"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040A671B" w14:textId="77777777" w:rsidR="003048ED" w:rsidRPr="00E24743" w:rsidRDefault="003048ED" w:rsidP="003048ED">
                  <w:pPr>
                    <w:spacing w:before="0" w:line="240" w:lineRule="auto"/>
                    <w:jc w:val="left"/>
                    <w:rPr>
                      <w:rFonts w:eastAsia="Times New Roman" w:cs="Times New Roman"/>
                      <w:sz w:val="18"/>
                      <w:szCs w:val="18"/>
                      <w:lang w:eastAsia="pl-PL"/>
                    </w:rPr>
                  </w:pPr>
                  <w:r w:rsidRPr="00E24743">
                    <w:rPr>
                      <w:rFonts w:eastAsia="Times New Roman" w:cs="Times New Roman"/>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tcPr>
                <w:p w14:paraId="1E222E1C"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0,00</w:t>
                  </w:r>
                </w:p>
              </w:tc>
            </w:tr>
            <w:tr w:rsidR="003048ED" w:rsidRPr="00E24743" w14:paraId="0D080AD2"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295DBD9E"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0C40115F" w14:textId="77777777" w:rsidR="003048ED" w:rsidRPr="00E24743" w:rsidRDefault="003048ED" w:rsidP="003048ED">
                  <w:pPr>
                    <w:spacing w:before="0" w:line="240" w:lineRule="auto"/>
                    <w:jc w:val="left"/>
                    <w:rPr>
                      <w:rFonts w:eastAsia="Times New Roman" w:cs="Times New Roman"/>
                      <w:sz w:val="18"/>
                      <w:szCs w:val="18"/>
                      <w:lang w:eastAsia="pl-PL"/>
                    </w:rPr>
                  </w:pPr>
                  <w:r w:rsidRPr="00E24743">
                    <w:rPr>
                      <w:rFonts w:eastAsia="Times New Roman" w:cs="Times New Roman"/>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tcPr>
                <w:p w14:paraId="10E71B1E"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0,00</w:t>
                  </w:r>
                </w:p>
              </w:tc>
            </w:tr>
            <w:tr w:rsidR="003048ED" w:rsidRPr="00E24743" w14:paraId="1B950E92"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0893C141"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27699F79" w14:textId="77777777" w:rsidR="003048ED" w:rsidRPr="00E24743" w:rsidRDefault="003048ED" w:rsidP="003048ED">
                  <w:pPr>
                    <w:spacing w:before="0" w:line="240" w:lineRule="auto"/>
                    <w:jc w:val="left"/>
                    <w:rPr>
                      <w:rFonts w:eastAsia="Times New Roman" w:cs="Times New Roman"/>
                      <w:sz w:val="18"/>
                      <w:szCs w:val="18"/>
                      <w:lang w:eastAsia="pl-PL"/>
                    </w:rPr>
                  </w:pPr>
                  <w:r w:rsidRPr="00E24743">
                    <w:rPr>
                      <w:rFonts w:eastAsia="Times New Roman" w:cs="Times New Roman"/>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tcPr>
                <w:p w14:paraId="1A17BC07" w14:textId="6FD2DAD4"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0,52</w:t>
                  </w:r>
                </w:p>
              </w:tc>
            </w:tr>
            <w:tr w:rsidR="003048ED" w:rsidRPr="00E24743" w14:paraId="7955BC53"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405CA917" w14:textId="77777777" w:rsidR="003048ED" w:rsidRPr="00E24743" w:rsidRDefault="003048ED" w:rsidP="003048ED">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3DCFBE15" w14:textId="756B8E24" w:rsidR="003048ED" w:rsidRPr="00E24743" w:rsidRDefault="0047385E" w:rsidP="003048ED">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tcPr>
                <w:p w14:paraId="65BC0697" w14:textId="55A9360F" w:rsidR="003048ED" w:rsidRPr="00E24743" w:rsidRDefault="003048ED" w:rsidP="00F65CF5">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w:t>
                  </w:r>
                  <w:r w:rsidR="00F65CF5" w:rsidRPr="00E24743">
                    <w:rPr>
                      <w:rFonts w:eastAsia="Times New Roman" w:cs="Times New Roman"/>
                      <w:color w:val="FF0000"/>
                      <w:sz w:val="18"/>
                      <w:szCs w:val="18"/>
                      <w:lang w:eastAsia="pl-PL"/>
                    </w:rPr>
                    <w:t>89</w:t>
                  </w:r>
                </w:p>
              </w:tc>
            </w:tr>
            <w:tr w:rsidR="003048ED" w:rsidRPr="00E24743" w14:paraId="0DFF10B3"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6926A473"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0A7FC9FD" w14:textId="77777777" w:rsidR="003048ED" w:rsidRPr="00E24743" w:rsidRDefault="003048ED" w:rsidP="003048ED">
                  <w:pPr>
                    <w:spacing w:before="0" w:line="240" w:lineRule="auto"/>
                    <w:jc w:val="left"/>
                    <w:rPr>
                      <w:rFonts w:eastAsia="Times New Roman" w:cs="Times New Roman"/>
                      <w:sz w:val="18"/>
                      <w:szCs w:val="18"/>
                      <w:lang w:eastAsia="pl-PL"/>
                    </w:rPr>
                  </w:pPr>
                  <w:r w:rsidRPr="00E24743">
                    <w:rPr>
                      <w:rFonts w:eastAsia="Times New Roman" w:cs="Times New Roman"/>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tcPr>
                <w:p w14:paraId="6374AC33"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0,00</w:t>
                  </w:r>
                </w:p>
              </w:tc>
            </w:tr>
            <w:tr w:rsidR="003048ED" w:rsidRPr="00E24743" w14:paraId="26353B67"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0D305349"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11F7CA19" w14:textId="77777777" w:rsidR="003048ED" w:rsidRPr="00E24743" w:rsidRDefault="003048ED" w:rsidP="003048ED">
                  <w:pPr>
                    <w:spacing w:before="0" w:line="240" w:lineRule="auto"/>
                    <w:jc w:val="left"/>
                    <w:rPr>
                      <w:rFonts w:eastAsia="Times New Roman" w:cs="Times New Roman"/>
                      <w:sz w:val="18"/>
                      <w:szCs w:val="18"/>
                      <w:lang w:eastAsia="pl-PL"/>
                    </w:rPr>
                  </w:pPr>
                  <w:r w:rsidRPr="00E24743">
                    <w:rPr>
                      <w:rFonts w:eastAsia="Times New Roman" w:cs="Times New Roman"/>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tcPr>
                <w:p w14:paraId="6A10EBDC"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0,24</w:t>
                  </w:r>
                </w:p>
              </w:tc>
            </w:tr>
            <w:tr w:rsidR="003048ED" w:rsidRPr="00E24743" w14:paraId="27770972"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6334A825"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76238973" w14:textId="77777777" w:rsidR="003048ED" w:rsidRPr="00E24743" w:rsidRDefault="003048ED" w:rsidP="003048ED">
                  <w:pPr>
                    <w:spacing w:before="0" w:line="240" w:lineRule="auto"/>
                    <w:jc w:val="left"/>
                    <w:rPr>
                      <w:rFonts w:eastAsia="Times New Roman" w:cs="Times New Roman"/>
                      <w:sz w:val="18"/>
                      <w:szCs w:val="18"/>
                      <w:lang w:eastAsia="pl-PL"/>
                    </w:rPr>
                  </w:pPr>
                  <w:r w:rsidRPr="00E24743">
                    <w:rPr>
                      <w:rFonts w:eastAsia="Times New Roman" w:cs="Times New Roman"/>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tcPr>
                <w:p w14:paraId="4C5D0433"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0,00</w:t>
                  </w:r>
                </w:p>
              </w:tc>
            </w:tr>
            <w:tr w:rsidR="003048ED" w:rsidRPr="00E24743" w14:paraId="78371D16" w14:textId="77777777" w:rsidTr="00FA19B0">
              <w:trPr>
                <w:trHeight w:val="283"/>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1CB229FE" w14:textId="77777777"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7A01A500" w14:textId="77777777" w:rsidR="003048ED" w:rsidRPr="00E24743" w:rsidRDefault="003048ED" w:rsidP="003048ED">
                  <w:pPr>
                    <w:spacing w:before="0" w:line="240" w:lineRule="auto"/>
                    <w:jc w:val="left"/>
                    <w:rPr>
                      <w:rFonts w:eastAsia="Times New Roman" w:cs="Times New Roman"/>
                      <w:sz w:val="18"/>
                      <w:szCs w:val="18"/>
                      <w:lang w:eastAsia="pl-PL"/>
                    </w:rPr>
                  </w:pPr>
                  <w:r w:rsidRPr="00E24743">
                    <w:rPr>
                      <w:rFonts w:eastAsia="Times New Roman" w:cs="Times New Roman"/>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2C23E5E4" w14:textId="24D84DDE" w:rsidR="003048ED" w:rsidRPr="00E24743" w:rsidRDefault="003048ED" w:rsidP="003048ED">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0,64</w:t>
                  </w:r>
                </w:p>
              </w:tc>
            </w:tr>
            <w:tr w:rsidR="003048ED" w:rsidRPr="00E24743" w14:paraId="6D5AAEEC"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7563DD35" w14:textId="77777777" w:rsidR="003048ED" w:rsidRPr="00E24743" w:rsidRDefault="003048ED" w:rsidP="003048ED">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132A4327" w14:textId="77777777" w:rsidR="003048ED" w:rsidRPr="00E24743" w:rsidRDefault="003048ED" w:rsidP="003048ED">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575EDD3F" w14:textId="247ADA2D" w:rsidR="003048ED" w:rsidRPr="00E24743" w:rsidRDefault="003048ED" w:rsidP="003048ED">
                  <w:pPr>
                    <w:spacing w:before="0" w:line="240" w:lineRule="auto"/>
                    <w:jc w:val="center"/>
                    <w:rPr>
                      <w:rFonts w:eastAsia="Times New Roman" w:cs="Times New Roman"/>
                      <w:b/>
                      <w:bCs/>
                      <w:color w:val="000000"/>
                      <w:sz w:val="18"/>
                      <w:szCs w:val="18"/>
                      <w:lang w:eastAsia="pl-PL"/>
                    </w:rPr>
                  </w:pPr>
                  <w:r w:rsidRPr="00E24743">
                    <w:rPr>
                      <w:b/>
                      <w:sz w:val="18"/>
                    </w:rPr>
                    <w:t>0,89</w:t>
                  </w:r>
                </w:p>
              </w:tc>
            </w:tr>
          </w:tbl>
          <w:p w14:paraId="58C606FD" w14:textId="150CEA7A" w:rsidR="002B52C5" w:rsidRPr="00E24743" w:rsidRDefault="002B52C5" w:rsidP="002B52C5"/>
        </w:tc>
        <w:tc>
          <w:tcPr>
            <w:tcW w:w="4531" w:type="dxa"/>
            <w:vAlign w:val="center"/>
          </w:tcPr>
          <w:p w14:paraId="40070532" w14:textId="390158C4" w:rsidR="002B52C5" w:rsidRPr="00E24743" w:rsidRDefault="00623D28" w:rsidP="00467611">
            <w:pPr>
              <w:jc w:val="center"/>
            </w:pPr>
            <w:r>
              <w:rPr>
                <w:noProof/>
                <w:lang w:eastAsia="pl-PL"/>
              </w:rPr>
              <w:drawing>
                <wp:anchor distT="0" distB="0" distL="114300" distR="114300" simplePos="0" relativeHeight="251678720" behindDoc="0" locked="0" layoutInCell="1" allowOverlap="1" wp14:anchorId="314AF8BC" wp14:editId="602846A3">
                  <wp:simplePos x="0" y="0"/>
                  <wp:positionH relativeFrom="column">
                    <wp:posOffset>-174625</wp:posOffset>
                  </wp:positionH>
                  <wp:positionV relativeFrom="paragraph">
                    <wp:posOffset>1509395</wp:posOffset>
                  </wp:positionV>
                  <wp:extent cx="906145" cy="669290"/>
                  <wp:effectExtent l="0" t="0" r="8255" b="0"/>
                  <wp:wrapNone/>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9B0" w:rsidRPr="00E24743">
              <w:object w:dxaOrig="4320" w:dyaOrig="4199" w14:anchorId="1E0C5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66.5pt" o:ole="">
                  <v:imagedata r:id="rId50" o:title=""/>
                </v:shape>
                <o:OLEObject Type="Embed" ProgID="PBrush" ShapeID="_x0000_i1025" DrawAspect="Content" ObjectID="_1627484486" r:id="rId51"/>
              </w:object>
            </w:r>
          </w:p>
        </w:tc>
      </w:tr>
    </w:tbl>
    <w:p w14:paraId="5464D1CE" w14:textId="5CC8C48A" w:rsidR="002B52C5" w:rsidRPr="00E24743" w:rsidRDefault="002B52C5" w:rsidP="002B52C5">
      <w:pPr>
        <w:pStyle w:val="Podtytu"/>
      </w:pPr>
      <w:r w:rsidRPr="00E24743">
        <w:t>Źródło: Opracow</w:t>
      </w:r>
      <w:r w:rsidR="00202D27" w:rsidRPr="00E24743">
        <w:t>anie własne na podstawie danych Komendy Policji</w:t>
      </w:r>
    </w:p>
    <w:p w14:paraId="05CE5BA9" w14:textId="77777777" w:rsidR="006D6ADA" w:rsidRPr="00E24743" w:rsidRDefault="006D6ADA" w:rsidP="00AE4EAE">
      <w:pPr>
        <w:rPr>
          <w:sz w:val="2"/>
          <w:szCs w:val="2"/>
        </w:rPr>
      </w:pPr>
    </w:p>
    <w:p w14:paraId="6525E497" w14:textId="30F2B407" w:rsidR="00AE4EAE" w:rsidRPr="00E24743" w:rsidRDefault="00D833DF" w:rsidP="00AE4EAE">
      <w:pPr>
        <w:rPr>
          <w:rFonts w:eastAsia="Times New Roman" w:cs="Times New Roman"/>
          <w:color w:val="FF0000"/>
          <w:sz w:val="18"/>
          <w:szCs w:val="18"/>
          <w:lang w:eastAsia="pl-PL"/>
        </w:rPr>
      </w:pPr>
      <w:r w:rsidRPr="00E24743">
        <w:t>Dane zawarte w poniższej tabeli dotyczą w</w:t>
      </w:r>
      <w:r w:rsidR="00AE4EAE" w:rsidRPr="00E24743">
        <w:t>skaźnik</w:t>
      </w:r>
      <w:r w:rsidRPr="00E24743">
        <w:t>a</w:t>
      </w:r>
      <w:r w:rsidR="00AE4EAE" w:rsidRPr="00E24743">
        <w:t xml:space="preserve"> obciążenia demograficznego</w:t>
      </w:r>
      <w:r w:rsidR="00B46037" w:rsidRPr="00E24743">
        <w:rPr>
          <w:rStyle w:val="Odwoanieprzypisudolnego"/>
        </w:rPr>
        <w:footnoteReference w:id="10"/>
      </w:r>
      <w:r w:rsidRPr="00E24743">
        <w:t>. Najwyższe wartości wskaźnika odnotowano w sołectwach:</w:t>
      </w:r>
      <w:r w:rsidR="0036308C" w:rsidRPr="00E24743">
        <w:t xml:space="preserve"> </w:t>
      </w:r>
      <w:r w:rsidR="00B872E4" w:rsidRPr="00E24743">
        <w:t xml:space="preserve">Bieszków Dolny, </w:t>
      </w:r>
      <w:r w:rsidR="0047385E" w:rsidRPr="00E24743">
        <w:t xml:space="preserve">Mirów i </w:t>
      </w:r>
      <w:r w:rsidR="00B872E4" w:rsidRPr="00E24743">
        <w:t xml:space="preserve">Mirów Stary, Rogów, </w:t>
      </w:r>
      <w:r w:rsidR="00B872E4" w:rsidRPr="00E24743">
        <w:rPr>
          <w:lang w:eastAsia="pl-PL"/>
        </w:rPr>
        <w:t>Zbijów Duży</w:t>
      </w:r>
      <w:r w:rsidR="00921BA0" w:rsidRPr="00E24743">
        <w:t>. Ś</w:t>
      </w:r>
      <w:r w:rsidRPr="00E24743">
        <w:t xml:space="preserve">wiadczy to </w:t>
      </w:r>
      <w:r w:rsidR="00FC3FCD" w:rsidRPr="00E24743">
        <w:t xml:space="preserve">o większej </w:t>
      </w:r>
      <w:r w:rsidR="00921BA0" w:rsidRPr="00E24743">
        <w:t>liczbie</w:t>
      </w:r>
      <w:r w:rsidR="00FC3FCD" w:rsidRPr="00E24743">
        <w:t xml:space="preserve"> </w:t>
      </w:r>
      <w:r w:rsidR="00B872E4" w:rsidRPr="00E24743">
        <w:t>osób w wieku nieprodukcyjnym</w:t>
      </w:r>
      <w:r w:rsidR="00F83F91" w:rsidRPr="00E24743">
        <w:t>,</w:t>
      </w:r>
      <w:r w:rsidR="00B872E4" w:rsidRPr="00E24743">
        <w:t xml:space="preserve"> aniżeli średnia dla gminy.</w:t>
      </w:r>
    </w:p>
    <w:p w14:paraId="79BF6086" w14:textId="2DC21661" w:rsidR="00D833DF" w:rsidRPr="00E24743" w:rsidRDefault="00D833DF" w:rsidP="006D6ADA">
      <w:pPr>
        <w:pStyle w:val="Legenda"/>
        <w:keepNext/>
        <w:spacing w:after="0"/>
      </w:pPr>
      <w:bookmarkStart w:id="177" w:name="_Toc447883091"/>
      <w:bookmarkStart w:id="178" w:name="_Toc448307716"/>
      <w:bookmarkStart w:id="179" w:name="_Toc448863321"/>
      <w:bookmarkStart w:id="180" w:name="_Toc454262225"/>
      <w:bookmarkStart w:id="181" w:name="_Toc479272975"/>
      <w:r w:rsidRPr="00E24743">
        <w:t xml:space="preserve">Tabela </w:t>
      </w:r>
      <w:fldSimple w:instr=" SEQ Tabela \* ARABIC ">
        <w:r w:rsidR="00E2111C">
          <w:rPr>
            <w:noProof/>
          </w:rPr>
          <w:t>17</w:t>
        </w:r>
      </w:fldSimple>
      <w:r w:rsidRPr="00E24743">
        <w:t>. Wskaźnik obciążenia demograficznego - stymulanta</w:t>
      </w:r>
      <w:r w:rsidR="00F11525" w:rsidRPr="00E24743">
        <w:t xml:space="preserve">. </w:t>
      </w:r>
      <w:r w:rsidR="006B1D85" w:rsidRPr="00E24743">
        <w:t>(Dane z 31.12.2015 r.)</w:t>
      </w:r>
      <w:bookmarkEnd w:id="177"/>
      <w:bookmarkEnd w:id="178"/>
      <w:bookmarkEnd w:id="179"/>
      <w:bookmarkEnd w:id="180"/>
      <w:bookmarkEnd w:id="18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531"/>
      </w:tblGrid>
      <w:tr w:rsidR="00361748" w:rsidRPr="00E24743" w14:paraId="3D90363B" w14:textId="77777777" w:rsidTr="00473B5D">
        <w:tc>
          <w:tcPr>
            <w:tcW w:w="4531"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473B5D" w:rsidRPr="00C61306" w14:paraId="0C786958" w14:textId="77777777" w:rsidTr="006B2A9F">
              <w:trPr>
                <w:trHeight w:val="532"/>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3B0C586D" w14:textId="77777777" w:rsidR="00473B5D" w:rsidRPr="00C61306" w:rsidRDefault="00473B5D" w:rsidP="006D6ADA">
                  <w:pPr>
                    <w:spacing w:before="0" w:line="240" w:lineRule="auto"/>
                    <w:jc w:val="center"/>
                    <w:rPr>
                      <w:rFonts w:eastAsia="Times New Roman" w:cs="Times New Roman"/>
                      <w:b/>
                      <w:bCs/>
                      <w:color w:val="000000"/>
                      <w:sz w:val="18"/>
                      <w:szCs w:val="18"/>
                      <w:lang w:eastAsia="pl-PL"/>
                    </w:rPr>
                  </w:pPr>
                  <w:r w:rsidRPr="00C61306">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63A92663" w14:textId="77777777" w:rsidR="00473B5D" w:rsidRPr="00C61306" w:rsidRDefault="00473B5D" w:rsidP="006D6ADA">
                  <w:pPr>
                    <w:spacing w:before="0" w:line="240" w:lineRule="auto"/>
                    <w:jc w:val="left"/>
                    <w:rPr>
                      <w:rFonts w:eastAsia="Times New Roman" w:cs="Times New Roman"/>
                      <w:b/>
                      <w:bCs/>
                      <w:color w:val="000000"/>
                      <w:sz w:val="18"/>
                      <w:szCs w:val="18"/>
                      <w:lang w:eastAsia="pl-PL"/>
                    </w:rPr>
                  </w:pPr>
                  <w:r w:rsidRPr="00C61306">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6B32872B" w14:textId="77777777" w:rsidR="00473B5D" w:rsidRPr="00C61306" w:rsidRDefault="00473B5D" w:rsidP="006D6ADA">
                  <w:pPr>
                    <w:spacing w:before="0" w:line="240" w:lineRule="auto"/>
                    <w:jc w:val="center"/>
                    <w:rPr>
                      <w:rFonts w:eastAsia="Times New Roman" w:cs="Times New Roman"/>
                      <w:b/>
                      <w:bCs/>
                      <w:color w:val="000000"/>
                      <w:sz w:val="18"/>
                      <w:szCs w:val="18"/>
                      <w:lang w:eastAsia="pl-PL"/>
                    </w:rPr>
                  </w:pPr>
                  <w:r w:rsidRPr="00C61306">
                    <w:rPr>
                      <w:rFonts w:eastAsia="Times New Roman" w:cs="Times New Roman"/>
                      <w:b/>
                      <w:bCs/>
                      <w:color w:val="000000"/>
                      <w:sz w:val="18"/>
                      <w:szCs w:val="18"/>
                      <w:lang w:eastAsia="pl-PL"/>
                    </w:rPr>
                    <w:t>Wartość wskaźnika</w:t>
                  </w:r>
                </w:p>
              </w:tc>
            </w:tr>
            <w:tr w:rsidR="00B872E4" w:rsidRPr="00C61306" w14:paraId="5CBCC73A"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026E1E07" w14:textId="77777777" w:rsidR="00B872E4" w:rsidRPr="00C61306" w:rsidRDefault="00B872E4" w:rsidP="006D6ADA">
                  <w:pPr>
                    <w:spacing w:before="0" w:line="240" w:lineRule="auto"/>
                    <w:jc w:val="center"/>
                    <w:rPr>
                      <w:rFonts w:eastAsia="Times New Roman" w:cs="Times New Roman"/>
                      <w:color w:val="FF0000"/>
                      <w:sz w:val="18"/>
                      <w:szCs w:val="18"/>
                      <w:lang w:eastAsia="pl-PL"/>
                    </w:rPr>
                  </w:pPr>
                  <w:r w:rsidRPr="00C61306">
                    <w:rPr>
                      <w:rFonts w:eastAsia="Times New Roman" w:cs="Times New Roman"/>
                      <w:color w:val="FF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5582A9D7" w14:textId="77777777" w:rsidR="00B872E4" w:rsidRPr="00C61306" w:rsidRDefault="00B872E4" w:rsidP="006D6ADA">
                  <w:pPr>
                    <w:spacing w:before="0" w:line="240" w:lineRule="auto"/>
                    <w:jc w:val="left"/>
                    <w:rPr>
                      <w:rFonts w:eastAsia="Times New Roman" w:cs="Times New Roman"/>
                      <w:color w:val="FF0000"/>
                      <w:sz w:val="18"/>
                      <w:szCs w:val="18"/>
                      <w:lang w:eastAsia="pl-PL"/>
                    </w:rPr>
                  </w:pPr>
                  <w:r w:rsidRPr="00C61306">
                    <w:rPr>
                      <w:rFonts w:eastAsia="Times New Roman" w:cs="Times New Roman"/>
                      <w:color w:val="FF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10BA78E6" w14:textId="2D3EBF90" w:rsidR="00B872E4" w:rsidRPr="00C61306" w:rsidRDefault="00B872E4" w:rsidP="006D6ADA">
                  <w:pPr>
                    <w:spacing w:before="0" w:line="240" w:lineRule="auto"/>
                    <w:jc w:val="center"/>
                    <w:rPr>
                      <w:rFonts w:eastAsia="Times New Roman" w:cs="Times New Roman"/>
                      <w:color w:val="FF0000"/>
                      <w:sz w:val="18"/>
                      <w:szCs w:val="18"/>
                      <w:lang w:eastAsia="pl-PL"/>
                    </w:rPr>
                  </w:pPr>
                  <w:r w:rsidRPr="00886678">
                    <w:rPr>
                      <w:color w:val="FF0000"/>
                      <w:sz w:val="18"/>
                      <w:szCs w:val="18"/>
                    </w:rPr>
                    <w:t>68,90</w:t>
                  </w:r>
                </w:p>
              </w:tc>
            </w:tr>
            <w:tr w:rsidR="00B872E4" w:rsidRPr="00C61306" w14:paraId="6116DCE4"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5133D456" w14:textId="77777777" w:rsidR="00B872E4" w:rsidRPr="00C61306" w:rsidRDefault="00B872E4" w:rsidP="006D6ADA">
                  <w:pPr>
                    <w:spacing w:before="0" w:line="240" w:lineRule="auto"/>
                    <w:jc w:val="center"/>
                    <w:rPr>
                      <w:rFonts w:eastAsia="Times New Roman" w:cs="Times New Roman"/>
                      <w:color w:val="000000"/>
                      <w:sz w:val="18"/>
                      <w:szCs w:val="18"/>
                      <w:lang w:eastAsia="pl-PL"/>
                    </w:rPr>
                  </w:pPr>
                  <w:r w:rsidRPr="00C61306">
                    <w:rPr>
                      <w:rFonts w:eastAsia="Times New Roman" w:cs="Times New Roman"/>
                      <w:color w:val="00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4C65C008" w14:textId="77777777" w:rsidR="00B872E4" w:rsidRPr="00C61306" w:rsidRDefault="00B872E4" w:rsidP="006D6ADA">
                  <w:pPr>
                    <w:spacing w:before="0" w:line="240" w:lineRule="auto"/>
                    <w:jc w:val="left"/>
                    <w:rPr>
                      <w:rFonts w:eastAsia="Times New Roman" w:cs="Times New Roman"/>
                      <w:color w:val="000000"/>
                      <w:sz w:val="18"/>
                      <w:szCs w:val="18"/>
                      <w:lang w:eastAsia="pl-PL"/>
                    </w:rPr>
                  </w:pPr>
                  <w:r w:rsidRPr="00C61306">
                    <w:rPr>
                      <w:rFonts w:eastAsia="Times New Roman" w:cs="Times New Roman"/>
                      <w:color w:val="00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7684D61C" w14:textId="6B834A1B" w:rsidR="00B872E4" w:rsidRPr="00C61306" w:rsidRDefault="00B872E4" w:rsidP="006D6ADA">
                  <w:pPr>
                    <w:spacing w:before="0" w:line="240" w:lineRule="auto"/>
                    <w:jc w:val="center"/>
                    <w:rPr>
                      <w:rFonts w:eastAsia="Times New Roman" w:cs="Times New Roman"/>
                      <w:color w:val="000000"/>
                      <w:sz w:val="18"/>
                      <w:szCs w:val="18"/>
                      <w:lang w:eastAsia="pl-PL"/>
                    </w:rPr>
                  </w:pPr>
                  <w:r w:rsidRPr="00886678">
                    <w:rPr>
                      <w:sz w:val="18"/>
                      <w:szCs w:val="18"/>
                    </w:rPr>
                    <w:t>58,42</w:t>
                  </w:r>
                </w:p>
              </w:tc>
            </w:tr>
            <w:tr w:rsidR="00B872E4" w:rsidRPr="00C61306" w14:paraId="22B6C157"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4525063F" w14:textId="77777777" w:rsidR="00B872E4" w:rsidRPr="00C61306" w:rsidRDefault="00B872E4" w:rsidP="006D6ADA">
                  <w:pPr>
                    <w:spacing w:before="0" w:line="240" w:lineRule="auto"/>
                    <w:jc w:val="center"/>
                    <w:rPr>
                      <w:rFonts w:eastAsia="Times New Roman" w:cs="Times New Roman"/>
                      <w:color w:val="000000"/>
                      <w:sz w:val="18"/>
                      <w:szCs w:val="18"/>
                      <w:lang w:eastAsia="pl-PL"/>
                    </w:rPr>
                  </w:pPr>
                  <w:r w:rsidRPr="00C61306">
                    <w:rPr>
                      <w:rFonts w:eastAsia="Times New Roman" w:cs="Times New Roman"/>
                      <w:color w:val="00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386D7C8C" w14:textId="77777777" w:rsidR="00B872E4" w:rsidRPr="00C61306" w:rsidRDefault="00B872E4" w:rsidP="006D6ADA">
                  <w:pPr>
                    <w:spacing w:before="0" w:line="240" w:lineRule="auto"/>
                    <w:jc w:val="left"/>
                    <w:rPr>
                      <w:rFonts w:eastAsia="Times New Roman" w:cs="Times New Roman"/>
                      <w:color w:val="000000"/>
                      <w:sz w:val="18"/>
                      <w:szCs w:val="18"/>
                      <w:lang w:eastAsia="pl-PL"/>
                    </w:rPr>
                  </w:pPr>
                  <w:r w:rsidRPr="00C61306">
                    <w:rPr>
                      <w:rFonts w:eastAsia="Times New Roman" w:cs="Times New Roman"/>
                      <w:color w:val="00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5B4FE2A5" w14:textId="05B51B27" w:rsidR="00B872E4" w:rsidRPr="00C61306" w:rsidRDefault="00B872E4" w:rsidP="006D6ADA">
                  <w:pPr>
                    <w:spacing w:before="0" w:line="240" w:lineRule="auto"/>
                    <w:jc w:val="center"/>
                    <w:rPr>
                      <w:rFonts w:eastAsia="Times New Roman" w:cs="Times New Roman"/>
                      <w:color w:val="000000"/>
                      <w:sz w:val="18"/>
                      <w:szCs w:val="18"/>
                      <w:lang w:eastAsia="pl-PL"/>
                    </w:rPr>
                  </w:pPr>
                  <w:r w:rsidRPr="00886678">
                    <w:rPr>
                      <w:sz w:val="18"/>
                      <w:szCs w:val="18"/>
                    </w:rPr>
                    <w:t>56,68</w:t>
                  </w:r>
                </w:p>
              </w:tc>
            </w:tr>
            <w:tr w:rsidR="00B872E4" w:rsidRPr="00C61306" w14:paraId="165F3A5D"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5823E193" w14:textId="77777777" w:rsidR="00B872E4" w:rsidRPr="00C61306" w:rsidRDefault="00B872E4" w:rsidP="006D6ADA">
                  <w:pPr>
                    <w:spacing w:before="0" w:line="240" w:lineRule="auto"/>
                    <w:jc w:val="center"/>
                    <w:rPr>
                      <w:rFonts w:eastAsia="Times New Roman" w:cs="Times New Roman"/>
                      <w:color w:val="FF0000"/>
                      <w:sz w:val="18"/>
                      <w:szCs w:val="18"/>
                      <w:lang w:eastAsia="pl-PL"/>
                    </w:rPr>
                  </w:pPr>
                  <w:r w:rsidRPr="00C61306">
                    <w:rPr>
                      <w:rFonts w:eastAsia="Times New Roman" w:cs="Times New Roman"/>
                      <w:color w:val="FF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73919C5E" w14:textId="12F4CFD1" w:rsidR="00B872E4" w:rsidRPr="00C61306" w:rsidRDefault="0047385E" w:rsidP="006D6ADA">
                  <w:pPr>
                    <w:spacing w:before="0" w:line="240" w:lineRule="auto"/>
                    <w:jc w:val="left"/>
                    <w:rPr>
                      <w:rFonts w:eastAsia="Times New Roman" w:cs="Times New Roman"/>
                      <w:color w:val="FF0000"/>
                      <w:sz w:val="18"/>
                      <w:szCs w:val="18"/>
                      <w:lang w:eastAsia="pl-PL"/>
                    </w:rPr>
                  </w:pPr>
                  <w:r w:rsidRPr="00C61306">
                    <w:rPr>
                      <w:rFonts w:eastAsia="Times New Roman" w:cs="Times New Roman"/>
                      <w:color w:val="FF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3428A56E" w14:textId="086E490E" w:rsidR="00B872E4" w:rsidRPr="00C61306" w:rsidRDefault="00B872E4" w:rsidP="006D6ADA">
                  <w:pPr>
                    <w:spacing w:before="0" w:line="240" w:lineRule="auto"/>
                    <w:jc w:val="center"/>
                    <w:rPr>
                      <w:rFonts w:eastAsia="Times New Roman" w:cs="Times New Roman"/>
                      <w:color w:val="FF0000"/>
                      <w:sz w:val="18"/>
                      <w:szCs w:val="18"/>
                      <w:lang w:eastAsia="pl-PL"/>
                    </w:rPr>
                  </w:pPr>
                  <w:r w:rsidRPr="00886678">
                    <w:rPr>
                      <w:color w:val="FF0000"/>
                      <w:sz w:val="18"/>
                      <w:szCs w:val="18"/>
                    </w:rPr>
                    <w:t>67,46</w:t>
                  </w:r>
                </w:p>
              </w:tc>
            </w:tr>
            <w:tr w:rsidR="00B872E4" w:rsidRPr="00C61306" w14:paraId="656DEFCE"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5E4ECD9C" w14:textId="77777777" w:rsidR="00B872E4" w:rsidRPr="00C61306" w:rsidRDefault="00B872E4" w:rsidP="006D6ADA">
                  <w:pPr>
                    <w:spacing w:before="0" w:line="240" w:lineRule="auto"/>
                    <w:jc w:val="center"/>
                    <w:rPr>
                      <w:rFonts w:eastAsia="Times New Roman" w:cs="Times New Roman"/>
                      <w:color w:val="000000"/>
                      <w:sz w:val="18"/>
                      <w:szCs w:val="18"/>
                      <w:lang w:eastAsia="pl-PL"/>
                    </w:rPr>
                  </w:pPr>
                  <w:r w:rsidRPr="00C61306">
                    <w:rPr>
                      <w:rFonts w:eastAsia="Times New Roman" w:cs="Times New Roman"/>
                      <w:color w:val="00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1032D2FC" w14:textId="77777777" w:rsidR="00B872E4" w:rsidRPr="00C61306" w:rsidRDefault="00B872E4" w:rsidP="006D6ADA">
                  <w:pPr>
                    <w:spacing w:before="0" w:line="240" w:lineRule="auto"/>
                    <w:jc w:val="left"/>
                    <w:rPr>
                      <w:rFonts w:eastAsia="Times New Roman" w:cs="Times New Roman"/>
                      <w:color w:val="000000"/>
                      <w:sz w:val="18"/>
                      <w:szCs w:val="18"/>
                      <w:lang w:eastAsia="pl-PL"/>
                    </w:rPr>
                  </w:pPr>
                  <w:r w:rsidRPr="00C61306">
                    <w:rPr>
                      <w:rFonts w:eastAsia="Times New Roman" w:cs="Times New Roman"/>
                      <w:color w:val="00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08D4C3F3" w14:textId="22BFB911" w:rsidR="00B872E4" w:rsidRPr="00C61306" w:rsidRDefault="00B872E4" w:rsidP="006D6ADA">
                  <w:pPr>
                    <w:spacing w:before="0" w:line="240" w:lineRule="auto"/>
                    <w:jc w:val="center"/>
                    <w:rPr>
                      <w:rFonts w:eastAsia="Times New Roman" w:cs="Times New Roman"/>
                      <w:color w:val="000000"/>
                      <w:sz w:val="18"/>
                      <w:szCs w:val="18"/>
                      <w:lang w:eastAsia="pl-PL"/>
                    </w:rPr>
                  </w:pPr>
                  <w:r w:rsidRPr="00886678">
                    <w:rPr>
                      <w:sz w:val="18"/>
                      <w:szCs w:val="18"/>
                    </w:rPr>
                    <w:t>54,40</w:t>
                  </w:r>
                </w:p>
              </w:tc>
            </w:tr>
            <w:tr w:rsidR="00B872E4" w:rsidRPr="00C61306" w14:paraId="07BB40EA"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4595AA52" w14:textId="77777777" w:rsidR="00B872E4" w:rsidRPr="00C61306" w:rsidRDefault="00B872E4" w:rsidP="006D6ADA">
                  <w:pPr>
                    <w:spacing w:before="0" w:line="240" w:lineRule="auto"/>
                    <w:jc w:val="center"/>
                    <w:rPr>
                      <w:rFonts w:eastAsia="Times New Roman" w:cs="Times New Roman"/>
                      <w:color w:val="FF0000"/>
                      <w:sz w:val="18"/>
                      <w:szCs w:val="18"/>
                      <w:lang w:eastAsia="pl-PL"/>
                    </w:rPr>
                  </w:pPr>
                  <w:r w:rsidRPr="00C61306">
                    <w:rPr>
                      <w:rFonts w:eastAsia="Times New Roman" w:cs="Times New Roman"/>
                      <w:color w:val="FF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19B3E8A1" w14:textId="77777777" w:rsidR="00B872E4" w:rsidRPr="00C61306" w:rsidRDefault="00B872E4" w:rsidP="006D6ADA">
                  <w:pPr>
                    <w:spacing w:before="0" w:line="240" w:lineRule="auto"/>
                    <w:jc w:val="left"/>
                    <w:rPr>
                      <w:rFonts w:eastAsia="Times New Roman" w:cs="Times New Roman"/>
                      <w:color w:val="FF0000"/>
                      <w:sz w:val="18"/>
                      <w:szCs w:val="18"/>
                      <w:lang w:eastAsia="pl-PL"/>
                    </w:rPr>
                  </w:pPr>
                  <w:r w:rsidRPr="00C61306">
                    <w:rPr>
                      <w:rFonts w:eastAsia="Times New Roman" w:cs="Times New Roman"/>
                      <w:color w:val="FF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25F01DFD" w14:textId="0E5D99E3" w:rsidR="00B872E4" w:rsidRPr="00C61306" w:rsidRDefault="00B872E4" w:rsidP="006D6ADA">
                  <w:pPr>
                    <w:spacing w:before="0" w:line="240" w:lineRule="auto"/>
                    <w:jc w:val="center"/>
                    <w:rPr>
                      <w:rFonts w:eastAsia="Times New Roman" w:cs="Times New Roman"/>
                      <w:color w:val="FF0000"/>
                      <w:sz w:val="18"/>
                      <w:szCs w:val="18"/>
                      <w:lang w:eastAsia="pl-PL"/>
                    </w:rPr>
                  </w:pPr>
                  <w:r w:rsidRPr="00886678">
                    <w:rPr>
                      <w:color w:val="FF0000"/>
                      <w:sz w:val="18"/>
                      <w:szCs w:val="18"/>
                    </w:rPr>
                    <w:t>71,34</w:t>
                  </w:r>
                </w:p>
              </w:tc>
            </w:tr>
            <w:tr w:rsidR="00B872E4" w:rsidRPr="00C61306" w14:paraId="2CDA4B26"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35B607DB" w14:textId="77777777" w:rsidR="00B872E4" w:rsidRPr="00C61306" w:rsidRDefault="00B872E4" w:rsidP="006D6ADA">
                  <w:pPr>
                    <w:spacing w:before="0" w:line="240" w:lineRule="auto"/>
                    <w:jc w:val="center"/>
                    <w:rPr>
                      <w:rFonts w:eastAsia="Times New Roman" w:cs="Times New Roman"/>
                      <w:color w:val="FF0000"/>
                      <w:sz w:val="18"/>
                      <w:szCs w:val="18"/>
                      <w:lang w:eastAsia="pl-PL"/>
                    </w:rPr>
                  </w:pPr>
                  <w:r w:rsidRPr="00C61306">
                    <w:rPr>
                      <w:rFonts w:eastAsia="Times New Roman" w:cs="Times New Roman"/>
                      <w:color w:val="FF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235834E7" w14:textId="77777777" w:rsidR="00B872E4" w:rsidRPr="00C61306" w:rsidRDefault="00B872E4" w:rsidP="006D6ADA">
                  <w:pPr>
                    <w:spacing w:before="0" w:line="240" w:lineRule="auto"/>
                    <w:jc w:val="left"/>
                    <w:rPr>
                      <w:rFonts w:eastAsia="Times New Roman" w:cs="Times New Roman"/>
                      <w:color w:val="FF0000"/>
                      <w:sz w:val="18"/>
                      <w:szCs w:val="18"/>
                      <w:lang w:eastAsia="pl-PL"/>
                    </w:rPr>
                  </w:pPr>
                  <w:r w:rsidRPr="00C61306">
                    <w:rPr>
                      <w:rFonts w:eastAsia="Times New Roman" w:cs="Times New Roman"/>
                      <w:color w:val="FF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09F23B51" w14:textId="7277EEB6" w:rsidR="00B872E4" w:rsidRPr="00C61306" w:rsidRDefault="00B872E4" w:rsidP="006D6ADA">
                  <w:pPr>
                    <w:spacing w:before="0" w:line="240" w:lineRule="auto"/>
                    <w:jc w:val="center"/>
                    <w:rPr>
                      <w:rFonts w:eastAsia="Times New Roman" w:cs="Times New Roman"/>
                      <w:color w:val="FF0000"/>
                      <w:sz w:val="18"/>
                      <w:szCs w:val="18"/>
                      <w:lang w:eastAsia="pl-PL"/>
                    </w:rPr>
                  </w:pPr>
                  <w:r w:rsidRPr="00886678">
                    <w:rPr>
                      <w:color w:val="FF0000"/>
                      <w:sz w:val="18"/>
                      <w:szCs w:val="18"/>
                    </w:rPr>
                    <w:t>65,74</w:t>
                  </w:r>
                </w:p>
              </w:tc>
            </w:tr>
            <w:tr w:rsidR="00B872E4" w:rsidRPr="00C61306" w14:paraId="3902351E" w14:textId="77777777" w:rsidTr="00FA19B0">
              <w:trPr>
                <w:trHeight w:val="283"/>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4D81B789" w14:textId="77777777" w:rsidR="00B872E4" w:rsidRPr="00C61306" w:rsidRDefault="00B872E4" w:rsidP="006D6ADA">
                  <w:pPr>
                    <w:spacing w:before="0" w:line="240" w:lineRule="auto"/>
                    <w:jc w:val="center"/>
                    <w:rPr>
                      <w:rFonts w:eastAsia="Times New Roman" w:cs="Times New Roman"/>
                      <w:color w:val="000000"/>
                      <w:sz w:val="18"/>
                      <w:szCs w:val="18"/>
                      <w:lang w:eastAsia="pl-PL"/>
                    </w:rPr>
                  </w:pPr>
                  <w:r w:rsidRPr="00C61306">
                    <w:rPr>
                      <w:rFonts w:eastAsia="Times New Roman" w:cs="Times New Roman"/>
                      <w:color w:val="00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046AEE98" w14:textId="77777777" w:rsidR="00B872E4" w:rsidRPr="00C61306" w:rsidRDefault="00B872E4" w:rsidP="006D6ADA">
                  <w:pPr>
                    <w:spacing w:before="0" w:line="240" w:lineRule="auto"/>
                    <w:jc w:val="left"/>
                    <w:rPr>
                      <w:rFonts w:eastAsia="Times New Roman" w:cs="Times New Roman"/>
                      <w:color w:val="000000"/>
                      <w:sz w:val="18"/>
                      <w:szCs w:val="18"/>
                      <w:lang w:eastAsia="pl-PL"/>
                    </w:rPr>
                  </w:pPr>
                  <w:r w:rsidRPr="00C61306">
                    <w:rPr>
                      <w:rFonts w:eastAsia="Times New Roman" w:cs="Times New Roman"/>
                      <w:color w:val="00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154FFF4F" w14:textId="6F5A8EFB" w:rsidR="00B872E4" w:rsidRPr="00C61306" w:rsidRDefault="00B872E4" w:rsidP="006D6ADA">
                  <w:pPr>
                    <w:spacing w:before="0" w:line="240" w:lineRule="auto"/>
                    <w:jc w:val="center"/>
                    <w:rPr>
                      <w:rFonts w:eastAsia="Times New Roman" w:cs="Times New Roman"/>
                      <w:color w:val="000000"/>
                      <w:sz w:val="18"/>
                      <w:szCs w:val="18"/>
                      <w:lang w:eastAsia="pl-PL"/>
                    </w:rPr>
                  </w:pPr>
                  <w:r w:rsidRPr="00886678">
                    <w:rPr>
                      <w:sz w:val="18"/>
                      <w:szCs w:val="18"/>
                    </w:rPr>
                    <w:t>62,50</w:t>
                  </w:r>
                </w:p>
              </w:tc>
            </w:tr>
            <w:tr w:rsidR="00B872E4" w:rsidRPr="00C61306" w14:paraId="3E0178B3" w14:textId="77777777" w:rsidTr="00FA19B0">
              <w:trPr>
                <w:trHeight w:val="283"/>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24BC9B50" w14:textId="77777777" w:rsidR="00B872E4" w:rsidRPr="00C61306" w:rsidRDefault="00B872E4" w:rsidP="006D6ADA">
                  <w:pPr>
                    <w:spacing w:before="0" w:line="240" w:lineRule="auto"/>
                    <w:jc w:val="center"/>
                    <w:rPr>
                      <w:rFonts w:eastAsia="Times New Roman" w:cs="Times New Roman"/>
                      <w:b/>
                      <w:bCs/>
                      <w:color w:val="000000"/>
                      <w:sz w:val="18"/>
                      <w:szCs w:val="18"/>
                      <w:lang w:eastAsia="pl-PL"/>
                    </w:rPr>
                  </w:pPr>
                  <w:r w:rsidRPr="00C61306">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729F169D" w14:textId="77777777" w:rsidR="00B872E4" w:rsidRPr="00C61306" w:rsidRDefault="00B872E4" w:rsidP="006D6ADA">
                  <w:pPr>
                    <w:spacing w:before="0" w:line="240" w:lineRule="auto"/>
                    <w:jc w:val="left"/>
                    <w:rPr>
                      <w:rFonts w:eastAsia="Times New Roman" w:cs="Times New Roman"/>
                      <w:b/>
                      <w:bCs/>
                      <w:color w:val="000000"/>
                      <w:sz w:val="18"/>
                      <w:szCs w:val="18"/>
                      <w:lang w:eastAsia="pl-PL"/>
                    </w:rPr>
                  </w:pPr>
                  <w:r w:rsidRPr="00C61306">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5C337AF9" w14:textId="37B9D15F" w:rsidR="00B872E4" w:rsidRPr="00C61306" w:rsidRDefault="00B872E4" w:rsidP="006D6ADA">
                  <w:pPr>
                    <w:spacing w:before="0" w:line="240" w:lineRule="auto"/>
                    <w:jc w:val="center"/>
                    <w:rPr>
                      <w:rFonts w:eastAsia="Times New Roman" w:cs="Times New Roman"/>
                      <w:b/>
                      <w:bCs/>
                      <w:color w:val="000000"/>
                      <w:sz w:val="18"/>
                      <w:szCs w:val="18"/>
                      <w:lang w:eastAsia="pl-PL"/>
                    </w:rPr>
                  </w:pPr>
                  <w:r w:rsidRPr="00886678">
                    <w:rPr>
                      <w:sz w:val="18"/>
                      <w:szCs w:val="18"/>
                    </w:rPr>
                    <w:t>64,55</w:t>
                  </w:r>
                </w:p>
              </w:tc>
            </w:tr>
          </w:tbl>
          <w:p w14:paraId="423B3897" w14:textId="3374148F" w:rsidR="00361748" w:rsidRPr="00886678" w:rsidRDefault="00361748" w:rsidP="006D6ADA">
            <w:pPr>
              <w:rPr>
                <w:sz w:val="18"/>
                <w:szCs w:val="18"/>
              </w:rPr>
            </w:pPr>
          </w:p>
        </w:tc>
        <w:tc>
          <w:tcPr>
            <w:tcW w:w="4531" w:type="dxa"/>
            <w:vAlign w:val="center"/>
          </w:tcPr>
          <w:p w14:paraId="74F6DD2E" w14:textId="24A0B27E" w:rsidR="00361748" w:rsidRPr="00E24743" w:rsidRDefault="00FA19B0" w:rsidP="006D6ADA">
            <w:pPr>
              <w:jc w:val="center"/>
            </w:pPr>
            <w:r>
              <w:rPr>
                <w:noProof/>
                <w:lang w:eastAsia="pl-PL"/>
              </w:rPr>
              <w:drawing>
                <wp:anchor distT="0" distB="0" distL="114300" distR="114300" simplePos="0" relativeHeight="251676672" behindDoc="0" locked="0" layoutInCell="1" allowOverlap="1" wp14:anchorId="14280936" wp14:editId="131131B1">
                  <wp:simplePos x="0" y="0"/>
                  <wp:positionH relativeFrom="column">
                    <wp:posOffset>-233045</wp:posOffset>
                  </wp:positionH>
                  <wp:positionV relativeFrom="paragraph">
                    <wp:posOffset>1468120</wp:posOffset>
                  </wp:positionV>
                  <wp:extent cx="906145" cy="669290"/>
                  <wp:effectExtent l="0" t="0" r="8255" b="0"/>
                  <wp:wrapNone/>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B5D" w:rsidRPr="00E24743">
              <w:rPr>
                <w:noProof/>
                <w:lang w:eastAsia="pl-PL"/>
              </w:rPr>
              <w:drawing>
                <wp:inline distT="0" distB="0" distL="0" distR="0" wp14:anchorId="564D7CD4" wp14:editId="0E4B0093">
                  <wp:extent cx="2049517" cy="2063385"/>
                  <wp:effectExtent l="0" t="0" r="8255" b="0"/>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0797" cy="2074741"/>
                          </a:xfrm>
                          <a:prstGeom prst="rect">
                            <a:avLst/>
                          </a:prstGeom>
                          <a:noFill/>
                        </pic:spPr>
                      </pic:pic>
                    </a:graphicData>
                  </a:graphic>
                </wp:inline>
              </w:drawing>
            </w:r>
          </w:p>
        </w:tc>
      </w:tr>
    </w:tbl>
    <w:p w14:paraId="34022510" w14:textId="530A457F" w:rsidR="006B1D85" w:rsidRPr="00E24743" w:rsidRDefault="006B1D85" w:rsidP="006B2A9F">
      <w:pPr>
        <w:pStyle w:val="Podtytu"/>
        <w:spacing w:before="0"/>
      </w:pPr>
      <w:r w:rsidRPr="00E24743">
        <w:t xml:space="preserve">Źródło: Opracowanie własne na podstawie </w:t>
      </w:r>
      <w:r w:rsidR="00D129B8" w:rsidRPr="00E24743">
        <w:t>danych Urzędu Gminy</w:t>
      </w:r>
    </w:p>
    <w:p w14:paraId="66F680F6" w14:textId="4EF55AC1" w:rsidR="00FA19B0" w:rsidRPr="00FA19B0" w:rsidRDefault="00082743" w:rsidP="00FA19B0">
      <w:r w:rsidRPr="00E24743">
        <w:lastRenderedPageBreak/>
        <w:t>W ramach analizy sfery społecznej wzięto także pod uwagę zaangażowanie lokalnej społeczności w życie publiczne. Najlepszym wskaźnikiem aktywności społecz</w:t>
      </w:r>
      <w:r w:rsidR="00FA02B5">
        <w:t>nej jest frekwencja w wyborach. Wskaźnik ten należy do grupy wskaźników podstawowych rekomendowanych przez Urząd Marszałkowski Województwa Mazowieckiego w celu wyznaczania obszarów kryzysowych</w:t>
      </w:r>
      <w:r w:rsidR="00FA02B5">
        <w:rPr>
          <w:rStyle w:val="Odwoanieprzypisudolnego"/>
        </w:rPr>
        <w:footnoteReference w:id="11"/>
      </w:r>
      <w:r w:rsidR="00FA02B5">
        <w:t xml:space="preserve">. </w:t>
      </w:r>
      <w:r w:rsidRPr="00E24743">
        <w:t>Analizie poddano frekwencję w II turze wyborów Prezydenckich w 2015 roku</w:t>
      </w:r>
      <w:r w:rsidR="00B718EC">
        <w:t xml:space="preserve">, porównanie frekwencji w wyborach do Sejmu (2015 r.), Parlamentu Europejskiego (2014 r.), </w:t>
      </w:r>
      <w:r w:rsidR="001E3CA4">
        <w:t xml:space="preserve">oraz w wyborach </w:t>
      </w:r>
      <w:r w:rsidR="00B718EC">
        <w:t xml:space="preserve">Samorządowych (2014 r.) </w:t>
      </w:r>
      <w:r w:rsidR="001E3CA4">
        <w:t>przedstawione zostało w analizie desk research (porównane wartości dla gminy, powiatu, województwa)</w:t>
      </w:r>
      <w:r w:rsidRPr="00E24743">
        <w:t xml:space="preserve">.  </w:t>
      </w:r>
      <w:r w:rsidR="00F91085" w:rsidRPr="00E24743">
        <w:t>Frekwen</w:t>
      </w:r>
      <w:r w:rsidR="00F83F91" w:rsidRPr="00E24743">
        <w:t xml:space="preserve">cję poniżej wartości dla </w:t>
      </w:r>
      <w:r w:rsidR="006B2A9F">
        <w:t>Gminy Mirów</w:t>
      </w:r>
      <w:r w:rsidR="00F91085" w:rsidRPr="00E24743">
        <w:t xml:space="preserve"> (54,26%) odnotowano w przypadku pięciu sołectw: Mirów Nowy, </w:t>
      </w:r>
      <w:r w:rsidR="0047385E" w:rsidRPr="00E24743">
        <w:t xml:space="preserve">Mirów i </w:t>
      </w:r>
      <w:r w:rsidR="00F91085" w:rsidRPr="00E24743">
        <w:t>Mirów Stary, Mirówek, Zbijów Duży, Zbijów Mały.</w:t>
      </w:r>
      <w:r w:rsidR="00D63F0C">
        <w:t xml:space="preserve"> </w:t>
      </w:r>
      <w:bookmarkStart w:id="182" w:name="_Toc479272976"/>
    </w:p>
    <w:p w14:paraId="6AAB9A1B" w14:textId="7023B803" w:rsidR="00D833DF" w:rsidRPr="00E24743" w:rsidRDefault="002A7949" w:rsidP="002A7949">
      <w:pPr>
        <w:pStyle w:val="Legenda"/>
      </w:pPr>
      <w:r>
        <w:t xml:space="preserve">Tabela </w:t>
      </w:r>
      <w:fldSimple w:instr=" SEQ Tabela \* ARABIC ">
        <w:r w:rsidR="00E2111C">
          <w:rPr>
            <w:noProof/>
          </w:rPr>
          <w:t>18</w:t>
        </w:r>
      </w:fldSimple>
      <w:r>
        <w:t xml:space="preserve">. </w:t>
      </w:r>
      <w:r w:rsidRPr="00336814">
        <w:t>Frekwencja wyborcza w II turze wyborów Prezydenckich w 2015 roku - destymulanta. (Dane z 2015 roku)</w:t>
      </w:r>
      <w:bookmarkEnd w:id="18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531"/>
      </w:tblGrid>
      <w:tr w:rsidR="0032632C" w:rsidRPr="00E24743" w14:paraId="2E6DCBA2" w14:textId="77777777" w:rsidTr="00E92B09">
        <w:tc>
          <w:tcPr>
            <w:tcW w:w="4531"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E92B09" w:rsidRPr="00E24743" w14:paraId="01BFE651" w14:textId="77777777" w:rsidTr="00E92B09">
              <w:trPr>
                <w:trHeight w:val="690"/>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614CA334" w14:textId="77777777" w:rsidR="00E92B09" w:rsidRPr="00E24743" w:rsidRDefault="00E92B09" w:rsidP="00E92B09">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541DE7A4" w14:textId="77777777" w:rsidR="00E92B09" w:rsidRPr="00E24743" w:rsidRDefault="00E92B09" w:rsidP="00E92B09">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1A4C720C" w14:textId="77777777" w:rsidR="00E92B09" w:rsidRPr="00E24743" w:rsidRDefault="00E92B09" w:rsidP="00E92B09">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E92B09" w:rsidRPr="00E24743" w14:paraId="46C23E5D" w14:textId="77777777" w:rsidTr="00E92B09">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39F36E7E" w14:textId="77777777" w:rsidR="00E92B09" w:rsidRPr="00E24743" w:rsidRDefault="00E92B09" w:rsidP="00E92B09">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4AE2B30A" w14:textId="77777777" w:rsidR="00E92B09" w:rsidRPr="00E24743" w:rsidRDefault="00E92B09" w:rsidP="00E92B09">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75FB5A40" w14:textId="77777777" w:rsidR="00E92B09" w:rsidRPr="00E24743" w:rsidRDefault="00E92B09" w:rsidP="00E92B09">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61,23%</w:t>
                  </w:r>
                </w:p>
              </w:tc>
            </w:tr>
            <w:tr w:rsidR="00E92B09" w:rsidRPr="00E24743" w14:paraId="074FBFFF" w14:textId="77777777" w:rsidTr="00E92B09">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24DF4C08" w14:textId="77777777" w:rsidR="00E92B09" w:rsidRPr="00E24743" w:rsidRDefault="00E92B09" w:rsidP="00E92B09">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25748502" w14:textId="77777777" w:rsidR="00E92B09" w:rsidRPr="00E24743" w:rsidRDefault="00E92B09" w:rsidP="00E92B09">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021F56C0" w14:textId="77777777" w:rsidR="00E92B09" w:rsidRPr="00E24743" w:rsidRDefault="00E92B09" w:rsidP="00E92B09">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61,23%</w:t>
                  </w:r>
                </w:p>
              </w:tc>
            </w:tr>
            <w:tr w:rsidR="00E92B09" w:rsidRPr="00E24743" w14:paraId="578C3467" w14:textId="77777777" w:rsidTr="00E92B09">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19854E9E" w14:textId="77777777" w:rsidR="00E92B09" w:rsidRPr="00E24743" w:rsidRDefault="00E92B09" w:rsidP="00E92B09">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2A25B79E" w14:textId="77777777" w:rsidR="00E92B09" w:rsidRPr="00E24743" w:rsidRDefault="00E92B09" w:rsidP="00E92B09">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0401E3C8" w14:textId="77777777" w:rsidR="00E92B09" w:rsidRPr="00E24743" w:rsidRDefault="00E92B09" w:rsidP="00E92B09">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53,86%</w:t>
                  </w:r>
                </w:p>
              </w:tc>
            </w:tr>
            <w:tr w:rsidR="00E92B09" w:rsidRPr="00E24743" w14:paraId="5014CAF4" w14:textId="77777777" w:rsidTr="00E92B09">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38C33337" w14:textId="77777777" w:rsidR="00E92B09" w:rsidRPr="00E24743" w:rsidRDefault="00E92B09" w:rsidP="00E92B09">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33909468" w14:textId="7D4D81A0" w:rsidR="00E92B09" w:rsidRPr="00E24743" w:rsidRDefault="0047385E" w:rsidP="00E92B09">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4C9A21F0" w14:textId="77777777" w:rsidR="00E92B09" w:rsidRPr="00E24743" w:rsidRDefault="00E92B09" w:rsidP="00E92B09">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53,86%</w:t>
                  </w:r>
                </w:p>
              </w:tc>
            </w:tr>
            <w:tr w:rsidR="00E92B09" w:rsidRPr="00E24743" w14:paraId="3CD2D549" w14:textId="77777777" w:rsidTr="00E92B09">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48BAD984" w14:textId="77777777" w:rsidR="00E92B09" w:rsidRPr="00E24743" w:rsidRDefault="00E92B09" w:rsidP="00E92B09">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433785DA" w14:textId="77777777" w:rsidR="00E92B09" w:rsidRPr="00E24743" w:rsidRDefault="00E92B09" w:rsidP="00E92B09">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4416E16C" w14:textId="77777777" w:rsidR="00E92B09" w:rsidRPr="00E24743" w:rsidRDefault="00E92B09" w:rsidP="00E92B09">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53,86%</w:t>
                  </w:r>
                </w:p>
              </w:tc>
            </w:tr>
            <w:tr w:rsidR="00E92B09" w:rsidRPr="00E24743" w14:paraId="6B84711D" w14:textId="77777777" w:rsidTr="00E92B09">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7F4D1E51" w14:textId="77777777" w:rsidR="00E92B09" w:rsidRPr="00E24743" w:rsidRDefault="00E92B09" w:rsidP="00E92B09">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4C911099" w14:textId="77777777" w:rsidR="00E92B09" w:rsidRPr="00E24743" w:rsidRDefault="00E92B09" w:rsidP="00E92B09">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74368B21" w14:textId="77777777" w:rsidR="00E92B09" w:rsidRPr="00E24743" w:rsidRDefault="00E92B09" w:rsidP="00E92B09">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61,23%</w:t>
                  </w:r>
                </w:p>
              </w:tc>
            </w:tr>
            <w:tr w:rsidR="00E92B09" w:rsidRPr="00E24743" w14:paraId="75DDA1A1" w14:textId="77777777" w:rsidTr="00E92B09">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52F456C0" w14:textId="77777777" w:rsidR="00E92B09" w:rsidRPr="00E24743" w:rsidRDefault="00E92B09" w:rsidP="00E92B09">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02B0EF47" w14:textId="77777777" w:rsidR="00E92B09" w:rsidRPr="00E24743" w:rsidRDefault="00E92B09" w:rsidP="00E92B09">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58D81D01" w14:textId="77777777" w:rsidR="00E92B09" w:rsidRPr="00E24743" w:rsidRDefault="00E92B09" w:rsidP="00E92B09">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51,37%</w:t>
                  </w:r>
                </w:p>
              </w:tc>
            </w:tr>
            <w:tr w:rsidR="00E92B09" w:rsidRPr="00E24743" w14:paraId="70821895" w14:textId="77777777" w:rsidTr="00E92B09">
              <w:trPr>
                <w:trHeight w:val="375"/>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528E8E68" w14:textId="77777777" w:rsidR="00E92B09" w:rsidRPr="00E24743" w:rsidRDefault="00E92B09" w:rsidP="00E92B09">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41F9FB6E" w14:textId="77777777" w:rsidR="00E92B09" w:rsidRPr="00E24743" w:rsidRDefault="00E92B09" w:rsidP="00E92B09">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2E2F8806" w14:textId="77777777" w:rsidR="00E92B09" w:rsidRPr="00E24743" w:rsidRDefault="00E92B09" w:rsidP="00E92B09">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51,37%</w:t>
                  </w:r>
                </w:p>
              </w:tc>
            </w:tr>
            <w:tr w:rsidR="00E92B09" w:rsidRPr="00E24743" w14:paraId="7E63AFEA" w14:textId="77777777" w:rsidTr="00E92B09">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49F5F421" w14:textId="77777777" w:rsidR="00E92B09" w:rsidRPr="00E24743" w:rsidRDefault="00E92B09" w:rsidP="00E92B09">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7BA37452" w14:textId="77777777" w:rsidR="00E92B09" w:rsidRPr="00E24743" w:rsidRDefault="00E92B09" w:rsidP="00E92B09">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48B261ED" w14:textId="77777777" w:rsidR="00E92B09" w:rsidRPr="00E24743" w:rsidRDefault="00E92B09" w:rsidP="00E92B09">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54,26%</w:t>
                  </w:r>
                </w:p>
              </w:tc>
            </w:tr>
          </w:tbl>
          <w:p w14:paraId="5AE0C3E1" w14:textId="77777777" w:rsidR="0032632C" w:rsidRPr="00E24743" w:rsidRDefault="0032632C" w:rsidP="00361748"/>
        </w:tc>
        <w:tc>
          <w:tcPr>
            <w:tcW w:w="4531" w:type="dxa"/>
            <w:vAlign w:val="center"/>
          </w:tcPr>
          <w:p w14:paraId="7BC778AF" w14:textId="039BD49A" w:rsidR="0032632C" w:rsidRPr="00E24743" w:rsidRDefault="00623D28" w:rsidP="00396D07">
            <w:pPr>
              <w:jc w:val="center"/>
            </w:pPr>
            <w:r>
              <w:rPr>
                <w:noProof/>
                <w:lang w:eastAsia="pl-PL"/>
              </w:rPr>
              <w:drawing>
                <wp:anchor distT="0" distB="0" distL="114300" distR="114300" simplePos="0" relativeHeight="251674624" behindDoc="0" locked="0" layoutInCell="1" allowOverlap="1" wp14:anchorId="30BF3360" wp14:editId="16DF26F3">
                  <wp:simplePos x="0" y="0"/>
                  <wp:positionH relativeFrom="column">
                    <wp:posOffset>-215265</wp:posOffset>
                  </wp:positionH>
                  <wp:positionV relativeFrom="paragraph">
                    <wp:posOffset>2059940</wp:posOffset>
                  </wp:positionV>
                  <wp:extent cx="906145" cy="669290"/>
                  <wp:effectExtent l="0" t="0" r="8255" b="0"/>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B09" w:rsidRPr="00E24743">
              <w:rPr>
                <w:noProof/>
                <w:lang w:eastAsia="pl-PL"/>
              </w:rPr>
              <w:drawing>
                <wp:inline distT="0" distB="0" distL="0" distR="0" wp14:anchorId="09D69618" wp14:editId="6D53B6D8">
                  <wp:extent cx="2735996" cy="2625725"/>
                  <wp:effectExtent l="0" t="0" r="7620" b="3175"/>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7248" cy="2626927"/>
                          </a:xfrm>
                          <a:prstGeom prst="rect">
                            <a:avLst/>
                          </a:prstGeom>
                          <a:noFill/>
                        </pic:spPr>
                      </pic:pic>
                    </a:graphicData>
                  </a:graphic>
                </wp:inline>
              </w:drawing>
            </w:r>
          </w:p>
        </w:tc>
      </w:tr>
    </w:tbl>
    <w:p w14:paraId="5AE3AE0A" w14:textId="26A784BC" w:rsidR="006B1D85" w:rsidRPr="00E24743" w:rsidRDefault="006B1D85" w:rsidP="006B1D85">
      <w:pPr>
        <w:pStyle w:val="Podtytu"/>
      </w:pPr>
      <w:r w:rsidRPr="00E24743">
        <w:t>Źródło: Opracowanie własne na podstawie danych Państwowej Komisji Wyborczej</w:t>
      </w:r>
    </w:p>
    <w:p w14:paraId="69B1E8EC" w14:textId="160CFFB5" w:rsidR="006D048A" w:rsidRPr="00E24743" w:rsidRDefault="006D048A" w:rsidP="006D048A">
      <w:pPr>
        <w:rPr>
          <w:sz w:val="2"/>
          <w:szCs w:val="2"/>
        </w:rPr>
      </w:pPr>
    </w:p>
    <w:p w14:paraId="0E4DF2FC" w14:textId="18713852" w:rsidR="00A871D4" w:rsidRPr="00E24743" w:rsidRDefault="00A871D4" w:rsidP="00A871D4">
      <w:r w:rsidRPr="00E24743">
        <w:t>W gminie Mirów funkcjonuje jedno gimnazjum, dlatego analiza zdawalności egzaminów gimnazjalnych odniesiona została do średnich wyników w powiecie szydłowiecki</w:t>
      </w:r>
      <w:r w:rsidR="00133847" w:rsidRPr="00E24743">
        <w:t>m</w:t>
      </w:r>
      <w:r w:rsidRPr="00E24743">
        <w:t xml:space="preserve"> </w:t>
      </w:r>
      <w:r w:rsidR="007115E1">
        <w:br/>
      </w:r>
      <w:r w:rsidRPr="00E24743">
        <w:t>oraz w województwie mazowieckim. Należy zwrócić uwagę, iż uczniowie</w:t>
      </w:r>
      <w:r w:rsidR="0006596C">
        <w:t xml:space="preserve"> z</w:t>
      </w:r>
      <w:r w:rsidRPr="00E24743">
        <w:t xml:space="preserve"> </w:t>
      </w:r>
      <w:r w:rsidR="00CF7D91">
        <w:t xml:space="preserve">Gminy Mirów </w:t>
      </w:r>
      <w:r w:rsidRPr="00E24743">
        <w:t xml:space="preserve">uzyskiwali wyższe średnie wyniki, w odniesieniu do powiatu szydłowieckiego, w humanistycznej części egzaminu (historia i WOS, język polski), natomiast </w:t>
      </w:r>
      <w:r w:rsidR="00F904BC">
        <w:t>ś</w:t>
      </w:r>
      <w:r w:rsidR="00F904BC" w:rsidRPr="00F904BC">
        <w:t>rednie wyniki z egzaminów</w:t>
      </w:r>
      <w:r w:rsidR="00F904BC" w:rsidRPr="00F904BC" w:rsidDel="00F904BC">
        <w:t xml:space="preserve"> </w:t>
      </w:r>
      <w:r w:rsidRPr="00E24743">
        <w:t>z matematyki, przedmiotów przyrodniczych oraz z języka angielskiego były niższ</w:t>
      </w:r>
      <w:r w:rsidR="0006596C">
        <w:t>e</w:t>
      </w:r>
      <w:r w:rsidRPr="00E24743">
        <w:t xml:space="preserve"> od średniego wyniku w powiecie szydłowieckim. Ponadto należy zaznaczyć, iż wszystkie średnie wyniki egzaminów w gminie Mirów były niższe niż w województwie mazowieckim. Szczegółowe dane dotyczące średnich wyników egzaminu gimnazjalnego zaprezentowano w poniższej tabeli.</w:t>
      </w:r>
    </w:p>
    <w:p w14:paraId="5F6F7135" w14:textId="6CBA546F" w:rsidR="00A871D4" w:rsidRPr="00E24743" w:rsidRDefault="00A871D4" w:rsidP="00A871D4">
      <w:pPr>
        <w:pStyle w:val="Legenda"/>
        <w:keepNext/>
      </w:pPr>
      <w:bookmarkStart w:id="183" w:name="_Toc447883088"/>
      <w:bookmarkStart w:id="184" w:name="_Toc448307713"/>
      <w:bookmarkStart w:id="185" w:name="_Toc448863318"/>
      <w:bookmarkStart w:id="186" w:name="_Toc454262222"/>
      <w:bookmarkStart w:id="187" w:name="_Toc479272977"/>
      <w:r w:rsidRPr="00E24743">
        <w:lastRenderedPageBreak/>
        <w:t xml:space="preserve">Tabela </w:t>
      </w:r>
      <w:fldSimple w:instr=" SEQ Tabela \* ARABIC ">
        <w:r w:rsidR="00E2111C">
          <w:rPr>
            <w:noProof/>
          </w:rPr>
          <w:t>19</w:t>
        </w:r>
      </w:fldSimple>
      <w:r w:rsidRPr="00E24743">
        <w:t>. Zdawalność egzaminu gimnazjalnego – średnia wyników uczniów. (Dane z 2015 roku)</w:t>
      </w:r>
      <w:bookmarkEnd w:id="183"/>
      <w:bookmarkEnd w:id="184"/>
      <w:bookmarkEnd w:id="185"/>
      <w:bookmarkEnd w:id="186"/>
      <w:bookmarkEnd w:id="187"/>
      <w:r w:rsidRPr="00E24743">
        <w:rPr>
          <w:noProof/>
          <w:lang w:eastAsia="pl-PL"/>
        </w:rPr>
        <w:t xml:space="preserve"> </w:t>
      </w:r>
    </w:p>
    <w:tbl>
      <w:tblPr>
        <w:tblW w:w="5000" w:type="pct"/>
        <w:tblCellMar>
          <w:left w:w="70" w:type="dxa"/>
          <w:right w:w="70" w:type="dxa"/>
        </w:tblCellMar>
        <w:tblLook w:val="04A0" w:firstRow="1" w:lastRow="0" w:firstColumn="1" w:lastColumn="0" w:noHBand="0" w:noVBand="1"/>
      </w:tblPr>
      <w:tblGrid>
        <w:gridCol w:w="1976"/>
        <w:gridCol w:w="1416"/>
        <w:gridCol w:w="1352"/>
        <w:gridCol w:w="1437"/>
        <w:gridCol w:w="1437"/>
        <w:gridCol w:w="1434"/>
      </w:tblGrid>
      <w:tr w:rsidR="00A871D4" w:rsidRPr="00E24743" w14:paraId="5B3DE449" w14:textId="77777777" w:rsidTr="00B31FB5">
        <w:trPr>
          <w:trHeight w:val="625"/>
        </w:trPr>
        <w:tc>
          <w:tcPr>
            <w:tcW w:w="1091" w:type="pct"/>
            <w:tcBorders>
              <w:top w:val="single" w:sz="8" w:space="0" w:color="9ACC51"/>
              <w:left w:val="single" w:sz="8" w:space="0" w:color="9ACC51"/>
              <w:bottom w:val="single" w:sz="8" w:space="0" w:color="9ACC51"/>
              <w:right w:val="nil"/>
            </w:tcBorders>
            <w:shd w:val="clear" w:color="000000" w:fill="9ACC51"/>
            <w:noWrap/>
            <w:vAlign w:val="center"/>
            <w:hideMark/>
          </w:tcPr>
          <w:p w14:paraId="5156D8EB" w14:textId="77777777" w:rsidR="00A871D4" w:rsidRPr="00E24743" w:rsidRDefault="00A871D4" w:rsidP="005C32C8">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782" w:type="pct"/>
            <w:tcBorders>
              <w:top w:val="single" w:sz="8" w:space="0" w:color="9ACC51"/>
              <w:left w:val="nil"/>
              <w:bottom w:val="single" w:sz="8" w:space="0" w:color="9ACC51"/>
              <w:right w:val="nil"/>
            </w:tcBorders>
            <w:shd w:val="clear" w:color="000000" w:fill="9ACC51"/>
            <w:noWrap/>
            <w:vAlign w:val="center"/>
            <w:hideMark/>
          </w:tcPr>
          <w:p w14:paraId="0BCC80F9" w14:textId="77777777" w:rsidR="00A871D4" w:rsidRPr="00E24743" w:rsidRDefault="00A871D4" w:rsidP="005C32C8">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Historia i WOS</w:t>
            </w:r>
          </w:p>
        </w:tc>
        <w:tc>
          <w:tcPr>
            <w:tcW w:w="747" w:type="pct"/>
            <w:tcBorders>
              <w:top w:val="single" w:sz="8" w:space="0" w:color="9ACC51"/>
              <w:left w:val="nil"/>
              <w:bottom w:val="single" w:sz="8" w:space="0" w:color="9ACC51"/>
              <w:right w:val="single" w:sz="8" w:space="0" w:color="9ACC51"/>
            </w:tcBorders>
            <w:shd w:val="clear" w:color="000000" w:fill="9ACC51"/>
            <w:vAlign w:val="center"/>
            <w:hideMark/>
          </w:tcPr>
          <w:p w14:paraId="3F7C7C84" w14:textId="77777777" w:rsidR="00A871D4" w:rsidRPr="00E24743" w:rsidRDefault="00A871D4" w:rsidP="005C32C8">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Język Polski</w:t>
            </w:r>
          </w:p>
        </w:tc>
        <w:tc>
          <w:tcPr>
            <w:tcW w:w="794" w:type="pct"/>
            <w:tcBorders>
              <w:top w:val="single" w:sz="8" w:space="0" w:color="9ACC51"/>
              <w:left w:val="nil"/>
              <w:bottom w:val="single" w:sz="8" w:space="0" w:color="9ACC51"/>
              <w:right w:val="single" w:sz="8" w:space="0" w:color="9ACC51"/>
            </w:tcBorders>
            <w:shd w:val="clear" w:color="000000" w:fill="9ACC51"/>
            <w:vAlign w:val="center"/>
            <w:hideMark/>
          </w:tcPr>
          <w:p w14:paraId="25C1A64D" w14:textId="77777777" w:rsidR="00A871D4" w:rsidRPr="00E24743" w:rsidRDefault="00A871D4" w:rsidP="005C32C8">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Matematyka</w:t>
            </w:r>
          </w:p>
        </w:tc>
        <w:tc>
          <w:tcPr>
            <w:tcW w:w="794" w:type="pct"/>
            <w:tcBorders>
              <w:top w:val="single" w:sz="8" w:space="0" w:color="9ACC51"/>
              <w:left w:val="nil"/>
              <w:bottom w:val="single" w:sz="8" w:space="0" w:color="9ACC51"/>
              <w:right w:val="single" w:sz="8" w:space="0" w:color="9ACC51"/>
            </w:tcBorders>
            <w:shd w:val="clear" w:color="000000" w:fill="9ACC51"/>
            <w:vAlign w:val="center"/>
            <w:hideMark/>
          </w:tcPr>
          <w:p w14:paraId="1115A35B" w14:textId="77777777" w:rsidR="00A871D4" w:rsidRPr="00E24743" w:rsidRDefault="00A871D4" w:rsidP="005C32C8">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Przedmioty przyrodnicze</w:t>
            </w:r>
          </w:p>
        </w:tc>
        <w:tc>
          <w:tcPr>
            <w:tcW w:w="792" w:type="pct"/>
            <w:tcBorders>
              <w:top w:val="single" w:sz="8" w:space="0" w:color="9ACC51"/>
              <w:left w:val="nil"/>
              <w:bottom w:val="single" w:sz="8" w:space="0" w:color="9ACC51"/>
              <w:right w:val="single" w:sz="8" w:space="0" w:color="9ACC51"/>
            </w:tcBorders>
            <w:shd w:val="clear" w:color="000000" w:fill="9ACC51"/>
            <w:vAlign w:val="center"/>
            <w:hideMark/>
          </w:tcPr>
          <w:p w14:paraId="06288333" w14:textId="77777777" w:rsidR="00A871D4" w:rsidRPr="00E24743" w:rsidRDefault="00A871D4" w:rsidP="005C32C8">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Język Angielski</w:t>
            </w:r>
          </w:p>
        </w:tc>
      </w:tr>
      <w:tr w:rsidR="00A871D4" w:rsidRPr="00E24743" w14:paraId="3F127E80" w14:textId="77777777" w:rsidTr="00886678">
        <w:trPr>
          <w:trHeight w:val="340"/>
        </w:trPr>
        <w:tc>
          <w:tcPr>
            <w:tcW w:w="1091" w:type="pct"/>
            <w:tcBorders>
              <w:top w:val="nil"/>
              <w:left w:val="single" w:sz="8" w:space="0" w:color="C2E096"/>
              <w:bottom w:val="single" w:sz="8" w:space="0" w:color="C2E096"/>
              <w:right w:val="single" w:sz="8" w:space="0" w:color="C2E096"/>
            </w:tcBorders>
            <w:shd w:val="clear" w:color="000000" w:fill="EAF4DC"/>
            <w:noWrap/>
            <w:vAlign w:val="center"/>
            <w:hideMark/>
          </w:tcPr>
          <w:p w14:paraId="706BBD87" w14:textId="77777777" w:rsidR="00A871D4" w:rsidRPr="00E24743" w:rsidRDefault="00A871D4" w:rsidP="005C32C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Gmina Mirów</w:t>
            </w:r>
          </w:p>
        </w:tc>
        <w:tc>
          <w:tcPr>
            <w:tcW w:w="782" w:type="pct"/>
            <w:tcBorders>
              <w:top w:val="nil"/>
              <w:left w:val="nil"/>
              <w:bottom w:val="single" w:sz="8" w:space="0" w:color="C2E096"/>
              <w:right w:val="single" w:sz="8" w:space="0" w:color="C2E096"/>
            </w:tcBorders>
            <w:shd w:val="clear" w:color="000000" w:fill="EAF4DC"/>
            <w:noWrap/>
            <w:vAlign w:val="center"/>
            <w:hideMark/>
          </w:tcPr>
          <w:p w14:paraId="7052CB4B"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63,20%</w:t>
            </w:r>
          </w:p>
        </w:tc>
        <w:tc>
          <w:tcPr>
            <w:tcW w:w="747" w:type="pct"/>
            <w:tcBorders>
              <w:top w:val="nil"/>
              <w:left w:val="nil"/>
              <w:bottom w:val="single" w:sz="8" w:space="0" w:color="C2E096"/>
              <w:right w:val="single" w:sz="8" w:space="0" w:color="C2E096"/>
            </w:tcBorders>
            <w:shd w:val="clear" w:color="000000" w:fill="EAF4DC"/>
            <w:noWrap/>
            <w:vAlign w:val="center"/>
            <w:hideMark/>
          </w:tcPr>
          <w:p w14:paraId="334DE1C6"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64,30%</w:t>
            </w:r>
          </w:p>
        </w:tc>
        <w:tc>
          <w:tcPr>
            <w:tcW w:w="794" w:type="pct"/>
            <w:tcBorders>
              <w:top w:val="nil"/>
              <w:left w:val="nil"/>
              <w:bottom w:val="single" w:sz="8" w:space="0" w:color="C2E096"/>
              <w:right w:val="single" w:sz="8" w:space="0" w:color="C2E096"/>
            </w:tcBorders>
            <w:shd w:val="clear" w:color="000000" w:fill="EAF4DC"/>
            <w:noWrap/>
            <w:vAlign w:val="center"/>
            <w:hideMark/>
          </w:tcPr>
          <w:p w14:paraId="4DDB4790"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38,50%</w:t>
            </w:r>
          </w:p>
        </w:tc>
        <w:tc>
          <w:tcPr>
            <w:tcW w:w="794" w:type="pct"/>
            <w:tcBorders>
              <w:top w:val="nil"/>
              <w:left w:val="nil"/>
              <w:bottom w:val="single" w:sz="8" w:space="0" w:color="C2E096"/>
              <w:right w:val="single" w:sz="8" w:space="0" w:color="C2E096"/>
            </w:tcBorders>
            <w:shd w:val="clear" w:color="000000" w:fill="EAF4DC"/>
            <w:noWrap/>
            <w:vAlign w:val="center"/>
            <w:hideMark/>
          </w:tcPr>
          <w:p w14:paraId="705548F5"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40,40%</w:t>
            </w:r>
          </w:p>
        </w:tc>
        <w:tc>
          <w:tcPr>
            <w:tcW w:w="792" w:type="pct"/>
            <w:tcBorders>
              <w:top w:val="nil"/>
              <w:left w:val="nil"/>
              <w:bottom w:val="single" w:sz="8" w:space="0" w:color="C2E096"/>
              <w:right w:val="single" w:sz="8" w:space="0" w:color="C2E096"/>
            </w:tcBorders>
            <w:shd w:val="clear" w:color="000000" w:fill="EAF4DC"/>
            <w:noWrap/>
            <w:vAlign w:val="center"/>
            <w:hideMark/>
          </w:tcPr>
          <w:p w14:paraId="12DCE38E"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53,60%</w:t>
            </w:r>
          </w:p>
        </w:tc>
      </w:tr>
      <w:tr w:rsidR="00A871D4" w:rsidRPr="00E24743" w14:paraId="7BD099F3" w14:textId="77777777" w:rsidTr="00886678">
        <w:trPr>
          <w:trHeight w:val="340"/>
        </w:trPr>
        <w:tc>
          <w:tcPr>
            <w:tcW w:w="1091" w:type="pct"/>
            <w:tcBorders>
              <w:top w:val="nil"/>
              <w:left w:val="single" w:sz="8" w:space="0" w:color="C2E096"/>
              <w:bottom w:val="single" w:sz="8" w:space="0" w:color="C2E096"/>
              <w:right w:val="single" w:sz="8" w:space="0" w:color="C2E096"/>
            </w:tcBorders>
            <w:shd w:val="clear" w:color="auto" w:fill="auto"/>
            <w:noWrap/>
            <w:vAlign w:val="center"/>
            <w:hideMark/>
          </w:tcPr>
          <w:p w14:paraId="438BCC04" w14:textId="77777777" w:rsidR="00A871D4" w:rsidRPr="00E24743" w:rsidRDefault="00A871D4" w:rsidP="005C32C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Powiat szydłowiecki</w:t>
            </w:r>
          </w:p>
        </w:tc>
        <w:tc>
          <w:tcPr>
            <w:tcW w:w="782" w:type="pct"/>
            <w:tcBorders>
              <w:top w:val="nil"/>
              <w:left w:val="nil"/>
              <w:bottom w:val="single" w:sz="8" w:space="0" w:color="C2E096"/>
              <w:right w:val="single" w:sz="8" w:space="0" w:color="C2E096"/>
            </w:tcBorders>
            <w:shd w:val="clear" w:color="auto" w:fill="auto"/>
            <w:noWrap/>
            <w:vAlign w:val="center"/>
            <w:hideMark/>
          </w:tcPr>
          <w:p w14:paraId="651E9549"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61,90%</w:t>
            </w:r>
          </w:p>
        </w:tc>
        <w:tc>
          <w:tcPr>
            <w:tcW w:w="747" w:type="pct"/>
            <w:tcBorders>
              <w:top w:val="nil"/>
              <w:left w:val="nil"/>
              <w:bottom w:val="single" w:sz="8" w:space="0" w:color="C2E096"/>
              <w:right w:val="single" w:sz="8" w:space="0" w:color="C2E096"/>
            </w:tcBorders>
            <w:shd w:val="clear" w:color="auto" w:fill="auto"/>
            <w:noWrap/>
            <w:vAlign w:val="center"/>
            <w:hideMark/>
          </w:tcPr>
          <w:p w14:paraId="6151F792"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60,70%</w:t>
            </w:r>
          </w:p>
        </w:tc>
        <w:tc>
          <w:tcPr>
            <w:tcW w:w="794" w:type="pct"/>
            <w:tcBorders>
              <w:top w:val="nil"/>
              <w:left w:val="nil"/>
              <w:bottom w:val="single" w:sz="8" w:space="0" w:color="C2E096"/>
              <w:right w:val="single" w:sz="8" w:space="0" w:color="C2E096"/>
            </w:tcBorders>
            <w:shd w:val="clear" w:color="auto" w:fill="auto"/>
            <w:noWrap/>
            <w:vAlign w:val="center"/>
            <w:hideMark/>
          </w:tcPr>
          <w:p w14:paraId="20938504"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43,40%</w:t>
            </w:r>
          </w:p>
        </w:tc>
        <w:tc>
          <w:tcPr>
            <w:tcW w:w="794" w:type="pct"/>
            <w:tcBorders>
              <w:top w:val="nil"/>
              <w:left w:val="nil"/>
              <w:bottom w:val="single" w:sz="8" w:space="0" w:color="C2E096"/>
              <w:right w:val="single" w:sz="8" w:space="0" w:color="C2E096"/>
            </w:tcBorders>
            <w:shd w:val="clear" w:color="auto" w:fill="auto"/>
            <w:noWrap/>
            <w:vAlign w:val="center"/>
            <w:hideMark/>
          </w:tcPr>
          <w:p w14:paraId="5662B049"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46,30%</w:t>
            </w:r>
          </w:p>
        </w:tc>
        <w:tc>
          <w:tcPr>
            <w:tcW w:w="792" w:type="pct"/>
            <w:tcBorders>
              <w:top w:val="nil"/>
              <w:left w:val="nil"/>
              <w:bottom w:val="single" w:sz="8" w:space="0" w:color="C2E096"/>
              <w:right w:val="single" w:sz="8" w:space="0" w:color="C2E096"/>
            </w:tcBorders>
            <w:shd w:val="clear" w:color="auto" w:fill="auto"/>
            <w:noWrap/>
            <w:vAlign w:val="center"/>
            <w:hideMark/>
          </w:tcPr>
          <w:p w14:paraId="2311C573"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66,20%</w:t>
            </w:r>
          </w:p>
        </w:tc>
      </w:tr>
      <w:tr w:rsidR="00A871D4" w:rsidRPr="00E24743" w14:paraId="3D85B545" w14:textId="77777777" w:rsidTr="00886678">
        <w:trPr>
          <w:trHeight w:val="340"/>
        </w:trPr>
        <w:tc>
          <w:tcPr>
            <w:tcW w:w="1091" w:type="pct"/>
            <w:tcBorders>
              <w:top w:val="nil"/>
              <w:left w:val="single" w:sz="8" w:space="0" w:color="C2E096"/>
              <w:bottom w:val="single" w:sz="8" w:space="0" w:color="C2E096"/>
              <w:right w:val="single" w:sz="8" w:space="0" w:color="C2E096"/>
            </w:tcBorders>
            <w:shd w:val="clear" w:color="000000" w:fill="EAF4DC"/>
            <w:noWrap/>
            <w:vAlign w:val="center"/>
            <w:hideMark/>
          </w:tcPr>
          <w:p w14:paraId="0CAF02EE" w14:textId="77777777" w:rsidR="00A871D4" w:rsidRPr="00E24743" w:rsidRDefault="00A871D4" w:rsidP="005C32C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Woj. Mazowieckie</w:t>
            </w:r>
          </w:p>
        </w:tc>
        <w:tc>
          <w:tcPr>
            <w:tcW w:w="782" w:type="pct"/>
            <w:tcBorders>
              <w:top w:val="nil"/>
              <w:left w:val="nil"/>
              <w:bottom w:val="single" w:sz="8" w:space="0" w:color="C2E096"/>
              <w:right w:val="single" w:sz="8" w:space="0" w:color="C2E096"/>
            </w:tcBorders>
            <w:shd w:val="clear" w:color="000000" w:fill="EAF4DC"/>
            <w:noWrap/>
            <w:vAlign w:val="center"/>
            <w:hideMark/>
          </w:tcPr>
          <w:p w14:paraId="31101D7C"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65,90%</w:t>
            </w:r>
          </w:p>
        </w:tc>
        <w:tc>
          <w:tcPr>
            <w:tcW w:w="747" w:type="pct"/>
            <w:tcBorders>
              <w:top w:val="nil"/>
              <w:left w:val="nil"/>
              <w:bottom w:val="single" w:sz="8" w:space="0" w:color="C2E096"/>
              <w:right w:val="single" w:sz="8" w:space="0" w:color="C2E096"/>
            </w:tcBorders>
            <w:shd w:val="clear" w:color="000000" w:fill="EAF4DC"/>
            <w:noWrap/>
            <w:vAlign w:val="center"/>
            <w:hideMark/>
          </w:tcPr>
          <w:p w14:paraId="5247DA4A"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64,70%</w:t>
            </w:r>
          </w:p>
        </w:tc>
        <w:tc>
          <w:tcPr>
            <w:tcW w:w="794" w:type="pct"/>
            <w:tcBorders>
              <w:top w:val="nil"/>
              <w:left w:val="nil"/>
              <w:bottom w:val="single" w:sz="8" w:space="0" w:color="C2E096"/>
              <w:right w:val="single" w:sz="8" w:space="0" w:color="C2E096"/>
            </w:tcBorders>
            <w:shd w:val="clear" w:color="000000" w:fill="EAF4DC"/>
            <w:noWrap/>
            <w:vAlign w:val="center"/>
            <w:hideMark/>
          </w:tcPr>
          <w:p w14:paraId="298E2439"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51,20%</w:t>
            </w:r>
          </w:p>
        </w:tc>
        <w:tc>
          <w:tcPr>
            <w:tcW w:w="794" w:type="pct"/>
            <w:tcBorders>
              <w:top w:val="nil"/>
              <w:left w:val="nil"/>
              <w:bottom w:val="single" w:sz="8" w:space="0" w:color="C2E096"/>
              <w:right w:val="single" w:sz="8" w:space="0" w:color="C2E096"/>
            </w:tcBorders>
            <w:shd w:val="clear" w:color="000000" w:fill="EAF4DC"/>
            <w:noWrap/>
            <w:vAlign w:val="center"/>
            <w:hideMark/>
          </w:tcPr>
          <w:p w14:paraId="4D10624B"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52,10%</w:t>
            </w:r>
          </w:p>
        </w:tc>
        <w:tc>
          <w:tcPr>
            <w:tcW w:w="792" w:type="pct"/>
            <w:tcBorders>
              <w:top w:val="nil"/>
              <w:left w:val="nil"/>
              <w:bottom w:val="single" w:sz="8" w:space="0" w:color="C2E096"/>
              <w:right w:val="single" w:sz="8" w:space="0" w:color="C2E096"/>
            </w:tcBorders>
            <w:shd w:val="clear" w:color="000000" w:fill="EAF4DC"/>
            <w:noWrap/>
            <w:vAlign w:val="center"/>
            <w:hideMark/>
          </w:tcPr>
          <w:p w14:paraId="0897AAF2" w14:textId="77777777" w:rsidR="00A871D4" w:rsidRPr="00E24743" w:rsidRDefault="00A871D4" w:rsidP="005C32C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69,80%</w:t>
            </w:r>
          </w:p>
        </w:tc>
      </w:tr>
    </w:tbl>
    <w:p w14:paraId="284F2F07" w14:textId="096CEA19" w:rsidR="00FA02B5" w:rsidRDefault="00A871D4" w:rsidP="00D63F0C">
      <w:pPr>
        <w:pStyle w:val="Podtytu"/>
      </w:pPr>
      <w:r w:rsidRPr="00E24743">
        <w:t>Źródło: Opracowanie własne na podstawie danych Urzędu Gminy</w:t>
      </w:r>
    </w:p>
    <w:p w14:paraId="1B141359" w14:textId="72C26FFD" w:rsidR="004F74E6" w:rsidRPr="00E24743" w:rsidRDefault="004F74E6" w:rsidP="00B10130">
      <w:pPr>
        <w:rPr>
          <w:b/>
        </w:rPr>
      </w:pPr>
      <w:r w:rsidRPr="00E24743">
        <w:rPr>
          <w:b/>
        </w:rPr>
        <w:t>Podsumowanie - sfera społeczna</w:t>
      </w:r>
    </w:p>
    <w:p w14:paraId="46F84E37" w14:textId="6859931B" w:rsidR="00E36584" w:rsidRPr="00E24743" w:rsidRDefault="00A14D01" w:rsidP="00EA0367">
      <w:r w:rsidRPr="00E24743">
        <w:t xml:space="preserve">Do analizy sfery społecznej wykorzystano następujące wskaźniki, które pomogły w diagnozie tego obszaru: </w:t>
      </w:r>
      <w:r w:rsidR="00E36584" w:rsidRPr="00E24743">
        <w:t xml:space="preserve">liczba osób bezrobotnych, liczba osób długotrwale bezrobotnych, liczba osób korzystających z pomocy społecznej z powodu choroby, liczba osób niepełnosprawnych korzystających z pomocy społecznej, liczba osób korzystających z pomocy społecznej </w:t>
      </w:r>
      <w:r w:rsidR="007115E1">
        <w:br/>
      </w:r>
      <w:r w:rsidR="00E36584" w:rsidRPr="00E24743">
        <w:t>z powodu alkoholizmu, liczba przestępstw</w:t>
      </w:r>
      <w:r w:rsidR="007A7088" w:rsidRPr="00E24743">
        <w:t>, w</w:t>
      </w:r>
      <w:r w:rsidR="00E36584" w:rsidRPr="00E24743">
        <w:t>ska</w:t>
      </w:r>
      <w:r w:rsidR="007A7088" w:rsidRPr="00E24743">
        <w:t>źnik obciążenia demograficznego, f</w:t>
      </w:r>
      <w:r w:rsidR="00E36584" w:rsidRPr="00E24743">
        <w:t>rekwencja wyborcza w II turze wyb</w:t>
      </w:r>
      <w:r w:rsidR="007A7088" w:rsidRPr="00E24743">
        <w:t>orów Prezydenckich w 2015 roku, z</w:t>
      </w:r>
      <w:r w:rsidR="00E36584" w:rsidRPr="00E24743">
        <w:t>dawalność egzaminu gimnazjalnego</w:t>
      </w:r>
      <w:r w:rsidR="007A7088" w:rsidRPr="00E24743">
        <w:t>.</w:t>
      </w:r>
    </w:p>
    <w:p w14:paraId="4AE2E482" w14:textId="70788AAD" w:rsidR="00B31FB5" w:rsidRPr="00E24743" w:rsidRDefault="00B31FB5" w:rsidP="00AF2FE3">
      <w:r w:rsidRPr="00E24743">
        <w:t>W tabeli zaprezentowano wartości poszczególnych wskaźników oraz wartość wskaźnika syntetycznego Perkala (im wyższa wartość wskaźnika, tym większe prawdopodobieństwo wystąpienia stanu kryzysowego) z uwzględnieniem podziału gminny Mirów na sołectwa. Biorąc pod uwagę dane zaprezentowane w tabeli można wnioskować, że</w:t>
      </w:r>
      <w:r w:rsidR="008336FD" w:rsidRPr="00E24743">
        <w:t xml:space="preserve"> sołectwami, w których występują negatywne zjawiska</w:t>
      </w:r>
      <w:r w:rsidRPr="00E24743">
        <w:t xml:space="preserve"> w sferze </w:t>
      </w:r>
      <w:r w:rsidR="00AF2FE3" w:rsidRPr="00E24743">
        <w:t xml:space="preserve">społecznej są następujące jednostki ewidencyjne: </w:t>
      </w:r>
      <w:r w:rsidR="00AF2FE3" w:rsidRPr="00E24743">
        <w:rPr>
          <w:b/>
        </w:rPr>
        <w:t xml:space="preserve">Mirów Nowy, </w:t>
      </w:r>
      <w:r w:rsidR="0047385E" w:rsidRPr="00E24743">
        <w:rPr>
          <w:b/>
        </w:rPr>
        <w:t>Mirów i Mirów Stary</w:t>
      </w:r>
      <w:r w:rsidR="00AF2FE3" w:rsidRPr="00E24743">
        <w:rPr>
          <w:b/>
        </w:rPr>
        <w:t>, Zbijów Duży, Zbijów Mały</w:t>
      </w:r>
      <w:r w:rsidR="00AF2FE3" w:rsidRPr="00E24743">
        <w:t xml:space="preserve">. </w:t>
      </w:r>
    </w:p>
    <w:p w14:paraId="17FADA26" w14:textId="77777777" w:rsidR="002C24E3" w:rsidRPr="00E24743" w:rsidRDefault="002C24E3" w:rsidP="00EA0367"/>
    <w:p w14:paraId="3C66CFF5" w14:textId="356BB0CD" w:rsidR="0047385E" w:rsidRPr="00E24743" w:rsidRDefault="0047385E" w:rsidP="00B31FB5">
      <w:pPr>
        <w:sectPr w:rsidR="0047385E" w:rsidRPr="00E24743" w:rsidSect="002A13B1">
          <w:headerReference w:type="default" r:id="rId54"/>
          <w:footerReference w:type="default" r:id="rId55"/>
          <w:headerReference w:type="first" r:id="rId56"/>
          <w:pgSz w:w="11906" w:h="16838"/>
          <w:pgMar w:top="1417" w:right="1417" w:bottom="1417" w:left="1417" w:header="708" w:footer="708" w:gutter="0"/>
          <w:cols w:space="708"/>
          <w:titlePg/>
          <w:docGrid w:linePitch="360"/>
        </w:sectPr>
      </w:pPr>
      <w:bookmarkStart w:id="188" w:name="_Toc447883094"/>
      <w:bookmarkStart w:id="189" w:name="_Toc448307719"/>
      <w:bookmarkStart w:id="190" w:name="_Toc448863324"/>
    </w:p>
    <w:p w14:paraId="6FC96154" w14:textId="100E158D" w:rsidR="00BC6F42" w:rsidRDefault="00BC6F42" w:rsidP="00E36584">
      <w:pPr>
        <w:pStyle w:val="Legenda"/>
        <w:keepNext/>
        <w:spacing w:after="0"/>
      </w:pPr>
      <w:bookmarkStart w:id="191" w:name="_Toc454262228"/>
      <w:bookmarkStart w:id="192" w:name="_Toc479272978"/>
      <w:r w:rsidRPr="00E24743">
        <w:lastRenderedPageBreak/>
        <w:t xml:space="preserve">Tabela </w:t>
      </w:r>
      <w:fldSimple w:instr=" SEQ Tabela \* ARABIC ">
        <w:r w:rsidR="00E2111C">
          <w:rPr>
            <w:noProof/>
          </w:rPr>
          <w:t>20</w:t>
        </w:r>
      </w:fldSimple>
      <w:r w:rsidRPr="00E24743">
        <w:t>.  Wskaźnik syntetyczny Perkala - sfera społeczna.</w:t>
      </w:r>
      <w:bookmarkEnd w:id="188"/>
      <w:bookmarkEnd w:id="189"/>
      <w:bookmarkEnd w:id="190"/>
      <w:bookmarkEnd w:id="191"/>
      <w:bookmarkEnd w:id="192"/>
    </w:p>
    <w:tbl>
      <w:tblPr>
        <w:tblStyle w:val="Tabelasiatki4akcent12"/>
        <w:tblW w:w="5000" w:type="pct"/>
        <w:tblLayout w:type="fixed"/>
        <w:tblLook w:val="04A0" w:firstRow="1" w:lastRow="0" w:firstColumn="1" w:lastColumn="0" w:noHBand="0" w:noVBand="1"/>
      </w:tblPr>
      <w:tblGrid>
        <w:gridCol w:w="564"/>
        <w:gridCol w:w="2691"/>
        <w:gridCol w:w="1028"/>
        <w:gridCol w:w="1028"/>
        <w:gridCol w:w="1031"/>
        <w:gridCol w:w="1030"/>
        <w:gridCol w:w="1030"/>
        <w:gridCol w:w="1030"/>
        <w:gridCol w:w="1030"/>
        <w:gridCol w:w="1030"/>
        <w:gridCol w:w="1030"/>
        <w:gridCol w:w="1472"/>
      </w:tblGrid>
      <w:tr w:rsidR="00FA19B0" w:rsidRPr="00EA5967" w14:paraId="6CBC762C" w14:textId="77777777" w:rsidTr="00FA19B0">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01" w:type="pct"/>
            <w:noWrap/>
            <w:vAlign w:val="center"/>
            <w:hideMark/>
          </w:tcPr>
          <w:p w14:paraId="1054B9DE" w14:textId="77777777" w:rsidR="00EA5967" w:rsidRPr="00EA5967" w:rsidRDefault="00EA5967">
            <w:pPr>
              <w:spacing w:before="0" w:line="240" w:lineRule="auto"/>
              <w:jc w:val="center"/>
              <w:rPr>
                <w:rFonts w:eastAsia="Times New Roman"/>
                <w:b w:val="0"/>
                <w:bCs w:val="0"/>
                <w:sz w:val="18"/>
                <w:szCs w:val="18"/>
              </w:rPr>
            </w:pPr>
            <w:r w:rsidRPr="00EA5967">
              <w:rPr>
                <w:rFonts w:eastAsia="Times New Roman"/>
                <w:b w:val="0"/>
                <w:bCs w:val="0"/>
                <w:sz w:val="18"/>
                <w:szCs w:val="18"/>
              </w:rPr>
              <w:t>Lp.</w:t>
            </w:r>
          </w:p>
        </w:tc>
        <w:tc>
          <w:tcPr>
            <w:tcW w:w="961" w:type="pct"/>
            <w:noWrap/>
            <w:vAlign w:val="center"/>
            <w:hideMark/>
          </w:tcPr>
          <w:p w14:paraId="1D6B220A" w14:textId="77777777" w:rsidR="00EA5967" w:rsidRPr="00EA5967" w:rsidRDefault="00EA596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EA5967">
              <w:rPr>
                <w:rFonts w:eastAsia="Times New Roman"/>
                <w:b w:val="0"/>
                <w:bCs w:val="0"/>
                <w:sz w:val="18"/>
                <w:szCs w:val="18"/>
              </w:rPr>
              <w:t>Sołectwo</w:t>
            </w:r>
          </w:p>
        </w:tc>
        <w:tc>
          <w:tcPr>
            <w:tcW w:w="367" w:type="pct"/>
            <w:vAlign w:val="center"/>
            <w:hideMark/>
          </w:tcPr>
          <w:p w14:paraId="32058970" w14:textId="77777777" w:rsidR="00EA5967" w:rsidRPr="00EA5967" w:rsidRDefault="00EA596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EA5967">
              <w:rPr>
                <w:rFonts w:eastAsia="Times New Roman"/>
                <w:b w:val="0"/>
                <w:bCs w:val="0"/>
                <w:sz w:val="18"/>
                <w:szCs w:val="18"/>
              </w:rPr>
              <w:t>1</w:t>
            </w:r>
          </w:p>
        </w:tc>
        <w:tc>
          <w:tcPr>
            <w:tcW w:w="367" w:type="pct"/>
            <w:vAlign w:val="center"/>
            <w:hideMark/>
          </w:tcPr>
          <w:p w14:paraId="1976632F" w14:textId="77777777" w:rsidR="00EA5967" w:rsidRPr="00EA5967" w:rsidRDefault="00EA596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EA5967">
              <w:rPr>
                <w:rFonts w:eastAsia="Times New Roman"/>
                <w:b w:val="0"/>
                <w:bCs w:val="0"/>
                <w:sz w:val="18"/>
                <w:szCs w:val="18"/>
              </w:rPr>
              <w:t>2</w:t>
            </w:r>
          </w:p>
        </w:tc>
        <w:tc>
          <w:tcPr>
            <w:tcW w:w="368" w:type="pct"/>
            <w:vAlign w:val="center"/>
            <w:hideMark/>
          </w:tcPr>
          <w:p w14:paraId="6DC7BF37" w14:textId="77777777" w:rsidR="00EA5967" w:rsidRPr="00EA5967" w:rsidRDefault="00EA596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EA5967">
              <w:rPr>
                <w:rFonts w:eastAsia="Times New Roman"/>
                <w:b w:val="0"/>
                <w:bCs w:val="0"/>
                <w:sz w:val="18"/>
                <w:szCs w:val="18"/>
              </w:rPr>
              <w:t>3</w:t>
            </w:r>
          </w:p>
        </w:tc>
        <w:tc>
          <w:tcPr>
            <w:tcW w:w="368" w:type="pct"/>
            <w:vAlign w:val="center"/>
            <w:hideMark/>
          </w:tcPr>
          <w:p w14:paraId="22FF8337" w14:textId="77777777" w:rsidR="00EA5967" w:rsidRPr="00EA5967" w:rsidRDefault="00EA596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EA5967">
              <w:rPr>
                <w:rFonts w:eastAsia="Times New Roman"/>
                <w:b w:val="0"/>
                <w:bCs w:val="0"/>
                <w:sz w:val="18"/>
                <w:szCs w:val="18"/>
              </w:rPr>
              <w:t>4</w:t>
            </w:r>
          </w:p>
        </w:tc>
        <w:tc>
          <w:tcPr>
            <w:tcW w:w="368" w:type="pct"/>
            <w:vAlign w:val="center"/>
            <w:hideMark/>
          </w:tcPr>
          <w:p w14:paraId="3F598D8D" w14:textId="77777777" w:rsidR="00EA5967" w:rsidRPr="00EA5967" w:rsidRDefault="00EA596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EA5967">
              <w:rPr>
                <w:rFonts w:eastAsia="Times New Roman"/>
                <w:b w:val="0"/>
                <w:bCs w:val="0"/>
                <w:sz w:val="18"/>
                <w:szCs w:val="18"/>
              </w:rPr>
              <w:t>5</w:t>
            </w:r>
          </w:p>
        </w:tc>
        <w:tc>
          <w:tcPr>
            <w:tcW w:w="368" w:type="pct"/>
            <w:vAlign w:val="center"/>
            <w:hideMark/>
          </w:tcPr>
          <w:p w14:paraId="69983961" w14:textId="77777777" w:rsidR="00EA5967" w:rsidRPr="00EA5967" w:rsidRDefault="00EA596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EA5967">
              <w:rPr>
                <w:rFonts w:eastAsia="Times New Roman"/>
                <w:b w:val="0"/>
                <w:bCs w:val="0"/>
                <w:sz w:val="18"/>
                <w:szCs w:val="18"/>
              </w:rPr>
              <w:t>6</w:t>
            </w:r>
          </w:p>
        </w:tc>
        <w:tc>
          <w:tcPr>
            <w:tcW w:w="368" w:type="pct"/>
            <w:vAlign w:val="center"/>
            <w:hideMark/>
          </w:tcPr>
          <w:p w14:paraId="0FDE324E" w14:textId="77777777" w:rsidR="00EA5967" w:rsidRPr="00EA5967" w:rsidRDefault="00EA596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EA5967">
              <w:rPr>
                <w:rFonts w:eastAsia="Times New Roman"/>
                <w:b w:val="0"/>
                <w:bCs w:val="0"/>
                <w:sz w:val="18"/>
                <w:szCs w:val="18"/>
              </w:rPr>
              <w:t>7</w:t>
            </w:r>
          </w:p>
        </w:tc>
        <w:tc>
          <w:tcPr>
            <w:tcW w:w="368" w:type="pct"/>
            <w:vAlign w:val="center"/>
            <w:hideMark/>
          </w:tcPr>
          <w:p w14:paraId="5A3C9BAC" w14:textId="77777777" w:rsidR="00EA5967" w:rsidRPr="00EA5967" w:rsidRDefault="00EA596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EA5967">
              <w:rPr>
                <w:rFonts w:eastAsia="Times New Roman"/>
                <w:b w:val="0"/>
                <w:bCs w:val="0"/>
                <w:sz w:val="18"/>
                <w:szCs w:val="18"/>
              </w:rPr>
              <w:t>8</w:t>
            </w:r>
          </w:p>
        </w:tc>
        <w:tc>
          <w:tcPr>
            <w:tcW w:w="368" w:type="pct"/>
            <w:tcBorders>
              <w:right w:val="double" w:sz="4" w:space="0" w:color="9ACC51" w:themeColor="accent1"/>
            </w:tcBorders>
            <w:vAlign w:val="center"/>
            <w:hideMark/>
          </w:tcPr>
          <w:p w14:paraId="622CFE4F" w14:textId="77777777" w:rsidR="00EA5967" w:rsidRPr="00EA5967" w:rsidRDefault="00EA596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EA5967">
              <w:rPr>
                <w:rFonts w:eastAsia="Times New Roman"/>
                <w:b w:val="0"/>
                <w:bCs w:val="0"/>
                <w:sz w:val="18"/>
                <w:szCs w:val="18"/>
              </w:rPr>
              <w:t>9</w:t>
            </w:r>
          </w:p>
        </w:tc>
        <w:tc>
          <w:tcPr>
            <w:tcW w:w="526" w:type="pct"/>
            <w:tcBorders>
              <w:left w:val="double" w:sz="4" w:space="0" w:color="9ACC51" w:themeColor="accent1"/>
            </w:tcBorders>
            <w:vAlign w:val="center"/>
            <w:hideMark/>
          </w:tcPr>
          <w:p w14:paraId="7324FAF5" w14:textId="77777777" w:rsidR="00EA5967" w:rsidRPr="00EA5967" w:rsidRDefault="00EA596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EA5967">
              <w:rPr>
                <w:rFonts w:eastAsia="Times New Roman"/>
                <w:b w:val="0"/>
                <w:bCs w:val="0"/>
                <w:sz w:val="18"/>
                <w:szCs w:val="18"/>
              </w:rPr>
              <w:t>Wskaźnik syntetyczny</w:t>
            </w:r>
          </w:p>
        </w:tc>
      </w:tr>
      <w:tr w:rsidR="00FA19B0" w:rsidRPr="00EA5967" w14:paraId="04CD2841" w14:textId="77777777" w:rsidTr="00FA19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1" w:type="pct"/>
            <w:noWrap/>
            <w:vAlign w:val="center"/>
            <w:hideMark/>
          </w:tcPr>
          <w:p w14:paraId="150E68DA" w14:textId="77777777" w:rsidR="00EA5967" w:rsidRPr="00EA5967" w:rsidRDefault="00EA5967" w:rsidP="00886678">
            <w:pPr>
              <w:spacing w:before="0" w:line="240" w:lineRule="auto"/>
              <w:jc w:val="center"/>
              <w:rPr>
                <w:rFonts w:eastAsia="Times New Roman"/>
                <w:b w:val="0"/>
                <w:bCs w:val="0"/>
                <w:color w:val="000000"/>
                <w:sz w:val="18"/>
                <w:szCs w:val="18"/>
              </w:rPr>
            </w:pPr>
            <w:r w:rsidRPr="00EA5967">
              <w:rPr>
                <w:rFonts w:eastAsia="Times New Roman"/>
                <w:b w:val="0"/>
                <w:bCs w:val="0"/>
                <w:color w:val="000000"/>
                <w:sz w:val="18"/>
                <w:szCs w:val="18"/>
              </w:rPr>
              <w:t>1</w:t>
            </w:r>
          </w:p>
        </w:tc>
        <w:tc>
          <w:tcPr>
            <w:tcW w:w="961" w:type="pct"/>
            <w:noWrap/>
            <w:vAlign w:val="center"/>
            <w:hideMark/>
          </w:tcPr>
          <w:p w14:paraId="64D93834" w14:textId="77777777" w:rsidR="00EA5967" w:rsidRPr="00EA5967" w:rsidRDefault="00EA596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Bieszków Dolny</w:t>
            </w:r>
          </w:p>
        </w:tc>
        <w:tc>
          <w:tcPr>
            <w:tcW w:w="367" w:type="pct"/>
            <w:noWrap/>
            <w:vAlign w:val="center"/>
            <w:hideMark/>
          </w:tcPr>
          <w:p w14:paraId="7C4E07E4"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0,630</w:t>
            </w:r>
          </w:p>
        </w:tc>
        <w:tc>
          <w:tcPr>
            <w:tcW w:w="367" w:type="pct"/>
            <w:noWrap/>
            <w:vAlign w:val="center"/>
            <w:hideMark/>
          </w:tcPr>
          <w:p w14:paraId="5891B056"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0,569</w:t>
            </w:r>
          </w:p>
        </w:tc>
        <w:tc>
          <w:tcPr>
            <w:tcW w:w="368" w:type="pct"/>
            <w:noWrap/>
            <w:vAlign w:val="center"/>
            <w:hideMark/>
          </w:tcPr>
          <w:p w14:paraId="6826AC7B"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0,301</w:t>
            </w:r>
          </w:p>
        </w:tc>
        <w:tc>
          <w:tcPr>
            <w:tcW w:w="368" w:type="pct"/>
            <w:noWrap/>
            <w:vAlign w:val="center"/>
            <w:hideMark/>
          </w:tcPr>
          <w:p w14:paraId="2EB3D156"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0,141</w:t>
            </w:r>
          </w:p>
        </w:tc>
        <w:tc>
          <w:tcPr>
            <w:tcW w:w="368" w:type="pct"/>
            <w:noWrap/>
            <w:vAlign w:val="center"/>
            <w:hideMark/>
          </w:tcPr>
          <w:p w14:paraId="4372A43D"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noWrap/>
            <w:vAlign w:val="center"/>
            <w:hideMark/>
          </w:tcPr>
          <w:p w14:paraId="20138364"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noWrap/>
            <w:vAlign w:val="center"/>
            <w:hideMark/>
          </w:tcPr>
          <w:p w14:paraId="27A454E4"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0,856</w:t>
            </w:r>
          </w:p>
        </w:tc>
        <w:tc>
          <w:tcPr>
            <w:tcW w:w="368" w:type="pct"/>
            <w:noWrap/>
            <w:vAlign w:val="center"/>
            <w:hideMark/>
          </w:tcPr>
          <w:p w14:paraId="66598631"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tcBorders>
              <w:right w:val="double" w:sz="4" w:space="0" w:color="9ACC51" w:themeColor="accent1"/>
            </w:tcBorders>
            <w:noWrap/>
            <w:vAlign w:val="center"/>
            <w:hideMark/>
          </w:tcPr>
          <w:p w14:paraId="137DFE10"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526" w:type="pct"/>
            <w:tcBorders>
              <w:left w:val="double" w:sz="4" w:space="0" w:color="9ACC51" w:themeColor="accent1"/>
            </w:tcBorders>
            <w:noWrap/>
            <w:vAlign w:val="center"/>
            <w:hideMark/>
          </w:tcPr>
          <w:p w14:paraId="638873BE"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3,497</w:t>
            </w:r>
          </w:p>
        </w:tc>
      </w:tr>
      <w:tr w:rsidR="00623D28" w:rsidRPr="00EA5967" w14:paraId="01E2FD91" w14:textId="77777777" w:rsidTr="00FA19B0">
        <w:trPr>
          <w:trHeight w:val="315"/>
        </w:trPr>
        <w:tc>
          <w:tcPr>
            <w:cnfStyle w:val="001000000000" w:firstRow="0" w:lastRow="0" w:firstColumn="1" w:lastColumn="0" w:oddVBand="0" w:evenVBand="0" w:oddHBand="0" w:evenHBand="0" w:firstRowFirstColumn="0" w:firstRowLastColumn="0" w:lastRowFirstColumn="0" w:lastRowLastColumn="0"/>
            <w:tcW w:w="201" w:type="pct"/>
            <w:noWrap/>
            <w:vAlign w:val="center"/>
            <w:hideMark/>
          </w:tcPr>
          <w:p w14:paraId="4D8DEC20" w14:textId="77777777" w:rsidR="00EA5967" w:rsidRPr="00EA5967" w:rsidRDefault="00EA5967" w:rsidP="00886678">
            <w:pPr>
              <w:spacing w:before="0" w:line="240" w:lineRule="auto"/>
              <w:jc w:val="center"/>
              <w:rPr>
                <w:rFonts w:eastAsia="Times New Roman"/>
                <w:b w:val="0"/>
                <w:bCs w:val="0"/>
                <w:color w:val="000000"/>
                <w:sz w:val="18"/>
                <w:szCs w:val="18"/>
              </w:rPr>
            </w:pPr>
            <w:r w:rsidRPr="00EA5967">
              <w:rPr>
                <w:rFonts w:eastAsia="Times New Roman"/>
                <w:b w:val="0"/>
                <w:bCs w:val="0"/>
                <w:color w:val="000000"/>
                <w:sz w:val="18"/>
                <w:szCs w:val="18"/>
              </w:rPr>
              <w:t>2</w:t>
            </w:r>
          </w:p>
        </w:tc>
        <w:tc>
          <w:tcPr>
            <w:tcW w:w="961" w:type="pct"/>
            <w:noWrap/>
            <w:vAlign w:val="center"/>
            <w:hideMark/>
          </w:tcPr>
          <w:p w14:paraId="58A86F66" w14:textId="77777777" w:rsidR="00EA5967" w:rsidRPr="00EA5967" w:rsidRDefault="00EA596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Bieszków Górny</w:t>
            </w:r>
          </w:p>
        </w:tc>
        <w:tc>
          <w:tcPr>
            <w:tcW w:w="367" w:type="pct"/>
            <w:noWrap/>
            <w:vAlign w:val="center"/>
            <w:hideMark/>
          </w:tcPr>
          <w:p w14:paraId="50C68BD9"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367" w:type="pct"/>
            <w:noWrap/>
            <w:vAlign w:val="center"/>
            <w:hideMark/>
          </w:tcPr>
          <w:p w14:paraId="6BEFDDF8"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0,925</w:t>
            </w:r>
          </w:p>
        </w:tc>
        <w:tc>
          <w:tcPr>
            <w:tcW w:w="368" w:type="pct"/>
            <w:noWrap/>
            <w:vAlign w:val="center"/>
            <w:hideMark/>
          </w:tcPr>
          <w:p w14:paraId="6C2360A3"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0,403</w:t>
            </w:r>
          </w:p>
        </w:tc>
        <w:tc>
          <w:tcPr>
            <w:tcW w:w="368" w:type="pct"/>
            <w:noWrap/>
            <w:vAlign w:val="center"/>
            <w:hideMark/>
          </w:tcPr>
          <w:p w14:paraId="243F3CA3"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0,806</w:t>
            </w:r>
          </w:p>
        </w:tc>
        <w:tc>
          <w:tcPr>
            <w:tcW w:w="368" w:type="pct"/>
            <w:noWrap/>
            <w:vAlign w:val="center"/>
            <w:hideMark/>
          </w:tcPr>
          <w:p w14:paraId="2905F097"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noWrap/>
            <w:vAlign w:val="center"/>
            <w:hideMark/>
          </w:tcPr>
          <w:p w14:paraId="63EB8D3F"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noWrap/>
            <w:vAlign w:val="center"/>
            <w:hideMark/>
          </w:tcPr>
          <w:p w14:paraId="5E969329"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0,237</w:t>
            </w:r>
          </w:p>
        </w:tc>
        <w:tc>
          <w:tcPr>
            <w:tcW w:w="368" w:type="pct"/>
            <w:noWrap/>
            <w:vAlign w:val="center"/>
            <w:hideMark/>
          </w:tcPr>
          <w:p w14:paraId="51986D9A"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tcBorders>
              <w:right w:val="double" w:sz="4" w:space="0" w:color="9ACC51" w:themeColor="accent1"/>
            </w:tcBorders>
            <w:noWrap/>
            <w:vAlign w:val="center"/>
            <w:hideMark/>
          </w:tcPr>
          <w:p w14:paraId="5FB18163"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526" w:type="pct"/>
            <w:tcBorders>
              <w:left w:val="double" w:sz="4" w:space="0" w:color="9ACC51" w:themeColor="accent1"/>
            </w:tcBorders>
            <w:noWrap/>
            <w:vAlign w:val="center"/>
            <w:hideMark/>
          </w:tcPr>
          <w:p w14:paraId="37BDA801"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4,371</w:t>
            </w:r>
          </w:p>
        </w:tc>
      </w:tr>
      <w:tr w:rsidR="00FA19B0" w:rsidRPr="00EA5967" w14:paraId="68B32D22" w14:textId="77777777" w:rsidTr="00FA19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1" w:type="pct"/>
            <w:noWrap/>
            <w:vAlign w:val="center"/>
            <w:hideMark/>
          </w:tcPr>
          <w:p w14:paraId="7C2656EC" w14:textId="77777777" w:rsidR="00EA5967" w:rsidRPr="00EA5967" w:rsidRDefault="00EA5967" w:rsidP="00886678">
            <w:pPr>
              <w:spacing w:before="0" w:line="240" w:lineRule="auto"/>
              <w:jc w:val="center"/>
              <w:rPr>
                <w:rFonts w:eastAsia="Times New Roman"/>
                <w:b w:val="0"/>
                <w:bCs w:val="0"/>
                <w:color w:val="000000"/>
                <w:sz w:val="18"/>
                <w:szCs w:val="18"/>
              </w:rPr>
            </w:pPr>
            <w:r w:rsidRPr="00EA5967">
              <w:rPr>
                <w:rFonts w:eastAsia="Times New Roman"/>
                <w:b w:val="0"/>
                <w:bCs w:val="0"/>
                <w:color w:val="000000"/>
                <w:sz w:val="18"/>
                <w:szCs w:val="18"/>
              </w:rPr>
              <w:t>3</w:t>
            </w:r>
          </w:p>
        </w:tc>
        <w:tc>
          <w:tcPr>
            <w:tcW w:w="961" w:type="pct"/>
            <w:noWrap/>
            <w:vAlign w:val="center"/>
            <w:hideMark/>
          </w:tcPr>
          <w:p w14:paraId="65E1A53A" w14:textId="77777777" w:rsidR="00EA5967" w:rsidRPr="00EA5967" w:rsidRDefault="00EA596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Mirów Nowy</w:t>
            </w:r>
          </w:p>
        </w:tc>
        <w:tc>
          <w:tcPr>
            <w:tcW w:w="367" w:type="pct"/>
            <w:noWrap/>
            <w:vAlign w:val="center"/>
            <w:hideMark/>
          </w:tcPr>
          <w:p w14:paraId="1C8C9ED4"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0,581</w:t>
            </w:r>
          </w:p>
        </w:tc>
        <w:tc>
          <w:tcPr>
            <w:tcW w:w="367" w:type="pct"/>
            <w:noWrap/>
            <w:vAlign w:val="center"/>
            <w:hideMark/>
          </w:tcPr>
          <w:p w14:paraId="59B5EF0D"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368" w:type="pct"/>
            <w:noWrap/>
            <w:vAlign w:val="center"/>
            <w:hideMark/>
          </w:tcPr>
          <w:p w14:paraId="33A09CDE"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368" w:type="pct"/>
            <w:noWrap/>
            <w:vAlign w:val="center"/>
            <w:hideMark/>
          </w:tcPr>
          <w:p w14:paraId="33AEADA4"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noWrap/>
            <w:vAlign w:val="center"/>
            <w:hideMark/>
          </w:tcPr>
          <w:p w14:paraId="4F4840DF"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368" w:type="pct"/>
            <w:noWrap/>
            <w:vAlign w:val="center"/>
            <w:hideMark/>
          </w:tcPr>
          <w:p w14:paraId="21ED921D"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noWrap/>
            <w:vAlign w:val="center"/>
            <w:hideMark/>
          </w:tcPr>
          <w:p w14:paraId="320B39FA"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0,135</w:t>
            </w:r>
          </w:p>
        </w:tc>
        <w:tc>
          <w:tcPr>
            <w:tcW w:w="368" w:type="pct"/>
            <w:noWrap/>
            <w:vAlign w:val="center"/>
            <w:hideMark/>
          </w:tcPr>
          <w:p w14:paraId="73BC04AF"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0,748</w:t>
            </w:r>
          </w:p>
        </w:tc>
        <w:tc>
          <w:tcPr>
            <w:tcW w:w="368" w:type="pct"/>
            <w:tcBorders>
              <w:right w:val="double" w:sz="4" w:space="0" w:color="9ACC51" w:themeColor="accent1"/>
            </w:tcBorders>
            <w:noWrap/>
            <w:vAlign w:val="center"/>
            <w:hideMark/>
          </w:tcPr>
          <w:p w14:paraId="0F0C97C0"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526" w:type="pct"/>
            <w:tcBorders>
              <w:left w:val="double" w:sz="4" w:space="0" w:color="9ACC51" w:themeColor="accent1"/>
            </w:tcBorders>
            <w:noWrap/>
            <w:vAlign w:val="center"/>
            <w:hideMark/>
          </w:tcPr>
          <w:p w14:paraId="7126630F" w14:textId="77777777" w:rsidR="00EA5967" w:rsidRPr="00886678"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886678">
              <w:rPr>
                <w:rFonts w:eastAsia="Times New Roman"/>
                <w:color w:val="FF0000"/>
                <w:sz w:val="18"/>
                <w:szCs w:val="18"/>
              </w:rPr>
              <w:t>5,464</w:t>
            </w:r>
          </w:p>
        </w:tc>
      </w:tr>
      <w:tr w:rsidR="00623D28" w:rsidRPr="00EA5967" w14:paraId="539E9CC6" w14:textId="77777777" w:rsidTr="00FA19B0">
        <w:trPr>
          <w:trHeight w:val="315"/>
        </w:trPr>
        <w:tc>
          <w:tcPr>
            <w:cnfStyle w:val="001000000000" w:firstRow="0" w:lastRow="0" w:firstColumn="1" w:lastColumn="0" w:oddVBand="0" w:evenVBand="0" w:oddHBand="0" w:evenHBand="0" w:firstRowFirstColumn="0" w:firstRowLastColumn="0" w:lastRowFirstColumn="0" w:lastRowLastColumn="0"/>
            <w:tcW w:w="201" w:type="pct"/>
            <w:noWrap/>
            <w:vAlign w:val="center"/>
            <w:hideMark/>
          </w:tcPr>
          <w:p w14:paraId="3CD766C4" w14:textId="77777777" w:rsidR="00EA5967" w:rsidRPr="00EA5967" w:rsidRDefault="00EA5967" w:rsidP="00886678">
            <w:pPr>
              <w:spacing w:before="0" w:line="240" w:lineRule="auto"/>
              <w:jc w:val="center"/>
              <w:rPr>
                <w:rFonts w:eastAsia="Times New Roman"/>
                <w:b w:val="0"/>
                <w:bCs w:val="0"/>
                <w:color w:val="000000"/>
                <w:sz w:val="18"/>
                <w:szCs w:val="18"/>
              </w:rPr>
            </w:pPr>
            <w:r w:rsidRPr="00EA5967">
              <w:rPr>
                <w:rFonts w:eastAsia="Times New Roman"/>
                <w:b w:val="0"/>
                <w:bCs w:val="0"/>
                <w:color w:val="000000"/>
                <w:sz w:val="18"/>
                <w:szCs w:val="18"/>
              </w:rPr>
              <w:t>4</w:t>
            </w:r>
          </w:p>
        </w:tc>
        <w:tc>
          <w:tcPr>
            <w:tcW w:w="961" w:type="pct"/>
            <w:noWrap/>
            <w:vAlign w:val="center"/>
            <w:hideMark/>
          </w:tcPr>
          <w:p w14:paraId="2E8E38E2" w14:textId="77777777" w:rsidR="00EA5967" w:rsidRPr="00EA5967" w:rsidRDefault="00EA596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Mirów i Mirów Stary</w:t>
            </w:r>
          </w:p>
        </w:tc>
        <w:tc>
          <w:tcPr>
            <w:tcW w:w="367" w:type="pct"/>
            <w:noWrap/>
            <w:vAlign w:val="center"/>
            <w:hideMark/>
          </w:tcPr>
          <w:p w14:paraId="2128FB1D"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0,094</w:t>
            </w:r>
          </w:p>
        </w:tc>
        <w:tc>
          <w:tcPr>
            <w:tcW w:w="367" w:type="pct"/>
            <w:noWrap/>
            <w:vAlign w:val="center"/>
            <w:hideMark/>
          </w:tcPr>
          <w:p w14:paraId="3C36462D"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0,362</w:t>
            </w:r>
          </w:p>
        </w:tc>
        <w:tc>
          <w:tcPr>
            <w:tcW w:w="368" w:type="pct"/>
            <w:noWrap/>
            <w:vAlign w:val="center"/>
            <w:hideMark/>
          </w:tcPr>
          <w:p w14:paraId="092F007F"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0,152</w:t>
            </w:r>
          </w:p>
        </w:tc>
        <w:tc>
          <w:tcPr>
            <w:tcW w:w="368" w:type="pct"/>
            <w:noWrap/>
            <w:vAlign w:val="center"/>
            <w:hideMark/>
          </w:tcPr>
          <w:p w14:paraId="6B32BAF0"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0,237</w:t>
            </w:r>
          </w:p>
        </w:tc>
        <w:tc>
          <w:tcPr>
            <w:tcW w:w="368" w:type="pct"/>
            <w:noWrap/>
            <w:vAlign w:val="center"/>
            <w:hideMark/>
          </w:tcPr>
          <w:p w14:paraId="143A68E0"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0,456</w:t>
            </w:r>
          </w:p>
        </w:tc>
        <w:tc>
          <w:tcPr>
            <w:tcW w:w="368" w:type="pct"/>
            <w:noWrap/>
            <w:vAlign w:val="center"/>
            <w:hideMark/>
          </w:tcPr>
          <w:p w14:paraId="1FD60B34"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368" w:type="pct"/>
            <w:noWrap/>
            <w:vAlign w:val="center"/>
            <w:hideMark/>
          </w:tcPr>
          <w:p w14:paraId="71789BB6"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0,771</w:t>
            </w:r>
          </w:p>
        </w:tc>
        <w:tc>
          <w:tcPr>
            <w:tcW w:w="368" w:type="pct"/>
            <w:noWrap/>
            <w:vAlign w:val="center"/>
            <w:hideMark/>
          </w:tcPr>
          <w:p w14:paraId="3AFA7C72"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0,748</w:t>
            </w:r>
          </w:p>
        </w:tc>
        <w:tc>
          <w:tcPr>
            <w:tcW w:w="368" w:type="pct"/>
            <w:tcBorders>
              <w:right w:val="double" w:sz="4" w:space="0" w:color="9ACC51" w:themeColor="accent1"/>
            </w:tcBorders>
            <w:noWrap/>
            <w:vAlign w:val="center"/>
            <w:hideMark/>
          </w:tcPr>
          <w:p w14:paraId="3684E779"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526" w:type="pct"/>
            <w:tcBorders>
              <w:left w:val="double" w:sz="4" w:space="0" w:color="9ACC51" w:themeColor="accent1"/>
            </w:tcBorders>
            <w:noWrap/>
            <w:vAlign w:val="center"/>
            <w:hideMark/>
          </w:tcPr>
          <w:p w14:paraId="23B0E06E" w14:textId="77777777" w:rsidR="00EA5967" w:rsidRPr="00886678"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886678">
              <w:rPr>
                <w:rFonts w:eastAsia="Times New Roman"/>
                <w:color w:val="FF0000"/>
                <w:sz w:val="18"/>
                <w:szCs w:val="18"/>
              </w:rPr>
              <w:t>4,820</w:t>
            </w:r>
          </w:p>
        </w:tc>
      </w:tr>
      <w:tr w:rsidR="00FA19B0" w:rsidRPr="00EA5967" w14:paraId="57DCF834" w14:textId="77777777" w:rsidTr="00FA19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1" w:type="pct"/>
            <w:noWrap/>
            <w:vAlign w:val="center"/>
            <w:hideMark/>
          </w:tcPr>
          <w:p w14:paraId="06F13658" w14:textId="77777777" w:rsidR="00EA5967" w:rsidRPr="00EA5967" w:rsidRDefault="00EA5967" w:rsidP="00886678">
            <w:pPr>
              <w:spacing w:before="0" w:line="240" w:lineRule="auto"/>
              <w:jc w:val="center"/>
              <w:rPr>
                <w:rFonts w:eastAsia="Times New Roman"/>
                <w:b w:val="0"/>
                <w:bCs w:val="0"/>
                <w:color w:val="000000"/>
                <w:sz w:val="18"/>
                <w:szCs w:val="18"/>
              </w:rPr>
            </w:pPr>
            <w:r w:rsidRPr="00EA5967">
              <w:rPr>
                <w:rFonts w:eastAsia="Times New Roman"/>
                <w:b w:val="0"/>
                <w:bCs w:val="0"/>
                <w:color w:val="000000"/>
                <w:sz w:val="18"/>
                <w:szCs w:val="18"/>
              </w:rPr>
              <w:t>5</w:t>
            </w:r>
          </w:p>
        </w:tc>
        <w:tc>
          <w:tcPr>
            <w:tcW w:w="961" w:type="pct"/>
            <w:noWrap/>
            <w:vAlign w:val="center"/>
            <w:hideMark/>
          </w:tcPr>
          <w:p w14:paraId="6EBE7C59" w14:textId="77777777" w:rsidR="00EA5967" w:rsidRPr="00EA5967" w:rsidRDefault="00EA596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Mirówek</w:t>
            </w:r>
          </w:p>
        </w:tc>
        <w:tc>
          <w:tcPr>
            <w:tcW w:w="367" w:type="pct"/>
            <w:noWrap/>
            <w:vAlign w:val="center"/>
            <w:hideMark/>
          </w:tcPr>
          <w:p w14:paraId="1CB54CE2"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0,131</w:t>
            </w:r>
          </w:p>
        </w:tc>
        <w:tc>
          <w:tcPr>
            <w:tcW w:w="367" w:type="pct"/>
            <w:noWrap/>
            <w:vAlign w:val="center"/>
            <w:hideMark/>
          </w:tcPr>
          <w:p w14:paraId="725338F7"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noWrap/>
            <w:vAlign w:val="center"/>
            <w:hideMark/>
          </w:tcPr>
          <w:p w14:paraId="7DBD44C7"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0,334</w:t>
            </w:r>
          </w:p>
        </w:tc>
        <w:tc>
          <w:tcPr>
            <w:tcW w:w="368" w:type="pct"/>
            <w:noWrap/>
            <w:vAlign w:val="center"/>
            <w:hideMark/>
          </w:tcPr>
          <w:p w14:paraId="6104799B"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368" w:type="pct"/>
            <w:noWrap/>
            <w:vAlign w:val="center"/>
            <w:hideMark/>
          </w:tcPr>
          <w:p w14:paraId="03BA1E22"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noWrap/>
            <w:vAlign w:val="center"/>
            <w:hideMark/>
          </w:tcPr>
          <w:p w14:paraId="1622A445"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noWrap/>
            <w:vAlign w:val="center"/>
            <w:hideMark/>
          </w:tcPr>
          <w:p w14:paraId="4A049B18"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noWrap/>
            <w:vAlign w:val="center"/>
            <w:hideMark/>
          </w:tcPr>
          <w:p w14:paraId="2DBED21E"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0,748</w:t>
            </w:r>
          </w:p>
        </w:tc>
        <w:tc>
          <w:tcPr>
            <w:tcW w:w="368" w:type="pct"/>
            <w:tcBorders>
              <w:right w:val="double" w:sz="4" w:space="0" w:color="9ACC51" w:themeColor="accent1"/>
            </w:tcBorders>
            <w:noWrap/>
            <w:vAlign w:val="center"/>
            <w:hideMark/>
          </w:tcPr>
          <w:p w14:paraId="0C8FA00B"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526" w:type="pct"/>
            <w:tcBorders>
              <w:left w:val="double" w:sz="4" w:space="0" w:color="9ACC51" w:themeColor="accent1"/>
            </w:tcBorders>
            <w:noWrap/>
            <w:vAlign w:val="center"/>
            <w:hideMark/>
          </w:tcPr>
          <w:p w14:paraId="7CFB82FC"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3,213</w:t>
            </w:r>
          </w:p>
        </w:tc>
      </w:tr>
      <w:tr w:rsidR="001E3CA4" w:rsidRPr="00EA5967" w14:paraId="28FBC14A" w14:textId="77777777" w:rsidTr="00FA19B0">
        <w:trPr>
          <w:trHeight w:val="315"/>
        </w:trPr>
        <w:tc>
          <w:tcPr>
            <w:cnfStyle w:val="001000000000" w:firstRow="0" w:lastRow="0" w:firstColumn="1" w:lastColumn="0" w:oddVBand="0" w:evenVBand="0" w:oddHBand="0" w:evenHBand="0" w:firstRowFirstColumn="0" w:firstRowLastColumn="0" w:lastRowFirstColumn="0" w:lastRowLastColumn="0"/>
            <w:tcW w:w="201" w:type="pct"/>
            <w:noWrap/>
            <w:vAlign w:val="center"/>
            <w:hideMark/>
          </w:tcPr>
          <w:p w14:paraId="532ACA11" w14:textId="77777777" w:rsidR="00EA5967" w:rsidRPr="00EA5967" w:rsidRDefault="00EA5967" w:rsidP="00886678">
            <w:pPr>
              <w:spacing w:before="0" w:line="240" w:lineRule="auto"/>
              <w:jc w:val="center"/>
              <w:rPr>
                <w:rFonts w:eastAsia="Times New Roman"/>
                <w:b w:val="0"/>
                <w:bCs w:val="0"/>
                <w:color w:val="000000"/>
                <w:sz w:val="18"/>
                <w:szCs w:val="18"/>
              </w:rPr>
            </w:pPr>
            <w:r w:rsidRPr="00EA5967">
              <w:rPr>
                <w:rFonts w:eastAsia="Times New Roman"/>
                <w:b w:val="0"/>
                <w:bCs w:val="0"/>
                <w:color w:val="000000"/>
                <w:sz w:val="18"/>
                <w:szCs w:val="18"/>
              </w:rPr>
              <w:t>6</w:t>
            </w:r>
          </w:p>
        </w:tc>
        <w:tc>
          <w:tcPr>
            <w:tcW w:w="961" w:type="pct"/>
            <w:noWrap/>
            <w:vAlign w:val="center"/>
            <w:hideMark/>
          </w:tcPr>
          <w:p w14:paraId="2B96CC96" w14:textId="77777777" w:rsidR="00EA5967" w:rsidRPr="00EA5967" w:rsidRDefault="00EA596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Rogów</w:t>
            </w:r>
          </w:p>
        </w:tc>
        <w:tc>
          <w:tcPr>
            <w:tcW w:w="367" w:type="pct"/>
            <w:noWrap/>
            <w:vAlign w:val="center"/>
            <w:hideMark/>
          </w:tcPr>
          <w:p w14:paraId="53336B3C"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7" w:type="pct"/>
            <w:noWrap/>
            <w:vAlign w:val="center"/>
            <w:hideMark/>
          </w:tcPr>
          <w:p w14:paraId="76A5C758"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0,025</w:t>
            </w:r>
          </w:p>
        </w:tc>
        <w:tc>
          <w:tcPr>
            <w:tcW w:w="368" w:type="pct"/>
            <w:noWrap/>
            <w:vAlign w:val="center"/>
            <w:hideMark/>
          </w:tcPr>
          <w:p w14:paraId="50DD600C"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0,315</w:t>
            </w:r>
          </w:p>
        </w:tc>
        <w:tc>
          <w:tcPr>
            <w:tcW w:w="368" w:type="pct"/>
            <w:noWrap/>
            <w:vAlign w:val="center"/>
            <w:hideMark/>
          </w:tcPr>
          <w:p w14:paraId="57BA878C"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0,637</w:t>
            </w:r>
          </w:p>
        </w:tc>
        <w:tc>
          <w:tcPr>
            <w:tcW w:w="368" w:type="pct"/>
            <w:noWrap/>
            <w:vAlign w:val="center"/>
            <w:hideMark/>
          </w:tcPr>
          <w:p w14:paraId="29EEE1DF"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0,473</w:t>
            </w:r>
          </w:p>
        </w:tc>
        <w:tc>
          <w:tcPr>
            <w:tcW w:w="368" w:type="pct"/>
            <w:noWrap/>
            <w:vAlign w:val="center"/>
            <w:hideMark/>
          </w:tcPr>
          <w:p w14:paraId="4C5C03F3"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noWrap/>
            <w:vAlign w:val="center"/>
            <w:hideMark/>
          </w:tcPr>
          <w:p w14:paraId="01105640"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368" w:type="pct"/>
            <w:noWrap/>
            <w:vAlign w:val="center"/>
            <w:hideMark/>
          </w:tcPr>
          <w:p w14:paraId="6AC987F9"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tcBorders>
              <w:right w:val="double" w:sz="4" w:space="0" w:color="9ACC51" w:themeColor="accent1"/>
            </w:tcBorders>
            <w:noWrap/>
            <w:vAlign w:val="center"/>
            <w:hideMark/>
          </w:tcPr>
          <w:p w14:paraId="50725A89"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526" w:type="pct"/>
            <w:tcBorders>
              <w:left w:val="double" w:sz="4" w:space="0" w:color="9ACC51" w:themeColor="accent1"/>
            </w:tcBorders>
            <w:noWrap/>
            <w:vAlign w:val="center"/>
            <w:hideMark/>
          </w:tcPr>
          <w:p w14:paraId="4E08218B" w14:textId="67EB5DE3"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3,45</w:t>
            </w:r>
            <w:r w:rsidR="00606D8D">
              <w:rPr>
                <w:rFonts w:eastAsia="Times New Roman"/>
                <w:color w:val="000000"/>
                <w:sz w:val="18"/>
                <w:szCs w:val="18"/>
              </w:rPr>
              <w:t>0</w:t>
            </w:r>
          </w:p>
        </w:tc>
      </w:tr>
      <w:tr w:rsidR="00FA19B0" w:rsidRPr="00EA5967" w14:paraId="0E147914" w14:textId="77777777" w:rsidTr="00FA19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1" w:type="pct"/>
            <w:tcBorders>
              <w:bottom w:val="single" w:sz="4" w:space="0" w:color="C2E096"/>
            </w:tcBorders>
            <w:noWrap/>
            <w:vAlign w:val="center"/>
            <w:hideMark/>
          </w:tcPr>
          <w:p w14:paraId="5D330E05" w14:textId="77777777" w:rsidR="00EA5967" w:rsidRPr="00EA5967" w:rsidRDefault="00EA5967" w:rsidP="00886678">
            <w:pPr>
              <w:spacing w:before="0" w:line="240" w:lineRule="auto"/>
              <w:jc w:val="center"/>
              <w:rPr>
                <w:rFonts w:eastAsia="Times New Roman"/>
                <w:b w:val="0"/>
                <w:bCs w:val="0"/>
                <w:color w:val="000000"/>
                <w:sz w:val="18"/>
                <w:szCs w:val="18"/>
              </w:rPr>
            </w:pPr>
            <w:r w:rsidRPr="00EA5967">
              <w:rPr>
                <w:rFonts w:eastAsia="Times New Roman"/>
                <w:b w:val="0"/>
                <w:bCs w:val="0"/>
                <w:color w:val="000000"/>
                <w:sz w:val="18"/>
                <w:szCs w:val="18"/>
              </w:rPr>
              <w:t>7</w:t>
            </w:r>
          </w:p>
        </w:tc>
        <w:tc>
          <w:tcPr>
            <w:tcW w:w="961" w:type="pct"/>
            <w:tcBorders>
              <w:bottom w:val="single" w:sz="4" w:space="0" w:color="C2E096"/>
            </w:tcBorders>
            <w:noWrap/>
            <w:vAlign w:val="center"/>
            <w:hideMark/>
          </w:tcPr>
          <w:p w14:paraId="0AADC35D" w14:textId="77777777" w:rsidR="00EA5967" w:rsidRPr="00EA5967" w:rsidRDefault="00EA596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Zbijów Duży</w:t>
            </w:r>
          </w:p>
        </w:tc>
        <w:tc>
          <w:tcPr>
            <w:tcW w:w="367" w:type="pct"/>
            <w:tcBorders>
              <w:bottom w:val="single" w:sz="4" w:space="0" w:color="C2E096"/>
            </w:tcBorders>
            <w:noWrap/>
            <w:vAlign w:val="center"/>
            <w:hideMark/>
          </w:tcPr>
          <w:p w14:paraId="472C8FB1"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0,104</w:t>
            </w:r>
          </w:p>
        </w:tc>
        <w:tc>
          <w:tcPr>
            <w:tcW w:w="367" w:type="pct"/>
            <w:tcBorders>
              <w:bottom w:val="single" w:sz="4" w:space="0" w:color="C2E096"/>
            </w:tcBorders>
            <w:noWrap/>
            <w:vAlign w:val="center"/>
            <w:hideMark/>
          </w:tcPr>
          <w:p w14:paraId="13914907"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0,292</w:t>
            </w:r>
          </w:p>
        </w:tc>
        <w:tc>
          <w:tcPr>
            <w:tcW w:w="368" w:type="pct"/>
            <w:tcBorders>
              <w:bottom w:val="single" w:sz="4" w:space="0" w:color="C2E096"/>
            </w:tcBorders>
            <w:noWrap/>
            <w:vAlign w:val="center"/>
            <w:hideMark/>
          </w:tcPr>
          <w:p w14:paraId="47AB4F35"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0,310</w:t>
            </w:r>
          </w:p>
        </w:tc>
        <w:tc>
          <w:tcPr>
            <w:tcW w:w="368" w:type="pct"/>
            <w:tcBorders>
              <w:bottom w:val="single" w:sz="4" w:space="0" w:color="C2E096"/>
            </w:tcBorders>
            <w:noWrap/>
            <w:vAlign w:val="center"/>
            <w:hideMark/>
          </w:tcPr>
          <w:p w14:paraId="120A90E7"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0,343</w:t>
            </w:r>
          </w:p>
        </w:tc>
        <w:tc>
          <w:tcPr>
            <w:tcW w:w="368" w:type="pct"/>
            <w:tcBorders>
              <w:bottom w:val="single" w:sz="4" w:space="0" w:color="C2E096"/>
            </w:tcBorders>
            <w:noWrap/>
            <w:vAlign w:val="center"/>
            <w:hideMark/>
          </w:tcPr>
          <w:p w14:paraId="3A65AFEE"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0,930</w:t>
            </w:r>
          </w:p>
        </w:tc>
        <w:tc>
          <w:tcPr>
            <w:tcW w:w="368" w:type="pct"/>
            <w:tcBorders>
              <w:bottom w:val="single" w:sz="4" w:space="0" w:color="C2E096"/>
            </w:tcBorders>
            <w:noWrap/>
            <w:vAlign w:val="center"/>
            <w:hideMark/>
          </w:tcPr>
          <w:p w14:paraId="6A1B1846"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tcBorders>
              <w:bottom w:val="single" w:sz="4" w:space="0" w:color="C2E096"/>
            </w:tcBorders>
            <w:noWrap/>
            <w:vAlign w:val="center"/>
            <w:hideMark/>
          </w:tcPr>
          <w:p w14:paraId="2C7F14F7"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0,669</w:t>
            </w:r>
          </w:p>
        </w:tc>
        <w:tc>
          <w:tcPr>
            <w:tcW w:w="368" w:type="pct"/>
            <w:tcBorders>
              <w:bottom w:val="single" w:sz="4" w:space="0" w:color="C2E096"/>
            </w:tcBorders>
            <w:noWrap/>
            <w:vAlign w:val="center"/>
            <w:hideMark/>
          </w:tcPr>
          <w:p w14:paraId="225411E9"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368" w:type="pct"/>
            <w:tcBorders>
              <w:bottom w:val="single" w:sz="4" w:space="0" w:color="C2E096"/>
              <w:right w:val="double" w:sz="4" w:space="0" w:color="9ACC51" w:themeColor="accent1"/>
            </w:tcBorders>
            <w:noWrap/>
            <w:vAlign w:val="center"/>
            <w:hideMark/>
          </w:tcPr>
          <w:p w14:paraId="0E3FEABE" w14:textId="77777777" w:rsidR="00EA5967" w:rsidRPr="00EA5967"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526" w:type="pct"/>
            <w:tcBorders>
              <w:left w:val="double" w:sz="4" w:space="0" w:color="9ACC51" w:themeColor="accent1"/>
              <w:bottom w:val="single" w:sz="4" w:space="0" w:color="C2E096"/>
            </w:tcBorders>
            <w:noWrap/>
            <w:vAlign w:val="center"/>
            <w:hideMark/>
          </w:tcPr>
          <w:p w14:paraId="451D3F5C" w14:textId="77777777" w:rsidR="00EA5967" w:rsidRPr="00886678"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rPr>
            </w:pPr>
            <w:r w:rsidRPr="00886678">
              <w:rPr>
                <w:rFonts w:eastAsia="Times New Roman"/>
                <w:color w:val="FF0000"/>
                <w:sz w:val="18"/>
                <w:szCs w:val="18"/>
              </w:rPr>
              <w:t>4,648</w:t>
            </w:r>
          </w:p>
        </w:tc>
      </w:tr>
      <w:tr w:rsidR="00623D28" w:rsidRPr="00EA5967" w14:paraId="56AF30D8" w14:textId="77777777" w:rsidTr="00FA19B0">
        <w:trPr>
          <w:trHeight w:val="315"/>
        </w:trPr>
        <w:tc>
          <w:tcPr>
            <w:cnfStyle w:val="001000000000" w:firstRow="0" w:lastRow="0" w:firstColumn="1" w:lastColumn="0" w:oddVBand="0" w:evenVBand="0" w:oddHBand="0" w:evenHBand="0" w:firstRowFirstColumn="0" w:firstRowLastColumn="0" w:lastRowFirstColumn="0" w:lastRowLastColumn="0"/>
            <w:tcW w:w="201" w:type="pct"/>
            <w:tcBorders>
              <w:bottom w:val="double" w:sz="4" w:space="0" w:color="9ACC51" w:themeColor="accent1"/>
            </w:tcBorders>
            <w:noWrap/>
            <w:vAlign w:val="center"/>
            <w:hideMark/>
          </w:tcPr>
          <w:p w14:paraId="4275A0C6" w14:textId="77777777" w:rsidR="00EA5967" w:rsidRPr="00EA5967" w:rsidRDefault="00EA5967" w:rsidP="00886678">
            <w:pPr>
              <w:spacing w:before="0" w:line="240" w:lineRule="auto"/>
              <w:jc w:val="center"/>
              <w:rPr>
                <w:rFonts w:eastAsia="Times New Roman"/>
                <w:b w:val="0"/>
                <w:bCs w:val="0"/>
                <w:color w:val="000000"/>
                <w:sz w:val="18"/>
                <w:szCs w:val="18"/>
              </w:rPr>
            </w:pPr>
            <w:r w:rsidRPr="00EA5967">
              <w:rPr>
                <w:rFonts w:eastAsia="Times New Roman"/>
                <w:b w:val="0"/>
                <w:bCs w:val="0"/>
                <w:color w:val="000000"/>
                <w:sz w:val="18"/>
                <w:szCs w:val="18"/>
              </w:rPr>
              <w:t>8</w:t>
            </w:r>
          </w:p>
        </w:tc>
        <w:tc>
          <w:tcPr>
            <w:tcW w:w="961" w:type="pct"/>
            <w:tcBorders>
              <w:bottom w:val="double" w:sz="4" w:space="0" w:color="9ACC51" w:themeColor="accent1"/>
            </w:tcBorders>
            <w:noWrap/>
            <w:vAlign w:val="center"/>
            <w:hideMark/>
          </w:tcPr>
          <w:p w14:paraId="35A5A1B9" w14:textId="77777777" w:rsidR="00EA5967" w:rsidRPr="00EA5967" w:rsidRDefault="00EA5967">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Zbijów Mały</w:t>
            </w:r>
          </w:p>
        </w:tc>
        <w:tc>
          <w:tcPr>
            <w:tcW w:w="367" w:type="pct"/>
            <w:tcBorders>
              <w:bottom w:val="double" w:sz="4" w:space="0" w:color="9ACC51" w:themeColor="accent1"/>
            </w:tcBorders>
            <w:noWrap/>
            <w:vAlign w:val="center"/>
            <w:hideMark/>
          </w:tcPr>
          <w:p w14:paraId="2E3A0F39"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0,358</w:t>
            </w:r>
          </w:p>
        </w:tc>
        <w:tc>
          <w:tcPr>
            <w:tcW w:w="367" w:type="pct"/>
            <w:tcBorders>
              <w:bottom w:val="double" w:sz="4" w:space="0" w:color="9ACC51" w:themeColor="accent1"/>
            </w:tcBorders>
            <w:noWrap/>
            <w:vAlign w:val="center"/>
            <w:hideMark/>
          </w:tcPr>
          <w:p w14:paraId="0466CF75"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0,363</w:t>
            </w:r>
          </w:p>
        </w:tc>
        <w:tc>
          <w:tcPr>
            <w:tcW w:w="368" w:type="pct"/>
            <w:tcBorders>
              <w:bottom w:val="double" w:sz="4" w:space="0" w:color="9ACC51" w:themeColor="accent1"/>
            </w:tcBorders>
            <w:noWrap/>
            <w:vAlign w:val="center"/>
            <w:hideMark/>
          </w:tcPr>
          <w:p w14:paraId="7731757F"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0,000</w:t>
            </w:r>
          </w:p>
        </w:tc>
        <w:tc>
          <w:tcPr>
            <w:tcW w:w="368" w:type="pct"/>
            <w:tcBorders>
              <w:bottom w:val="double" w:sz="4" w:space="0" w:color="9ACC51" w:themeColor="accent1"/>
            </w:tcBorders>
            <w:noWrap/>
            <w:vAlign w:val="center"/>
            <w:hideMark/>
          </w:tcPr>
          <w:p w14:paraId="3F75799B"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0,590</w:t>
            </w:r>
          </w:p>
        </w:tc>
        <w:tc>
          <w:tcPr>
            <w:tcW w:w="368" w:type="pct"/>
            <w:tcBorders>
              <w:bottom w:val="double" w:sz="4" w:space="0" w:color="9ACC51" w:themeColor="accent1"/>
            </w:tcBorders>
            <w:noWrap/>
            <w:vAlign w:val="center"/>
            <w:hideMark/>
          </w:tcPr>
          <w:p w14:paraId="18C6FB83"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0,620</w:t>
            </w:r>
          </w:p>
        </w:tc>
        <w:tc>
          <w:tcPr>
            <w:tcW w:w="368" w:type="pct"/>
            <w:tcBorders>
              <w:bottom w:val="double" w:sz="4" w:space="0" w:color="9ACC51" w:themeColor="accent1"/>
            </w:tcBorders>
            <w:noWrap/>
            <w:vAlign w:val="center"/>
            <w:hideMark/>
          </w:tcPr>
          <w:p w14:paraId="24ABA004"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0,165</w:t>
            </w:r>
          </w:p>
        </w:tc>
        <w:tc>
          <w:tcPr>
            <w:tcW w:w="368" w:type="pct"/>
            <w:tcBorders>
              <w:bottom w:val="double" w:sz="4" w:space="0" w:color="9ACC51" w:themeColor="accent1"/>
            </w:tcBorders>
            <w:noWrap/>
            <w:vAlign w:val="center"/>
            <w:hideMark/>
          </w:tcPr>
          <w:p w14:paraId="6726819B"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EA5967">
              <w:rPr>
                <w:rFonts w:eastAsia="Times New Roman"/>
                <w:color w:val="000000"/>
                <w:sz w:val="18"/>
                <w:szCs w:val="18"/>
              </w:rPr>
              <w:t>0,478</w:t>
            </w:r>
          </w:p>
        </w:tc>
        <w:tc>
          <w:tcPr>
            <w:tcW w:w="368" w:type="pct"/>
            <w:tcBorders>
              <w:bottom w:val="double" w:sz="4" w:space="0" w:color="9ACC51" w:themeColor="accent1"/>
            </w:tcBorders>
            <w:noWrap/>
            <w:vAlign w:val="center"/>
            <w:hideMark/>
          </w:tcPr>
          <w:p w14:paraId="4B471470"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368" w:type="pct"/>
            <w:tcBorders>
              <w:bottom w:val="double" w:sz="4" w:space="0" w:color="9ACC51" w:themeColor="accent1"/>
              <w:right w:val="double" w:sz="4" w:space="0" w:color="9ACC51" w:themeColor="accent1"/>
            </w:tcBorders>
            <w:noWrap/>
            <w:vAlign w:val="center"/>
            <w:hideMark/>
          </w:tcPr>
          <w:p w14:paraId="00E7F391" w14:textId="77777777" w:rsidR="00EA5967" w:rsidRPr="00EA5967"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EA5967">
              <w:rPr>
                <w:rFonts w:eastAsia="Times New Roman"/>
                <w:color w:val="FF0000"/>
                <w:sz w:val="18"/>
                <w:szCs w:val="18"/>
              </w:rPr>
              <w:t>1,000</w:t>
            </w:r>
          </w:p>
        </w:tc>
        <w:tc>
          <w:tcPr>
            <w:tcW w:w="526" w:type="pct"/>
            <w:tcBorders>
              <w:left w:val="double" w:sz="4" w:space="0" w:color="9ACC51" w:themeColor="accent1"/>
              <w:bottom w:val="double" w:sz="4" w:space="0" w:color="9ACC51" w:themeColor="accent1"/>
            </w:tcBorders>
            <w:noWrap/>
            <w:vAlign w:val="center"/>
            <w:hideMark/>
          </w:tcPr>
          <w:p w14:paraId="5D77C436" w14:textId="77777777" w:rsidR="00EA5967" w:rsidRPr="00886678" w:rsidRDefault="00EA596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rPr>
            </w:pPr>
            <w:r w:rsidRPr="00886678">
              <w:rPr>
                <w:rFonts w:eastAsia="Times New Roman"/>
                <w:color w:val="FF0000"/>
                <w:sz w:val="18"/>
                <w:szCs w:val="18"/>
              </w:rPr>
              <w:t>4,574</w:t>
            </w:r>
          </w:p>
        </w:tc>
      </w:tr>
      <w:tr w:rsidR="00623D28" w:rsidRPr="00EA5967" w14:paraId="5F0BBD40" w14:textId="77777777" w:rsidTr="00FA19B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62" w:type="pct"/>
            <w:gridSpan w:val="2"/>
            <w:tcBorders>
              <w:top w:val="double" w:sz="4" w:space="0" w:color="9ACC51" w:themeColor="accent1"/>
            </w:tcBorders>
            <w:noWrap/>
            <w:vAlign w:val="center"/>
            <w:hideMark/>
          </w:tcPr>
          <w:p w14:paraId="19F1C2FC" w14:textId="77777777" w:rsidR="00EA5967" w:rsidRPr="00EA5967" w:rsidRDefault="00EA5967" w:rsidP="00886678">
            <w:pPr>
              <w:spacing w:before="0" w:line="240" w:lineRule="auto"/>
              <w:jc w:val="center"/>
              <w:rPr>
                <w:rFonts w:eastAsia="Times New Roman"/>
                <w:b w:val="0"/>
                <w:bCs w:val="0"/>
                <w:color w:val="000000"/>
                <w:sz w:val="18"/>
                <w:szCs w:val="18"/>
              </w:rPr>
            </w:pPr>
            <w:r w:rsidRPr="00EA5967">
              <w:rPr>
                <w:rFonts w:eastAsia="Times New Roman"/>
                <w:b w:val="0"/>
                <w:bCs w:val="0"/>
                <w:color w:val="000000"/>
                <w:sz w:val="18"/>
                <w:szCs w:val="18"/>
              </w:rPr>
              <w:t>Gmina Mirów</w:t>
            </w:r>
          </w:p>
        </w:tc>
        <w:tc>
          <w:tcPr>
            <w:tcW w:w="367" w:type="pct"/>
            <w:tcBorders>
              <w:top w:val="double" w:sz="4" w:space="0" w:color="9ACC51" w:themeColor="accent1"/>
            </w:tcBorders>
            <w:noWrap/>
            <w:vAlign w:val="center"/>
            <w:hideMark/>
          </w:tcPr>
          <w:p w14:paraId="6AD20254" w14:textId="77777777" w:rsidR="00EA5967" w:rsidRPr="00886678"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18"/>
              </w:rPr>
            </w:pPr>
            <w:r w:rsidRPr="00886678">
              <w:rPr>
                <w:rFonts w:eastAsia="Times New Roman"/>
                <w:bCs/>
                <w:color w:val="000000"/>
                <w:sz w:val="18"/>
                <w:szCs w:val="18"/>
              </w:rPr>
              <w:t>0,286</w:t>
            </w:r>
          </w:p>
        </w:tc>
        <w:tc>
          <w:tcPr>
            <w:tcW w:w="367" w:type="pct"/>
            <w:tcBorders>
              <w:top w:val="double" w:sz="4" w:space="0" w:color="9ACC51" w:themeColor="accent1"/>
            </w:tcBorders>
            <w:noWrap/>
            <w:vAlign w:val="center"/>
            <w:hideMark/>
          </w:tcPr>
          <w:p w14:paraId="15B046FB" w14:textId="77777777" w:rsidR="00EA5967" w:rsidRPr="00886678"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18"/>
              </w:rPr>
            </w:pPr>
            <w:r w:rsidRPr="00886678">
              <w:rPr>
                <w:rFonts w:eastAsia="Times New Roman"/>
                <w:bCs/>
                <w:color w:val="000000"/>
                <w:sz w:val="18"/>
                <w:szCs w:val="18"/>
              </w:rPr>
              <w:t>0,385</w:t>
            </w:r>
          </w:p>
        </w:tc>
        <w:tc>
          <w:tcPr>
            <w:tcW w:w="368" w:type="pct"/>
            <w:tcBorders>
              <w:top w:val="double" w:sz="4" w:space="0" w:color="9ACC51" w:themeColor="accent1"/>
            </w:tcBorders>
            <w:noWrap/>
            <w:vAlign w:val="center"/>
            <w:hideMark/>
          </w:tcPr>
          <w:p w14:paraId="269FC568" w14:textId="77777777" w:rsidR="00EA5967" w:rsidRPr="00886678"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18"/>
              </w:rPr>
            </w:pPr>
            <w:r w:rsidRPr="00886678">
              <w:rPr>
                <w:rFonts w:eastAsia="Times New Roman"/>
                <w:bCs/>
                <w:color w:val="000000"/>
                <w:sz w:val="18"/>
                <w:szCs w:val="18"/>
              </w:rPr>
              <w:t>0,329</w:t>
            </w:r>
          </w:p>
        </w:tc>
        <w:tc>
          <w:tcPr>
            <w:tcW w:w="368" w:type="pct"/>
            <w:tcBorders>
              <w:top w:val="double" w:sz="4" w:space="0" w:color="9ACC51" w:themeColor="accent1"/>
            </w:tcBorders>
            <w:noWrap/>
            <w:vAlign w:val="center"/>
            <w:hideMark/>
          </w:tcPr>
          <w:p w14:paraId="5A64DF6D" w14:textId="77777777" w:rsidR="00EA5967" w:rsidRPr="00886678"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18"/>
              </w:rPr>
            </w:pPr>
            <w:r w:rsidRPr="00886678">
              <w:rPr>
                <w:rFonts w:eastAsia="Times New Roman"/>
                <w:bCs/>
                <w:color w:val="000000"/>
                <w:sz w:val="18"/>
                <w:szCs w:val="18"/>
              </w:rPr>
              <w:t>0,448</w:t>
            </w:r>
          </w:p>
        </w:tc>
        <w:tc>
          <w:tcPr>
            <w:tcW w:w="368" w:type="pct"/>
            <w:tcBorders>
              <w:top w:val="double" w:sz="4" w:space="0" w:color="9ACC51" w:themeColor="accent1"/>
            </w:tcBorders>
            <w:noWrap/>
            <w:vAlign w:val="center"/>
            <w:hideMark/>
          </w:tcPr>
          <w:p w14:paraId="6ADC3EB9" w14:textId="77777777" w:rsidR="00EA5967" w:rsidRPr="00886678"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18"/>
              </w:rPr>
            </w:pPr>
            <w:r w:rsidRPr="00886678">
              <w:rPr>
                <w:rFonts w:eastAsia="Times New Roman"/>
                <w:bCs/>
                <w:color w:val="000000"/>
                <w:sz w:val="18"/>
                <w:szCs w:val="18"/>
              </w:rPr>
              <w:t>0,444</w:t>
            </w:r>
          </w:p>
        </w:tc>
        <w:tc>
          <w:tcPr>
            <w:tcW w:w="368" w:type="pct"/>
            <w:tcBorders>
              <w:top w:val="double" w:sz="4" w:space="0" w:color="9ACC51" w:themeColor="accent1"/>
            </w:tcBorders>
            <w:noWrap/>
            <w:vAlign w:val="center"/>
            <w:hideMark/>
          </w:tcPr>
          <w:p w14:paraId="1E5F2F27" w14:textId="77777777" w:rsidR="00EA5967" w:rsidRPr="00886678"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18"/>
              </w:rPr>
            </w:pPr>
            <w:r w:rsidRPr="00886678">
              <w:rPr>
                <w:rFonts w:eastAsia="Times New Roman"/>
                <w:bCs/>
                <w:color w:val="000000"/>
                <w:sz w:val="18"/>
                <w:szCs w:val="18"/>
              </w:rPr>
              <w:t>0,230</w:t>
            </w:r>
          </w:p>
        </w:tc>
        <w:tc>
          <w:tcPr>
            <w:tcW w:w="368" w:type="pct"/>
            <w:tcBorders>
              <w:top w:val="double" w:sz="4" w:space="0" w:color="9ACC51" w:themeColor="accent1"/>
            </w:tcBorders>
            <w:noWrap/>
            <w:vAlign w:val="center"/>
            <w:hideMark/>
          </w:tcPr>
          <w:p w14:paraId="44A0AD08" w14:textId="77777777" w:rsidR="00EA5967" w:rsidRPr="00886678"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18"/>
              </w:rPr>
            </w:pPr>
            <w:r w:rsidRPr="00886678">
              <w:rPr>
                <w:rFonts w:eastAsia="Times New Roman"/>
                <w:bCs/>
                <w:color w:val="000000"/>
                <w:sz w:val="18"/>
                <w:szCs w:val="18"/>
              </w:rPr>
              <w:t>0,599</w:t>
            </w:r>
          </w:p>
        </w:tc>
        <w:tc>
          <w:tcPr>
            <w:tcW w:w="368" w:type="pct"/>
            <w:tcBorders>
              <w:top w:val="double" w:sz="4" w:space="0" w:color="9ACC51" w:themeColor="accent1"/>
            </w:tcBorders>
            <w:noWrap/>
            <w:vAlign w:val="center"/>
            <w:hideMark/>
          </w:tcPr>
          <w:p w14:paraId="631AD8C8" w14:textId="77777777" w:rsidR="00EA5967" w:rsidRPr="00886678"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18"/>
              </w:rPr>
            </w:pPr>
            <w:r w:rsidRPr="00886678">
              <w:rPr>
                <w:rFonts w:eastAsia="Times New Roman"/>
                <w:bCs/>
                <w:color w:val="000000"/>
                <w:sz w:val="18"/>
                <w:szCs w:val="18"/>
              </w:rPr>
              <w:t>0,707</w:t>
            </w:r>
          </w:p>
        </w:tc>
        <w:tc>
          <w:tcPr>
            <w:tcW w:w="368" w:type="pct"/>
            <w:tcBorders>
              <w:top w:val="double" w:sz="4" w:space="0" w:color="9ACC51" w:themeColor="accent1"/>
              <w:right w:val="double" w:sz="4" w:space="0" w:color="9ACC51" w:themeColor="accent1"/>
            </w:tcBorders>
            <w:noWrap/>
            <w:vAlign w:val="center"/>
            <w:hideMark/>
          </w:tcPr>
          <w:p w14:paraId="17FB586F" w14:textId="77777777" w:rsidR="00EA5967" w:rsidRPr="00886678"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8"/>
                <w:szCs w:val="18"/>
              </w:rPr>
            </w:pPr>
            <w:r w:rsidRPr="00886678">
              <w:rPr>
                <w:rFonts w:eastAsia="Times New Roman"/>
                <w:bCs/>
                <w:color w:val="000000"/>
                <w:sz w:val="18"/>
                <w:szCs w:val="18"/>
              </w:rPr>
              <w:t>1,000</w:t>
            </w:r>
          </w:p>
        </w:tc>
        <w:tc>
          <w:tcPr>
            <w:tcW w:w="526" w:type="pct"/>
            <w:tcBorders>
              <w:top w:val="double" w:sz="4" w:space="0" w:color="9ACC51" w:themeColor="accent1"/>
              <w:left w:val="double" w:sz="4" w:space="0" w:color="9ACC51" w:themeColor="accent1"/>
            </w:tcBorders>
            <w:noWrap/>
            <w:vAlign w:val="center"/>
            <w:hideMark/>
          </w:tcPr>
          <w:p w14:paraId="207C63C2" w14:textId="77777777" w:rsidR="00EA5967" w:rsidRPr="00976F59" w:rsidRDefault="00EA596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76F59">
              <w:rPr>
                <w:rFonts w:eastAsia="Times New Roman"/>
                <w:color w:val="000000"/>
                <w:sz w:val="18"/>
                <w:szCs w:val="18"/>
              </w:rPr>
              <w:t>4,428</w:t>
            </w:r>
          </w:p>
        </w:tc>
      </w:tr>
    </w:tbl>
    <w:p w14:paraId="5EFEF3EB" w14:textId="77777777" w:rsidR="00256229" w:rsidRPr="00E24743" w:rsidRDefault="00256229">
      <w:pPr>
        <w:spacing w:before="0" w:after="160" w:line="259" w:lineRule="auto"/>
        <w:jc w:val="left"/>
        <w:rPr>
          <w:sz w:val="10"/>
        </w:rPr>
      </w:pPr>
    </w:p>
    <w:p w14:paraId="625DE501" w14:textId="3931A4FB" w:rsidR="00E36584" w:rsidRPr="00E24743" w:rsidRDefault="00E36584" w:rsidP="00E36584">
      <w:pPr>
        <w:pStyle w:val="Legenda"/>
        <w:keepNext/>
        <w:spacing w:after="0"/>
      </w:pPr>
      <w:bookmarkStart w:id="193" w:name="_Toc479272979"/>
      <w:r w:rsidRPr="00E24743">
        <w:t xml:space="preserve">Tabela </w:t>
      </w:r>
      <w:fldSimple w:instr=" SEQ Tabela \* ARABIC ">
        <w:r w:rsidR="00E2111C">
          <w:rPr>
            <w:noProof/>
          </w:rPr>
          <w:t>21</w:t>
        </w:r>
      </w:fldSimple>
      <w:r w:rsidRPr="00E24743">
        <w:t>. Lista wskaźników - sfera społeczna.</w:t>
      </w:r>
      <w:bookmarkEnd w:id="193"/>
    </w:p>
    <w:tbl>
      <w:tblPr>
        <w:tblW w:w="14034" w:type="dxa"/>
        <w:tblInd w:w="-10" w:type="dxa"/>
        <w:tblCellMar>
          <w:left w:w="70" w:type="dxa"/>
          <w:right w:w="70" w:type="dxa"/>
        </w:tblCellMar>
        <w:tblLook w:val="04A0" w:firstRow="1" w:lastRow="0" w:firstColumn="1" w:lastColumn="0" w:noHBand="0" w:noVBand="1"/>
      </w:tblPr>
      <w:tblGrid>
        <w:gridCol w:w="416"/>
        <w:gridCol w:w="13618"/>
      </w:tblGrid>
      <w:tr w:rsidR="00E36584" w:rsidRPr="00E24743" w14:paraId="5B7A0E61" w14:textId="77777777" w:rsidTr="00E36584">
        <w:trPr>
          <w:trHeight w:val="272"/>
        </w:trPr>
        <w:tc>
          <w:tcPr>
            <w:tcW w:w="416" w:type="dxa"/>
            <w:tcBorders>
              <w:top w:val="single" w:sz="8" w:space="0" w:color="9ACC51"/>
              <w:left w:val="single" w:sz="8" w:space="0" w:color="9ACC51"/>
              <w:bottom w:val="single" w:sz="8" w:space="0" w:color="9ACC51"/>
              <w:right w:val="nil"/>
            </w:tcBorders>
            <w:shd w:val="clear" w:color="000000" w:fill="9ACC51"/>
            <w:vAlign w:val="center"/>
            <w:hideMark/>
          </w:tcPr>
          <w:p w14:paraId="24195946" w14:textId="77777777" w:rsidR="00E36584" w:rsidRPr="00E24743" w:rsidRDefault="00E36584" w:rsidP="00E36584">
            <w:pPr>
              <w:spacing w:before="0" w:line="240" w:lineRule="auto"/>
              <w:jc w:val="left"/>
              <w:rPr>
                <w:rFonts w:eastAsia="Times New Roman" w:cs="Times New Roman"/>
                <w:b/>
                <w:bCs/>
                <w:color w:val="FFFFFF"/>
                <w:sz w:val="18"/>
                <w:szCs w:val="20"/>
                <w:lang w:eastAsia="pl-PL"/>
              </w:rPr>
            </w:pPr>
            <w:r w:rsidRPr="00E24743">
              <w:rPr>
                <w:rFonts w:eastAsia="Times New Roman" w:cs="Times New Roman"/>
                <w:b/>
                <w:bCs/>
                <w:color w:val="FFFFFF"/>
                <w:sz w:val="18"/>
                <w:szCs w:val="20"/>
                <w:lang w:eastAsia="pl-PL"/>
              </w:rPr>
              <w:t>Lp.</w:t>
            </w:r>
          </w:p>
        </w:tc>
        <w:tc>
          <w:tcPr>
            <w:tcW w:w="13618" w:type="dxa"/>
            <w:tcBorders>
              <w:top w:val="single" w:sz="8" w:space="0" w:color="9ACC51"/>
              <w:left w:val="single" w:sz="8" w:space="0" w:color="9ACC51"/>
              <w:bottom w:val="single" w:sz="8" w:space="0" w:color="9ACC51"/>
              <w:right w:val="nil"/>
            </w:tcBorders>
            <w:shd w:val="clear" w:color="000000" w:fill="9ACC51"/>
            <w:vAlign w:val="center"/>
            <w:hideMark/>
          </w:tcPr>
          <w:p w14:paraId="7B829423" w14:textId="77777777" w:rsidR="00E36584" w:rsidRPr="00E24743" w:rsidRDefault="00E36584" w:rsidP="00E36584">
            <w:pPr>
              <w:spacing w:before="0" w:line="240" w:lineRule="auto"/>
              <w:jc w:val="left"/>
              <w:rPr>
                <w:rFonts w:eastAsia="Times New Roman" w:cs="Times New Roman"/>
                <w:b/>
                <w:bCs/>
                <w:color w:val="FFFFFF"/>
                <w:sz w:val="18"/>
                <w:szCs w:val="20"/>
                <w:lang w:eastAsia="pl-PL"/>
              </w:rPr>
            </w:pPr>
            <w:r w:rsidRPr="00E24743">
              <w:rPr>
                <w:rFonts w:eastAsia="Times New Roman" w:cs="Times New Roman"/>
                <w:b/>
                <w:bCs/>
                <w:color w:val="FFFFFF"/>
                <w:sz w:val="18"/>
                <w:szCs w:val="20"/>
                <w:lang w:eastAsia="pl-PL"/>
              </w:rPr>
              <w:t>Wskaźnik</w:t>
            </w:r>
          </w:p>
        </w:tc>
      </w:tr>
      <w:tr w:rsidR="00E36584" w:rsidRPr="00E24743" w14:paraId="5623D15D" w14:textId="77777777" w:rsidTr="00886678">
        <w:trPr>
          <w:trHeight w:val="272"/>
        </w:trPr>
        <w:tc>
          <w:tcPr>
            <w:tcW w:w="416" w:type="dxa"/>
            <w:tcBorders>
              <w:top w:val="nil"/>
              <w:left w:val="single" w:sz="8" w:space="0" w:color="C2E096"/>
              <w:bottom w:val="single" w:sz="8" w:space="0" w:color="C2E096"/>
              <w:right w:val="single" w:sz="8" w:space="0" w:color="C2E096"/>
            </w:tcBorders>
            <w:shd w:val="clear" w:color="auto" w:fill="auto"/>
            <w:vAlign w:val="center"/>
            <w:hideMark/>
          </w:tcPr>
          <w:p w14:paraId="74868F41" w14:textId="77777777" w:rsidR="00E36584" w:rsidRPr="00E24743" w:rsidRDefault="00E36584" w:rsidP="001F7BB0">
            <w:pPr>
              <w:spacing w:before="0" w:line="240" w:lineRule="auto"/>
              <w:jc w:val="center"/>
              <w:rPr>
                <w:rFonts w:eastAsia="Times New Roman" w:cs="Times New Roman"/>
                <w:b/>
                <w:bCs/>
                <w:color w:val="000000"/>
                <w:szCs w:val="20"/>
                <w:lang w:eastAsia="pl-PL"/>
              </w:rPr>
            </w:pPr>
            <w:r w:rsidRPr="00E24743">
              <w:rPr>
                <w:rFonts w:eastAsia="Times New Roman" w:cs="Times New Roman"/>
                <w:b/>
                <w:bCs/>
                <w:color w:val="000000"/>
                <w:szCs w:val="20"/>
                <w:lang w:eastAsia="pl-PL"/>
              </w:rPr>
              <w:t>1</w:t>
            </w:r>
          </w:p>
        </w:tc>
        <w:tc>
          <w:tcPr>
            <w:tcW w:w="13618" w:type="dxa"/>
            <w:tcBorders>
              <w:top w:val="nil"/>
              <w:left w:val="nil"/>
              <w:bottom w:val="single" w:sz="8" w:space="0" w:color="C2E096"/>
              <w:right w:val="single" w:sz="8" w:space="0" w:color="C2E096"/>
            </w:tcBorders>
            <w:shd w:val="clear" w:color="auto" w:fill="auto"/>
            <w:noWrap/>
            <w:vAlign w:val="center"/>
            <w:hideMark/>
          </w:tcPr>
          <w:p w14:paraId="69329FA8" w14:textId="77777777" w:rsidR="00E36584" w:rsidRPr="00E24743" w:rsidRDefault="00E36584" w:rsidP="001F7BB0">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 xml:space="preserve">Liczba osób bezrobotnych w przeliczeniu na 100 mieszkańców w wieku produkcyjnym </w:t>
            </w:r>
          </w:p>
        </w:tc>
      </w:tr>
      <w:tr w:rsidR="00E36584" w:rsidRPr="00E24743" w14:paraId="1B32B93C" w14:textId="77777777" w:rsidTr="00E36584">
        <w:trPr>
          <w:trHeight w:val="272"/>
        </w:trPr>
        <w:tc>
          <w:tcPr>
            <w:tcW w:w="416" w:type="dxa"/>
            <w:tcBorders>
              <w:top w:val="nil"/>
              <w:left w:val="single" w:sz="8" w:space="0" w:color="C2E096"/>
              <w:bottom w:val="single" w:sz="8" w:space="0" w:color="C2E096"/>
              <w:right w:val="single" w:sz="8" w:space="0" w:color="C2E096"/>
            </w:tcBorders>
            <w:shd w:val="clear" w:color="auto" w:fill="auto"/>
            <w:vAlign w:val="center"/>
            <w:hideMark/>
          </w:tcPr>
          <w:p w14:paraId="3723B4C0" w14:textId="77777777" w:rsidR="00E36584" w:rsidRPr="00E24743" w:rsidRDefault="00E36584" w:rsidP="001F7BB0">
            <w:pPr>
              <w:spacing w:before="0" w:line="240" w:lineRule="auto"/>
              <w:jc w:val="center"/>
              <w:rPr>
                <w:rFonts w:eastAsia="Times New Roman" w:cs="Times New Roman"/>
                <w:b/>
                <w:bCs/>
                <w:color w:val="000000"/>
                <w:szCs w:val="20"/>
                <w:lang w:eastAsia="pl-PL"/>
              </w:rPr>
            </w:pPr>
            <w:r w:rsidRPr="00E24743">
              <w:rPr>
                <w:rFonts w:eastAsia="Times New Roman" w:cs="Times New Roman"/>
                <w:b/>
                <w:bCs/>
                <w:color w:val="000000"/>
                <w:szCs w:val="20"/>
                <w:lang w:eastAsia="pl-PL"/>
              </w:rPr>
              <w:t>2</w:t>
            </w:r>
          </w:p>
        </w:tc>
        <w:tc>
          <w:tcPr>
            <w:tcW w:w="13618" w:type="dxa"/>
            <w:tcBorders>
              <w:top w:val="nil"/>
              <w:left w:val="nil"/>
              <w:bottom w:val="single" w:sz="8" w:space="0" w:color="C2E096"/>
              <w:right w:val="single" w:sz="8" w:space="0" w:color="C2E096"/>
            </w:tcBorders>
            <w:shd w:val="clear" w:color="auto" w:fill="auto"/>
            <w:noWrap/>
            <w:vAlign w:val="center"/>
            <w:hideMark/>
          </w:tcPr>
          <w:p w14:paraId="6FDA0D07" w14:textId="77777777" w:rsidR="00E36584" w:rsidRPr="00E24743" w:rsidRDefault="00E36584" w:rsidP="001F7BB0">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Liczba osób długotrwale bezrobotnych w przeliczeniu na 100 mieszkańców w wieku produkcyjnym</w:t>
            </w:r>
          </w:p>
        </w:tc>
      </w:tr>
      <w:tr w:rsidR="00E36584" w:rsidRPr="00E24743" w14:paraId="524CFE78" w14:textId="77777777" w:rsidTr="00886678">
        <w:trPr>
          <w:trHeight w:val="272"/>
        </w:trPr>
        <w:tc>
          <w:tcPr>
            <w:tcW w:w="416" w:type="dxa"/>
            <w:tcBorders>
              <w:top w:val="nil"/>
              <w:left w:val="single" w:sz="8" w:space="0" w:color="C2E096"/>
              <w:bottom w:val="single" w:sz="8" w:space="0" w:color="C2E096"/>
              <w:right w:val="single" w:sz="8" w:space="0" w:color="C2E096"/>
            </w:tcBorders>
            <w:shd w:val="clear" w:color="auto" w:fill="auto"/>
            <w:vAlign w:val="center"/>
            <w:hideMark/>
          </w:tcPr>
          <w:p w14:paraId="03F8F7A9" w14:textId="77777777" w:rsidR="00E36584" w:rsidRPr="00E24743" w:rsidRDefault="00E36584" w:rsidP="001F7BB0">
            <w:pPr>
              <w:spacing w:before="0" w:line="240" w:lineRule="auto"/>
              <w:jc w:val="center"/>
              <w:rPr>
                <w:rFonts w:eastAsia="Times New Roman" w:cs="Times New Roman"/>
                <w:b/>
                <w:bCs/>
                <w:color w:val="000000"/>
                <w:szCs w:val="20"/>
                <w:lang w:eastAsia="pl-PL"/>
              </w:rPr>
            </w:pPr>
            <w:r w:rsidRPr="00E24743">
              <w:rPr>
                <w:rFonts w:eastAsia="Times New Roman" w:cs="Times New Roman"/>
                <w:b/>
                <w:bCs/>
                <w:color w:val="000000"/>
                <w:szCs w:val="20"/>
                <w:lang w:eastAsia="pl-PL"/>
              </w:rPr>
              <w:t>3</w:t>
            </w:r>
          </w:p>
        </w:tc>
        <w:tc>
          <w:tcPr>
            <w:tcW w:w="13618" w:type="dxa"/>
            <w:tcBorders>
              <w:top w:val="nil"/>
              <w:left w:val="nil"/>
              <w:bottom w:val="single" w:sz="8" w:space="0" w:color="C2E096"/>
              <w:right w:val="single" w:sz="8" w:space="0" w:color="C2E096"/>
            </w:tcBorders>
            <w:shd w:val="clear" w:color="auto" w:fill="auto"/>
            <w:noWrap/>
            <w:vAlign w:val="center"/>
            <w:hideMark/>
          </w:tcPr>
          <w:p w14:paraId="0141BF1A" w14:textId="77777777" w:rsidR="00E36584" w:rsidRPr="00E24743" w:rsidRDefault="00E36584" w:rsidP="001F7BB0">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Liczba osób korzystających z pomocy społecznej z powodu choroby w przeliczeniu na 100 mieszkańców</w:t>
            </w:r>
          </w:p>
        </w:tc>
      </w:tr>
      <w:tr w:rsidR="00E36584" w:rsidRPr="00E24743" w14:paraId="3BDCFA51" w14:textId="77777777" w:rsidTr="00E36584">
        <w:trPr>
          <w:trHeight w:val="272"/>
        </w:trPr>
        <w:tc>
          <w:tcPr>
            <w:tcW w:w="416" w:type="dxa"/>
            <w:tcBorders>
              <w:top w:val="nil"/>
              <w:left w:val="single" w:sz="8" w:space="0" w:color="C2E096"/>
              <w:bottom w:val="single" w:sz="8" w:space="0" w:color="C2E096"/>
              <w:right w:val="single" w:sz="8" w:space="0" w:color="C2E096"/>
            </w:tcBorders>
            <w:shd w:val="clear" w:color="auto" w:fill="auto"/>
            <w:vAlign w:val="center"/>
            <w:hideMark/>
          </w:tcPr>
          <w:p w14:paraId="6ECB1A02" w14:textId="77777777" w:rsidR="00E36584" w:rsidRPr="00E24743" w:rsidRDefault="00E36584" w:rsidP="001F7BB0">
            <w:pPr>
              <w:spacing w:before="0" w:line="240" w:lineRule="auto"/>
              <w:jc w:val="center"/>
              <w:rPr>
                <w:rFonts w:eastAsia="Times New Roman" w:cs="Times New Roman"/>
                <w:b/>
                <w:bCs/>
                <w:color w:val="000000"/>
                <w:szCs w:val="20"/>
                <w:lang w:eastAsia="pl-PL"/>
              </w:rPr>
            </w:pPr>
            <w:r w:rsidRPr="00E24743">
              <w:rPr>
                <w:rFonts w:eastAsia="Times New Roman" w:cs="Times New Roman"/>
                <w:b/>
                <w:bCs/>
                <w:color w:val="000000"/>
                <w:szCs w:val="20"/>
                <w:lang w:eastAsia="pl-PL"/>
              </w:rPr>
              <w:t>4</w:t>
            </w:r>
          </w:p>
        </w:tc>
        <w:tc>
          <w:tcPr>
            <w:tcW w:w="13618" w:type="dxa"/>
            <w:tcBorders>
              <w:top w:val="nil"/>
              <w:left w:val="nil"/>
              <w:bottom w:val="single" w:sz="8" w:space="0" w:color="C2E096"/>
              <w:right w:val="single" w:sz="8" w:space="0" w:color="C2E096"/>
            </w:tcBorders>
            <w:shd w:val="clear" w:color="auto" w:fill="auto"/>
            <w:noWrap/>
            <w:vAlign w:val="center"/>
            <w:hideMark/>
          </w:tcPr>
          <w:p w14:paraId="00B1B0EC" w14:textId="77777777" w:rsidR="00E36584" w:rsidRPr="00E24743" w:rsidRDefault="00E36584" w:rsidP="001F7BB0">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 xml:space="preserve">Liczba osób niepełnosprawnych korzystających z pomocy społecznej w przeliczeniu na 100 mieszkańców </w:t>
            </w:r>
          </w:p>
        </w:tc>
      </w:tr>
      <w:tr w:rsidR="00E36584" w:rsidRPr="00E24743" w14:paraId="043D6B38" w14:textId="77777777" w:rsidTr="00886678">
        <w:trPr>
          <w:trHeight w:val="272"/>
        </w:trPr>
        <w:tc>
          <w:tcPr>
            <w:tcW w:w="416" w:type="dxa"/>
            <w:tcBorders>
              <w:top w:val="nil"/>
              <w:left w:val="single" w:sz="8" w:space="0" w:color="C2E096"/>
              <w:bottom w:val="single" w:sz="8" w:space="0" w:color="C2E096"/>
              <w:right w:val="single" w:sz="8" w:space="0" w:color="C2E096"/>
            </w:tcBorders>
            <w:shd w:val="clear" w:color="auto" w:fill="auto"/>
            <w:vAlign w:val="center"/>
            <w:hideMark/>
          </w:tcPr>
          <w:p w14:paraId="277BD231" w14:textId="77777777" w:rsidR="00E36584" w:rsidRPr="00E24743" w:rsidRDefault="00E36584" w:rsidP="001F7BB0">
            <w:pPr>
              <w:spacing w:before="0" w:line="240" w:lineRule="auto"/>
              <w:jc w:val="center"/>
              <w:rPr>
                <w:rFonts w:eastAsia="Times New Roman" w:cs="Times New Roman"/>
                <w:b/>
                <w:bCs/>
                <w:color w:val="000000"/>
                <w:szCs w:val="20"/>
                <w:lang w:eastAsia="pl-PL"/>
              </w:rPr>
            </w:pPr>
            <w:r w:rsidRPr="00E24743">
              <w:rPr>
                <w:rFonts w:eastAsia="Times New Roman" w:cs="Times New Roman"/>
                <w:b/>
                <w:bCs/>
                <w:color w:val="000000"/>
                <w:szCs w:val="20"/>
                <w:lang w:eastAsia="pl-PL"/>
              </w:rPr>
              <w:t>5</w:t>
            </w:r>
          </w:p>
        </w:tc>
        <w:tc>
          <w:tcPr>
            <w:tcW w:w="13618" w:type="dxa"/>
            <w:tcBorders>
              <w:top w:val="nil"/>
              <w:left w:val="nil"/>
              <w:bottom w:val="single" w:sz="8" w:space="0" w:color="C2E096"/>
              <w:right w:val="single" w:sz="8" w:space="0" w:color="C2E096"/>
            </w:tcBorders>
            <w:shd w:val="clear" w:color="auto" w:fill="auto"/>
            <w:noWrap/>
            <w:vAlign w:val="center"/>
            <w:hideMark/>
          </w:tcPr>
          <w:p w14:paraId="543B5BCB" w14:textId="77777777" w:rsidR="00E36584" w:rsidRPr="00E24743" w:rsidRDefault="00E36584" w:rsidP="001F7BB0">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 xml:space="preserve">Liczba osób korzystających z pomocy społecznej z powodu alkoholizmu w przeliczeniu na 100 mieszkańców </w:t>
            </w:r>
          </w:p>
        </w:tc>
      </w:tr>
      <w:tr w:rsidR="00E36584" w:rsidRPr="00E24743" w14:paraId="16F5B96A" w14:textId="77777777" w:rsidTr="00886678">
        <w:trPr>
          <w:trHeight w:val="272"/>
        </w:trPr>
        <w:tc>
          <w:tcPr>
            <w:tcW w:w="416" w:type="dxa"/>
            <w:tcBorders>
              <w:top w:val="nil"/>
              <w:left w:val="single" w:sz="8" w:space="0" w:color="C2E096"/>
              <w:bottom w:val="single" w:sz="8" w:space="0" w:color="C2E096"/>
              <w:right w:val="single" w:sz="8" w:space="0" w:color="C2E096"/>
            </w:tcBorders>
            <w:shd w:val="clear" w:color="auto" w:fill="auto"/>
            <w:vAlign w:val="center"/>
            <w:hideMark/>
          </w:tcPr>
          <w:p w14:paraId="02ECC899" w14:textId="0B025C0F" w:rsidR="00E36584" w:rsidRPr="00E24743" w:rsidRDefault="00EA5967" w:rsidP="001F7BB0">
            <w:pPr>
              <w:spacing w:before="0" w:line="240" w:lineRule="auto"/>
              <w:jc w:val="center"/>
              <w:rPr>
                <w:rFonts w:eastAsia="Times New Roman" w:cs="Times New Roman"/>
                <w:b/>
                <w:bCs/>
                <w:color w:val="000000"/>
                <w:szCs w:val="20"/>
                <w:lang w:eastAsia="pl-PL"/>
              </w:rPr>
            </w:pPr>
            <w:r>
              <w:rPr>
                <w:rFonts w:eastAsia="Times New Roman" w:cs="Times New Roman"/>
                <w:b/>
                <w:bCs/>
                <w:color w:val="000000"/>
                <w:szCs w:val="20"/>
                <w:lang w:eastAsia="pl-PL"/>
              </w:rPr>
              <w:t>6</w:t>
            </w:r>
          </w:p>
        </w:tc>
        <w:tc>
          <w:tcPr>
            <w:tcW w:w="13618" w:type="dxa"/>
            <w:tcBorders>
              <w:top w:val="nil"/>
              <w:left w:val="nil"/>
              <w:bottom w:val="single" w:sz="8" w:space="0" w:color="C2E096"/>
              <w:right w:val="single" w:sz="8" w:space="0" w:color="C2E096"/>
            </w:tcBorders>
            <w:shd w:val="clear" w:color="auto" w:fill="auto"/>
            <w:noWrap/>
            <w:vAlign w:val="center"/>
            <w:hideMark/>
          </w:tcPr>
          <w:p w14:paraId="50D859B1" w14:textId="77777777" w:rsidR="00E36584" w:rsidRPr="00E24743" w:rsidRDefault="00E36584" w:rsidP="001F7BB0">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 xml:space="preserve">Liczba przestępstw w przeliczeniu na 100 mieszkańców </w:t>
            </w:r>
          </w:p>
        </w:tc>
      </w:tr>
      <w:tr w:rsidR="00E36584" w:rsidRPr="00E24743" w14:paraId="16404E0C" w14:textId="77777777" w:rsidTr="00886678">
        <w:trPr>
          <w:trHeight w:val="272"/>
        </w:trPr>
        <w:tc>
          <w:tcPr>
            <w:tcW w:w="416" w:type="dxa"/>
            <w:tcBorders>
              <w:top w:val="nil"/>
              <w:left w:val="single" w:sz="8" w:space="0" w:color="C2E096"/>
              <w:bottom w:val="single" w:sz="8" w:space="0" w:color="C2E096"/>
              <w:right w:val="single" w:sz="8" w:space="0" w:color="C2E096"/>
            </w:tcBorders>
            <w:shd w:val="clear" w:color="auto" w:fill="auto"/>
            <w:vAlign w:val="center"/>
            <w:hideMark/>
          </w:tcPr>
          <w:p w14:paraId="3FA5AF3E" w14:textId="2C81B098" w:rsidR="00E36584" w:rsidRPr="00E24743" w:rsidRDefault="00EA5967" w:rsidP="001F7BB0">
            <w:pPr>
              <w:spacing w:before="0" w:line="240" w:lineRule="auto"/>
              <w:jc w:val="center"/>
              <w:rPr>
                <w:rFonts w:eastAsia="Times New Roman" w:cs="Times New Roman"/>
                <w:b/>
                <w:bCs/>
                <w:color w:val="000000"/>
                <w:szCs w:val="20"/>
                <w:lang w:eastAsia="pl-PL"/>
              </w:rPr>
            </w:pPr>
            <w:r>
              <w:rPr>
                <w:rFonts w:eastAsia="Times New Roman" w:cs="Times New Roman"/>
                <w:b/>
                <w:bCs/>
                <w:color w:val="000000"/>
                <w:szCs w:val="20"/>
                <w:lang w:eastAsia="pl-PL"/>
              </w:rPr>
              <w:t>7</w:t>
            </w:r>
          </w:p>
        </w:tc>
        <w:tc>
          <w:tcPr>
            <w:tcW w:w="13618" w:type="dxa"/>
            <w:tcBorders>
              <w:top w:val="nil"/>
              <w:left w:val="nil"/>
              <w:bottom w:val="single" w:sz="8" w:space="0" w:color="C2E096"/>
              <w:right w:val="single" w:sz="8" w:space="0" w:color="C2E096"/>
            </w:tcBorders>
            <w:shd w:val="clear" w:color="auto" w:fill="auto"/>
            <w:noWrap/>
            <w:vAlign w:val="center"/>
            <w:hideMark/>
          </w:tcPr>
          <w:p w14:paraId="5240AD2C" w14:textId="77777777" w:rsidR="00E36584" w:rsidRPr="00E24743" w:rsidRDefault="00E36584" w:rsidP="001F7BB0">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Wskaźnik obciążenia demograficznego</w:t>
            </w:r>
          </w:p>
        </w:tc>
      </w:tr>
      <w:tr w:rsidR="00E36584" w:rsidRPr="00E24743" w14:paraId="1D9E0271" w14:textId="77777777" w:rsidTr="00E36584">
        <w:trPr>
          <w:trHeight w:val="272"/>
        </w:trPr>
        <w:tc>
          <w:tcPr>
            <w:tcW w:w="416" w:type="dxa"/>
            <w:tcBorders>
              <w:top w:val="nil"/>
              <w:left w:val="single" w:sz="8" w:space="0" w:color="C2E096"/>
              <w:bottom w:val="single" w:sz="8" w:space="0" w:color="C2E096"/>
              <w:right w:val="single" w:sz="8" w:space="0" w:color="C2E096"/>
            </w:tcBorders>
            <w:shd w:val="clear" w:color="auto" w:fill="auto"/>
            <w:vAlign w:val="center"/>
            <w:hideMark/>
          </w:tcPr>
          <w:p w14:paraId="3BFEECC4" w14:textId="73A61EAE" w:rsidR="00E36584" w:rsidRPr="00E24743" w:rsidRDefault="00EA5967" w:rsidP="001F7BB0">
            <w:pPr>
              <w:spacing w:before="0" w:line="240" w:lineRule="auto"/>
              <w:jc w:val="center"/>
              <w:rPr>
                <w:rFonts w:eastAsia="Times New Roman" w:cs="Times New Roman"/>
                <w:b/>
                <w:bCs/>
                <w:color w:val="000000"/>
                <w:szCs w:val="20"/>
                <w:lang w:eastAsia="pl-PL"/>
              </w:rPr>
            </w:pPr>
            <w:r>
              <w:rPr>
                <w:rFonts w:eastAsia="Times New Roman" w:cs="Times New Roman"/>
                <w:b/>
                <w:bCs/>
                <w:color w:val="000000"/>
                <w:szCs w:val="20"/>
                <w:lang w:eastAsia="pl-PL"/>
              </w:rPr>
              <w:t>8</w:t>
            </w:r>
          </w:p>
        </w:tc>
        <w:tc>
          <w:tcPr>
            <w:tcW w:w="13618" w:type="dxa"/>
            <w:tcBorders>
              <w:top w:val="nil"/>
              <w:left w:val="nil"/>
              <w:bottom w:val="single" w:sz="8" w:space="0" w:color="C2E096"/>
              <w:right w:val="single" w:sz="8" w:space="0" w:color="C2E096"/>
            </w:tcBorders>
            <w:shd w:val="clear" w:color="auto" w:fill="auto"/>
            <w:noWrap/>
            <w:vAlign w:val="center"/>
            <w:hideMark/>
          </w:tcPr>
          <w:p w14:paraId="3DCDDCD7" w14:textId="77777777" w:rsidR="00E36584" w:rsidRPr="00E24743" w:rsidRDefault="00E36584" w:rsidP="001F7BB0">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 xml:space="preserve">Frekwencja wyborcza w II turze wyborów Prezydenckich w 2015 roku </w:t>
            </w:r>
          </w:p>
        </w:tc>
      </w:tr>
      <w:tr w:rsidR="00E36584" w:rsidRPr="00E24743" w14:paraId="0E2C7E26" w14:textId="77777777" w:rsidTr="00E36584">
        <w:trPr>
          <w:trHeight w:val="272"/>
        </w:trPr>
        <w:tc>
          <w:tcPr>
            <w:tcW w:w="416" w:type="dxa"/>
            <w:tcBorders>
              <w:top w:val="nil"/>
              <w:left w:val="single" w:sz="8" w:space="0" w:color="C2E096"/>
              <w:bottom w:val="single" w:sz="8" w:space="0" w:color="C2E096"/>
              <w:right w:val="single" w:sz="8" w:space="0" w:color="C2E096"/>
            </w:tcBorders>
            <w:shd w:val="clear" w:color="auto" w:fill="auto"/>
            <w:vAlign w:val="center"/>
            <w:hideMark/>
          </w:tcPr>
          <w:p w14:paraId="546F7968" w14:textId="3F958514" w:rsidR="00E36584" w:rsidRPr="00E24743" w:rsidRDefault="00EA5967" w:rsidP="001F7BB0">
            <w:pPr>
              <w:spacing w:before="0" w:line="240" w:lineRule="auto"/>
              <w:jc w:val="center"/>
              <w:rPr>
                <w:rFonts w:eastAsia="Times New Roman" w:cs="Times New Roman"/>
                <w:b/>
                <w:bCs/>
                <w:color w:val="000000"/>
                <w:szCs w:val="20"/>
                <w:lang w:eastAsia="pl-PL"/>
              </w:rPr>
            </w:pPr>
            <w:r>
              <w:rPr>
                <w:rFonts w:eastAsia="Times New Roman" w:cs="Times New Roman"/>
                <w:b/>
                <w:bCs/>
                <w:color w:val="000000"/>
                <w:szCs w:val="20"/>
                <w:lang w:eastAsia="pl-PL"/>
              </w:rPr>
              <w:t>9</w:t>
            </w:r>
          </w:p>
        </w:tc>
        <w:tc>
          <w:tcPr>
            <w:tcW w:w="13618" w:type="dxa"/>
            <w:tcBorders>
              <w:top w:val="nil"/>
              <w:left w:val="nil"/>
              <w:bottom w:val="single" w:sz="8" w:space="0" w:color="C2E096"/>
              <w:right w:val="single" w:sz="8" w:space="0" w:color="C2E096"/>
            </w:tcBorders>
            <w:shd w:val="clear" w:color="auto" w:fill="auto"/>
            <w:noWrap/>
            <w:vAlign w:val="center"/>
            <w:hideMark/>
          </w:tcPr>
          <w:p w14:paraId="5391746E" w14:textId="77777777" w:rsidR="00E36584" w:rsidRPr="00E24743" w:rsidRDefault="00E36584" w:rsidP="001F7BB0">
            <w:pPr>
              <w:spacing w:before="0" w:line="240" w:lineRule="auto"/>
              <w:jc w:val="left"/>
              <w:rPr>
                <w:rFonts w:eastAsia="Times New Roman" w:cs="Times New Roman"/>
                <w:color w:val="000000"/>
                <w:szCs w:val="20"/>
                <w:lang w:eastAsia="pl-PL"/>
              </w:rPr>
            </w:pPr>
            <w:r w:rsidRPr="00E24743">
              <w:rPr>
                <w:rFonts w:eastAsia="Times New Roman" w:cs="Times New Roman"/>
                <w:color w:val="000000"/>
                <w:szCs w:val="20"/>
                <w:lang w:eastAsia="pl-PL"/>
              </w:rPr>
              <w:t>Zdawalność egzaminu gimnazjalnego – średnia wyników uczniów</w:t>
            </w:r>
          </w:p>
        </w:tc>
      </w:tr>
    </w:tbl>
    <w:p w14:paraId="165B96B5" w14:textId="77777777" w:rsidR="00E36584" w:rsidRPr="00E24743" w:rsidRDefault="00E36584">
      <w:pPr>
        <w:spacing w:before="0" w:after="160" w:line="259" w:lineRule="auto"/>
        <w:jc w:val="left"/>
        <w:sectPr w:rsidR="00E36584" w:rsidRPr="00E24743" w:rsidSect="007115E1">
          <w:pgSz w:w="16838" w:h="11906" w:orient="landscape"/>
          <w:pgMar w:top="1417" w:right="1417" w:bottom="1417" w:left="1417" w:header="708" w:footer="708" w:gutter="0"/>
          <w:cols w:space="708"/>
          <w:docGrid w:linePitch="360"/>
        </w:sectPr>
      </w:pPr>
    </w:p>
    <w:p w14:paraId="6B281688" w14:textId="4C6F9EFA" w:rsidR="00150E16" w:rsidRPr="00E24743" w:rsidRDefault="00150E16" w:rsidP="00B10130">
      <w:pPr>
        <w:pStyle w:val="Nagwek3"/>
      </w:pPr>
      <w:bookmarkStart w:id="194" w:name="_Toc467146595"/>
      <w:bookmarkStart w:id="195" w:name="_Toc467146997"/>
      <w:bookmarkStart w:id="196" w:name="_Toc479277708"/>
      <w:bookmarkStart w:id="197" w:name="_Toc15911724"/>
      <w:r w:rsidRPr="00E24743">
        <w:lastRenderedPageBreak/>
        <w:t>Sfera gospodarcza</w:t>
      </w:r>
      <w:bookmarkEnd w:id="194"/>
      <w:bookmarkEnd w:id="195"/>
      <w:bookmarkEnd w:id="196"/>
      <w:bookmarkEnd w:id="197"/>
    </w:p>
    <w:p w14:paraId="7BF544A2" w14:textId="68ED9E34" w:rsidR="002F5282" w:rsidRPr="00E24743" w:rsidRDefault="002F5282" w:rsidP="002F5282">
      <w:r w:rsidRPr="00E24743">
        <w:t>Monitoring potencjału rozwoju ekonomiczno-gospodarczego i analiza sytuac</w:t>
      </w:r>
      <w:r w:rsidR="00133847" w:rsidRPr="00E24743">
        <w:t xml:space="preserve">ji zastanej </w:t>
      </w:r>
      <w:r w:rsidR="007115E1">
        <w:br/>
      </w:r>
      <w:r w:rsidR="00133847" w:rsidRPr="00E24743">
        <w:t>jest niezwykle ważna</w:t>
      </w:r>
      <w:r w:rsidRPr="00E24743">
        <w:t xml:space="preserve"> w kontekście planowanych działań w ramach procesu rewitalizacji. Analizie poddany zostanie</w:t>
      </w:r>
      <w:r w:rsidR="00852579" w:rsidRPr="00E24743">
        <w:t xml:space="preserve"> obszar przedsiębiorczości </w:t>
      </w:r>
      <w:r w:rsidR="00CF7D91">
        <w:t>Gminy Mirów</w:t>
      </w:r>
      <w:r w:rsidRPr="00E24743">
        <w:t xml:space="preserve">. Siłą rozwojową każdej miejscowości jest jej kondycja ekonomiczno-gospodarcza. Wyznaczenie obszarów stanowiących o problematycznym charakterze </w:t>
      </w:r>
      <w:r w:rsidR="00852579" w:rsidRPr="00E24743">
        <w:t>gminy</w:t>
      </w:r>
      <w:r w:rsidRPr="00E24743">
        <w:t xml:space="preserve"> pozwoli na dokonanie zmian, </w:t>
      </w:r>
      <w:r w:rsidR="007115E1">
        <w:br/>
      </w:r>
      <w:r w:rsidRPr="00E24743">
        <w:t xml:space="preserve">aby w przyszłości ograniczyć bariery rozwojowe tej gminy. Skuteczne zaplanowanie przemian </w:t>
      </w:r>
      <w:r w:rsidR="002E2FAE" w:rsidRPr="00E24743">
        <w:br/>
      </w:r>
      <w:r w:rsidRPr="00E24743">
        <w:t>w lokalnej gospodarce, zwiększy jej konkurencyjność i atrakcyjność dla pracowników oraz potencjalnych inwestorów.</w:t>
      </w:r>
    </w:p>
    <w:p w14:paraId="0B56E3FB" w14:textId="77777777" w:rsidR="00D1316C" w:rsidRPr="00E24743" w:rsidRDefault="00D1316C">
      <w:pPr>
        <w:spacing w:before="0" w:after="160" w:line="259" w:lineRule="auto"/>
        <w:jc w:val="left"/>
      </w:pPr>
    </w:p>
    <w:p w14:paraId="0925C166" w14:textId="75610797" w:rsidR="001651B8" w:rsidRPr="00E24743" w:rsidRDefault="001651B8" w:rsidP="001651B8">
      <w:r w:rsidRPr="00E24743">
        <w:t>Podczas diagnozy sfery gospodarczej w gminie Mirów wzięto pod uwagę liczbę przedsiębiorstw wpisanych do rejestru CEIDG</w:t>
      </w:r>
      <w:r w:rsidRPr="00E24743">
        <w:rPr>
          <w:vertAlign w:val="superscript"/>
        </w:rPr>
        <w:footnoteReference w:id="12"/>
      </w:r>
      <w:r w:rsidRPr="00E24743">
        <w:t xml:space="preserve">. Wskaźnik ten obrazuje, w których obszarach gminy skoncentrowana jest największa liczba przedsiębiorstw wpisanych do rejestru </w:t>
      </w:r>
      <w:r w:rsidR="007115E1">
        <w:br/>
      </w:r>
      <w:r w:rsidRPr="00E24743">
        <w:t xml:space="preserve">w przeliczeniu na 100 mieszkańców. W czterech sołectwach liczba podmiotów gospodarczych </w:t>
      </w:r>
      <w:r w:rsidR="004C68B7" w:rsidRPr="00E24743">
        <w:t>jest mniejsza niż średnia dla gminy, są to następujące jednos</w:t>
      </w:r>
      <w:r w:rsidR="00133847" w:rsidRPr="00E24743">
        <w:t>tki ewidencyjne: Bieszków Dolny,</w:t>
      </w:r>
      <w:r w:rsidR="004C68B7" w:rsidRPr="00E24743">
        <w:t xml:space="preserve"> Bieszków Górny, Mirów Nowy, Zbijów Duży.</w:t>
      </w:r>
    </w:p>
    <w:p w14:paraId="5D367A69" w14:textId="03BBA52C" w:rsidR="001E3EE4" w:rsidRPr="00E24743" w:rsidRDefault="001E3EE4" w:rsidP="001E3EE4">
      <w:pPr>
        <w:pStyle w:val="Legenda"/>
        <w:keepNext/>
      </w:pPr>
      <w:bookmarkStart w:id="198" w:name="_Toc447883095"/>
      <w:bookmarkStart w:id="199" w:name="_Toc448307720"/>
      <w:bookmarkStart w:id="200" w:name="_Toc448863325"/>
      <w:bookmarkStart w:id="201" w:name="_Toc454262229"/>
      <w:bookmarkStart w:id="202" w:name="_Toc479272980"/>
      <w:r w:rsidRPr="00E24743">
        <w:t xml:space="preserve">Tabela </w:t>
      </w:r>
      <w:fldSimple w:instr=" SEQ Tabela \* ARABIC ">
        <w:r w:rsidR="00E2111C">
          <w:rPr>
            <w:noProof/>
          </w:rPr>
          <w:t>22</w:t>
        </w:r>
      </w:fldSimple>
      <w:r w:rsidRPr="00E24743">
        <w:t xml:space="preserve">. Liczba podmiotów gospodarczych w przeliczeniu na </w:t>
      </w:r>
      <w:r w:rsidR="009F5814" w:rsidRPr="00E24743">
        <w:t>1</w:t>
      </w:r>
      <w:r w:rsidR="00313F7F">
        <w:t xml:space="preserve">00 </w:t>
      </w:r>
      <w:r w:rsidR="009F5814" w:rsidRPr="00E24743">
        <w:t xml:space="preserve"> </w:t>
      </w:r>
      <w:r w:rsidR="00313F7F" w:rsidRPr="00E24743">
        <w:t>mieszkańc</w:t>
      </w:r>
      <w:r w:rsidR="00313F7F">
        <w:t>ów</w:t>
      </w:r>
      <w:r w:rsidR="00313F7F" w:rsidRPr="00E24743">
        <w:t xml:space="preserve"> </w:t>
      </w:r>
      <w:r w:rsidRPr="00E24743">
        <w:t>- destymulanta</w:t>
      </w:r>
      <w:r w:rsidR="00D62036" w:rsidRPr="00E24743">
        <w:t>. (Dane z 31.12.2015 r.)</w:t>
      </w:r>
      <w:bookmarkEnd w:id="198"/>
      <w:bookmarkEnd w:id="199"/>
      <w:bookmarkEnd w:id="200"/>
      <w:bookmarkEnd w:id="201"/>
      <w:bookmarkEnd w:id="20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531"/>
      </w:tblGrid>
      <w:tr w:rsidR="007D321F" w:rsidRPr="00E24743" w14:paraId="71A041BD" w14:textId="77777777" w:rsidTr="00323004">
        <w:tc>
          <w:tcPr>
            <w:tcW w:w="4531"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323004" w:rsidRPr="00E24743" w14:paraId="1270E560" w14:textId="77777777" w:rsidTr="00323004">
              <w:trPr>
                <w:trHeight w:val="750"/>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1D9FE28D" w14:textId="77777777" w:rsidR="00323004" w:rsidRPr="00E24743" w:rsidRDefault="00323004" w:rsidP="00323004">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19C2F645" w14:textId="77777777" w:rsidR="00323004" w:rsidRPr="00E24743" w:rsidRDefault="00323004" w:rsidP="00323004">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676E6DA3" w14:textId="77777777" w:rsidR="00323004" w:rsidRPr="00E24743" w:rsidRDefault="00323004" w:rsidP="00323004">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323004" w:rsidRPr="00E24743" w14:paraId="47FC9753"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101C6194"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2BD82C1B" w14:textId="77777777" w:rsidR="00323004" w:rsidRPr="00E24743" w:rsidRDefault="00323004" w:rsidP="00323004">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1F20CA46"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2,80</w:t>
                  </w:r>
                </w:p>
              </w:tc>
            </w:tr>
            <w:tr w:rsidR="00323004" w:rsidRPr="00E24743" w14:paraId="1CB538E1"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40463853"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60EB9494" w14:textId="77777777" w:rsidR="00323004" w:rsidRPr="00E24743" w:rsidRDefault="00323004" w:rsidP="00323004">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48AFD618"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2,81</w:t>
                  </w:r>
                </w:p>
              </w:tc>
            </w:tr>
            <w:tr w:rsidR="00323004" w:rsidRPr="00E24743" w14:paraId="17E7DE7B"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6F53C143"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7B2A2A03" w14:textId="77777777" w:rsidR="00323004" w:rsidRPr="00E24743" w:rsidRDefault="00323004" w:rsidP="00323004">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1B9AACE7"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1,55</w:t>
                  </w:r>
                </w:p>
              </w:tc>
            </w:tr>
            <w:tr w:rsidR="00323004" w:rsidRPr="00E24743" w14:paraId="2696714A"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354ECFE1"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2B89B13F" w14:textId="200072B1" w:rsidR="00323004" w:rsidRPr="00E24743" w:rsidRDefault="0047385E" w:rsidP="00323004">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5C6194CD"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4,24</w:t>
                  </w:r>
                </w:p>
              </w:tc>
            </w:tr>
            <w:tr w:rsidR="00323004" w:rsidRPr="00E24743" w14:paraId="61FCB2B8"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7484DE2D"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284C4A54" w14:textId="77777777" w:rsidR="00323004" w:rsidRPr="00E24743" w:rsidRDefault="00323004" w:rsidP="00323004">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11CC343D"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3,89</w:t>
                  </w:r>
                </w:p>
              </w:tc>
            </w:tr>
            <w:tr w:rsidR="00323004" w:rsidRPr="00E24743" w14:paraId="4843F6DD"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36611D47"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46ACFDDE" w14:textId="77777777" w:rsidR="00323004" w:rsidRPr="00E24743" w:rsidRDefault="00323004" w:rsidP="00323004">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7593F5A7"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4,15</w:t>
                  </w:r>
                </w:p>
              </w:tc>
            </w:tr>
            <w:tr w:rsidR="00323004" w:rsidRPr="00E24743" w14:paraId="71D03BBC"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7262450A"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3EFF78C9" w14:textId="77777777" w:rsidR="00323004" w:rsidRPr="00E24743" w:rsidRDefault="00323004" w:rsidP="00323004">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69C97D13"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3,13</w:t>
                  </w:r>
                </w:p>
              </w:tc>
            </w:tr>
            <w:tr w:rsidR="00323004" w:rsidRPr="00E24743" w14:paraId="69B20B44" w14:textId="77777777" w:rsidTr="00323004">
              <w:trPr>
                <w:trHeight w:val="375"/>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5C908279"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2EEA3A71" w14:textId="77777777" w:rsidR="00323004" w:rsidRPr="00E24743" w:rsidRDefault="00323004" w:rsidP="00323004">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6AD0DCC3"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4,49</w:t>
                  </w:r>
                </w:p>
              </w:tc>
            </w:tr>
            <w:tr w:rsidR="00323004" w:rsidRPr="00E24743" w14:paraId="61BCA2B0"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6E67153A" w14:textId="77777777" w:rsidR="00323004" w:rsidRPr="00E24743" w:rsidRDefault="00323004" w:rsidP="00323004">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03A656FF" w14:textId="77777777" w:rsidR="00323004" w:rsidRPr="00E24743" w:rsidRDefault="00323004" w:rsidP="00323004">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1F64311B" w14:textId="79E3DC0F" w:rsidR="00323004" w:rsidRPr="00E24743" w:rsidRDefault="00323004" w:rsidP="00323004">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3,55</w:t>
                  </w:r>
                </w:p>
              </w:tc>
            </w:tr>
          </w:tbl>
          <w:p w14:paraId="57D87D71" w14:textId="7308969E" w:rsidR="007D321F" w:rsidRPr="00E24743" w:rsidRDefault="007D321F" w:rsidP="007D321F"/>
        </w:tc>
        <w:tc>
          <w:tcPr>
            <w:tcW w:w="4531" w:type="dxa"/>
          </w:tcPr>
          <w:p w14:paraId="27513663" w14:textId="66DFA515" w:rsidR="007D321F" w:rsidRPr="00E24743" w:rsidRDefault="00623D28" w:rsidP="007D321F">
            <w:r>
              <w:rPr>
                <w:noProof/>
                <w:lang w:eastAsia="pl-PL"/>
              </w:rPr>
              <w:drawing>
                <wp:anchor distT="0" distB="0" distL="114300" distR="114300" simplePos="0" relativeHeight="251666432" behindDoc="0" locked="0" layoutInCell="1" allowOverlap="1" wp14:anchorId="7B1E3515" wp14:editId="1C5E4F8F">
                  <wp:simplePos x="0" y="0"/>
                  <wp:positionH relativeFrom="column">
                    <wp:posOffset>-178435</wp:posOffset>
                  </wp:positionH>
                  <wp:positionV relativeFrom="paragraph">
                    <wp:posOffset>2049706</wp:posOffset>
                  </wp:positionV>
                  <wp:extent cx="906145" cy="669290"/>
                  <wp:effectExtent l="0" t="0" r="8255" b="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004" w:rsidRPr="00E24743">
              <w:rPr>
                <w:noProof/>
                <w:lang w:eastAsia="pl-PL"/>
              </w:rPr>
              <w:drawing>
                <wp:inline distT="0" distB="0" distL="0" distR="0" wp14:anchorId="602B205B" wp14:editId="3F9A6345">
                  <wp:extent cx="2736000" cy="2662822"/>
                  <wp:effectExtent l="0" t="0" r="7620" b="4445"/>
                  <wp:docPr id="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6000" cy="2662822"/>
                          </a:xfrm>
                          <a:prstGeom prst="rect">
                            <a:avLst/>
                          </a:prstGeom>
                          <a:noFill/>
                        </pic:spPr>
                      </pic:pic>
                    </a:graphicData>
                  </a:graphic>
                </wp:inline>
              </w:drawing>
            </w:r>
          </w:p>
        </w:tc>
      </w:tr>
    </w:tbl>
    <w:p w14:paraId="443CB3BF" w14:textId="75EE8460" w:rsidR="00D62036" w:rsidRPr="00E24743" w:rsidRDefault="00D62036" w:rsidP="00D62036">
      <w:pPr>
        <w:pStyle w:val="Podtytu"/>
      </w:pPr>
      <w:r w:rsidRPr="00E24743">
        <w:t xml:space="preserve">Źródło: Opracowanie własne na podstawie </w:t>
      </w:r>
      <w:r w:rsidR="00BB1800" w:rsidRPr="00E24743">
        <w:t>danych Urzędu Gminy</w:t>
      </w:r>
    </w:p>
    <w:p w14:paraId="608D5C10" w14:textId="2696163B" w:rsidR="00867EC6" w:rsidRPr="00E24743" w:rsidRDefault="00867EC6" w:rsidP="004C68B7"/>
    <w:p w14:paraId="3AA6F56F" w14:textId="0AD09645" w:rsidR="005526BA" w:rsidRPr="00E24743" w:rsidRDefault="00E85F22" w:rsidP="004C68B7">
      <w:r w:rsidRPr="00E24743">
        <w:t>W tab</w:t>
      </w:r>
      <w:r w:rsidR="004C68B7" w:rsidRPr="00E24743">
        <w:t>eli zamieszczono dane na temat l</w:t>
      </w:r>
      <w:r w:rsidRPr="00E24743">
        <w:t>iczby</w:t>
      </w:r>
      <w:r w:rsidR="005A7915">
        <w:t xml:space="preserve"> nowo</w:t>
      </w:r>
      <w:r w:rsidR="005A7915" w:rsidRPr="00E24743">
        <w:t xml:space="preserve"> zarejestrowanych</w:t>
      </w:r>
      <w:r w:rsidR="00D1316C" w:rsidRPr="00E24743">
        <w:t xml:space="preserve"> podmiotów gospodarczych </w:t>
      </w:r>
      <w:r w:rsidR="00CD1FD2" w:rsidRPr="00E24743">
        <w:t xml:space="preserve">(zarejestrowane po 1 stycznia 2015 roku) </w:t>
      </w:r>
      <w:r w:rsidR="00D1316C" w:rsidRPr="00E24743">
        <w:t xml:space="preserve">w przeliczeniu na </w:t>
      </w:r>
      <w:r w:rsidR="009F5814" w:rsidRPr="00E24743">
        <w:t>1</w:t>
      </w:r>
      <w:r w:rsidR="00CD1FD2" w:rsidRPr="00E24743">
        <w:t>00 mieszkańców</w:t>
      </w:r>
      <w:r w:rsidRPr="00E24743">
        <w:t xml:space="preserve">. </w:t>
      </w:r>
      <w:r w:rsidR="00B8245F" w:rsidRPr="00E24743">
        <w:lastRenderedPageBreak/>
        <w:t xml:space="preserve">Najwyższe wartości wskaźnika odnotowano w sołectwach: </w:t>
      </w:r>
      <w:r w:rsidR="004C68B7" w:rsidRPr="00E24743">
        <w:t xml:space="preserve">Bieszków Dolny, Bieszków Górny, Mirów Nowy, </w:t>
      </w:r>
      <w:r w:rsidR="0047385E" w:rsidRPr="00E24743">
        <w:t xml:space="preserve">Mirów i </w:t>
      </w:r>
      <w:r w:rsidR="004C68B7" w:rsidRPr="00E24743">
        <w:t>Mirów Stary, Rogów.</w:t>
      </w:r>
    </w:p>
    <w:p w14:paraId="322272D3" w14:textId="2DF966E7" w:rsidR="00E85F22" w:rsidRPr="00E24743" w:rsidRDefault="00E85F22" w:rsidP="00E85F22">
      <w:pPr>
        <w:pStyle w:val="Legenda"/>
        <w:keepNext/>
      </w:pPr>
      <w:bookmarkStart w:id="203" w:name="_Toc447883097"/>
      <w:bookmarkStart w:id="204" w:name="_Toc448307722"/>
      <w:bookmarkStart w:id="205" w:name="_Toc448863327"/>
      <w:bookmarkStart w:id="206" w:name="_Toc454262230"/>
      <w:bookmarkStart w:id="207" w:name="_Toc479272981"/>
      <w:r w:rsidRPr="00E24743">
        <w:t xml:space="preserve">Tabela </w:t>
      </w:r>
      <w:fldSimple w:instr=" SEQ Tabela \* ARABIC ">
        <w:r w:rsidR="00E2111C">
          <w:rPr>
            <w:noProof/>
          </w:rPr>
          <w:t>23</w:t>
        </w:r>
      </w:fldSimple>
      <w:r w:rsidRPr="00E24743">
        <w:t xml:space="preserve">. Liczba nowo zarejestrowanych podmiotów gospodarczych w przeliczeniu na </w:t>
      </w:r>
      <w:r w:rsidR="009F5814" w:rsidRPr="00E24743">
        <w:t>1</w:t>
      </w:r>
      <w:r w:rsidR="00CD1FD2" w:rsidRPr="00E24743">
        <w:t>00</w:t>
      </w:r>
      <w:r w:rsidR="009F5814" w:rsidRPr="00E24743">
        <w:t xml:space="preserve"> mieszka</w:t>
      </w:r>
      <w:r w:rsidR="00CD1FD2" w:rsidRPr="00E24743">
        <w:t>ńców</w:t>
      </w:r>
      <w:r w:rsidR="009F5814" w:rsidRPr="00E24743">
        <w:t xml:space="preserve"> </w:t>
      </w:r>
      <w:r w:rsidRPr="00E24743">
        <w:t>- destymulanta</w:t>
      </w:r>
      <w:r w:rsidR="00D62036" w:rsidRPr="00E24743">
        <w:t>. (Dane z 31.12.2015 r.)</w:t>
      </w:r>
      <w:bookmarkEnd w:id="203"/>
      <w:bookmarkEnd w:id="204"/>
      <w:bookmarkEnd w:id="205"/>
      <w:bookmarkEnd w:id="206"/>
      <w:bookmarkEnd w:id="20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531"/>
      </w:tblGrid>
      <w:tr w:rsidR="007D321F" w:rsidRPr="00E24743" w14:paraId="6402713A" w14:textId="77777777" w:rsidTr="00323004">
        <w:tc>
          <w:tcPr>
            <w:tcW w:w="4531"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323004" w:rsidRPr="00E24743" w14:paraId="618B517C" w14:textId="77777777" w:rsidTr="00323004">
              <w:trPr>
                <w:trHeight w:val="750"/>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4BF1F01F" w14:textId="77777777" w:rsidR="00323004" w:rsidRPr="00E24743" w:rsidRDefault="00323004" w:rsidP="00323004">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1B95C595" w14:textId="77777777" w:rsidR="00323004" w:rsidRPr="00E24743" w:rsidRDefault="00323004" w:rsidP="00323004">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5BC9A351" w14:textId="77777777" w:rsidR="00323004" w:rsidRPr="00E24743" w:rsidRDefault="00323004" w:rsidP="00323004">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323004" w:rsidRPr="00E24743" w14:paraId="6889701F"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38C1F3F0"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03B81BA1" w14:textId="77777777" w:rsidR="00323004" w:rsidRPr="00E24743" w:rsidRDefault="00323004" w:rsidP="00323004">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49089002"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0,70</w:t>
                  </w:r>
                </w:p>
              </w:tc>
            </w:tr>
            <w:tr w:rsidR="00323004" w:rsidRPr="00E24743" w14:paraId="3FDCF837"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7B9F3577"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25D31F20" w14:textId="77777777" w:rsidR="00323004" w:rsidRPr="00E24743" w:rsidRDefault="00323004" w:rsidP="00323004">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2F5DE312"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0,31</w:t>
                  </w:r>
                </w:p>
              </w:tc>
            </w:tr>
            <w:tr w:rsidR="00323004" w:rsidRPr="00E24743" w14:paraId="0922BDEA"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1B2B252F"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613E2F53" w14:textId="77777777" w:rsidR="00323004" w:rsidRPr="00E24743" w:rsidRDefault="00323004" w:rsidP="00323004">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29AA6649"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0,52</w:t>
                  </w:r>
                </w:p>
              </w:tc>
            </w:tr>
            <w:tr w:rsidR="00323004" w:rsidRPr="00E24743" w14:paraId="508AFC8D"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14DC60C0"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657855B4" w14:textId="46CFBCD6" w:rsidR="00323004" w:rsidRPr="00E24743" w:rsidRDefault="0047385E" w:rsidP="00323004">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547CBDD2"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0,47</w:t>
                  </w:r>
                </w:p>
              </w:tc>
            </w:tr>
            <w:tr w:rsidR="00323004" w:rsidRPr="00E24743" w14:paraId="576597A6"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7F079033"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6033F2B4" w14:textId="77777777" w:rsidR="00323004" w:rsidRPr="00E24743" w:rsidRDefault="00323004" w:rsidP="00323004">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43F2DF19"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2,07</w:t>
                  </w:r>
                </w:p>
              </w:tc>
            </w:tr>
            <w:tr w:rsidR="00323004" w:rsidRPr="00E24743" w14:paraId="75B49A56"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6F77A5C6"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5C1FA167" w14:textId="77777777" w:rsidR="00323004" w:rsidRPr="00E24743" w:rsidRDefault="00323004" w:rsidP="00323004">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447FCBA7" w14:textId="77777777" w:rsidR="00323004" w:rsidRPr="00E24743" w:rsidRDefault="00323004" w:rsidP="00323004">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0,98</w:t>
                  </w:r>
                </w:p>
              </w:tc>
            </w:tr>
            <w:tr w:rsidR="00323004" w:rsidRPr="00E24743" w14:paraId="6B243342"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2C91B8D3"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6D6C3990" w14:textId="77777777" w:rsidR="00323004" w:rsidRPr="00E24743" w:rsidRDefault="00323004" w:rsidP="00323004">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6BE92B04"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2,16</w:t>
                  </w:r>
                </w:p>
              </w:tc>
            </w:tr>
            <w:tr w:rsidR="00323004" w:rsidRPr="00E24743" w14:paraId="69084F61" w14:textId="77777777" w:rsidTr="00323004">
              <w:trPr>
                <w:trHeight w:val="375"/>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66CF6016"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3CA62899" w14:textId="77777777" w:rsidR="00323004" w:rsidRPr="00E24743" w:rsidRDefault="00323004" w:rsidP="00323004">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4D70520B" w14:textId="77777777" w:rsidR="00323004" w:rsidRPr="00E24743" w:rsidRDefault="00323004" w:rsidP="00323004">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1,92</w:t>
                  </w:r>
                </w:p>
              </w:tc>
            </w:tr>
            <w:tr w:rsidR="00323004" w:rsidRPr="00E24743" w14:paraId="560ED196" w14:textId="77777777" w:rsidTr="00323004">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7EDA1ED7" w14:textId="77777777" w:rsidR="00323004" w:rsidRPr="00E24743" w:rsidRDefault="00323004" w:rsidP="00323004">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10DE1FCF" w14:textId="77777777" w:rsidR="00323004" w:rsidRPr="00E24743" w:rsidRDefault="00323004" w:rsidP="00323004">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34770BDC" w14:textId="167ED65D" w:rsidR="00323004" w:rsidRPr="00E24743" w:rsidRDefault="00323004" w:rsidP="00323004">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1,05</w:t>
                  </w:r>
                </w:p>
              </w:tc>
            </w:tr>
          </w:tbl>
          <w:p w14:paraId="3364A402" w14:textId="2F4D80E1" w:rsidR="007D321F" w:rsidRPr="00E24743" w:rsidRDefault="007D321F" w:rsidP="007D321F"/>
        </w:tc>
        <w:tc>
          <w:tcPr>
            <w:tcW w:w="4531" w:type="dxa"/>
          </w:tcPr>
          <w:p w14:paraId="36F4AFA0" w14:textId="3FFCB842" w:rsidR="007D321F" w:rsidRPr="00E24743" w:rsidRDefault="00623D28" w:rsidP="007D321F">
            <w:r>
              <w:rPr>
                <w:noProof/>
                <w:lang w:eastAsia="pl-PL"/>
              </w:rPr>
              <w:drawing>
                <wp:anchor distT="0" distB="0" distL="114300" distR="114300" simplePos="0" relativeHeight="251664384" behindDoc="0" locked="0" layoutInCell="1" allowOverlap="1" wp14:anchorId="0E66FF5E" wp14:editId="00749AF6">
                  <wp:simplePos x="0" y="0"/>
                  <wp:positionH relativeFrom="column">
                    <wp:posOffset>-132567</wp:posOffset>
                  </wp:positionH>
                  <wp:positionV relativeFrom="paragraph">
                    <wp:posOffset>2063440</wp:posOffset>
                  </wp:positionV>
                  <wp:extent cx="906145" cy="669290"/>
                  <wp:effectExtent l="0" t="0" r="825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004" w:rsidRPr="00E24743">
              <w:rPr>
                <w:noProof/>
                <w:lang w:eastAsia="pl-PL"/>
              </w:rPr>
              <w:drawing>
                <wp:inline distT="0" distB="0" distL="0" distR="0" wp14:anchorId="64E79BCA" wp14:editId="20DF3000">
                  <wp:extent cx="2736000" cy="2637761"/>
                  <wp:effectExtent l="0" t="0" r="7620" b="0"/>
                  <wp:docPr id="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36000" cy="2637761"/>
                          </a:xfrm>
                          <a:prstGeom prst="rect">
                            <a:avLst/>
                          </a:prstGeom>
                          <a:noFill/>
                        </pic:spPr>
                      </pic:pic>
                    </a:graphicData>
                  </a:graphic>
                </wp:inline>
              </w:drawing>
            </w:r>
          </w:p>
        </w:tc>
      </w:tr>
    </w:tbl>
    <w:p w14:paraId="627F3991" w14:textId="2035EDF9" w:rsidR="00D62036" w:rsidRPr="00E24743" w:rsidRDefault="00D62036" w:rsidP="00D62036">
      <w:pPr>
        <w:pStyle w:val="Podtytu"/>
      </w:pPr>
      <w:r w:rsidRPr="00E24743">
        <w:t xml:space="preserve">Źródło: Opracowanie własne na podstawie </w:t>
      </w:r>
      <w:r w:rsidR="00BB1800" w:rsidRPr="00E24743">
        <w:t>danych Urzędu Gminy</w:t>
      </w:r>
    </w:p>
    <w:p w14:paraId="45D06085" w14:textId="3CDE8763" w:rsidR="005526BA" w:rsidRPr="00E24743" w:rsidRDefault="005526BA">
      <w:pPr>
        <w:spacing w:before="0" w:after="160" w:line="259" w:lineRule="auto"/>
        <w:jc w:val="left"/>
      </w:pPr>
    </w:p>
    <w:p w14:paraId="31E469C5" w14:textId="01E9FB84" w:rsidR="00015287" w:rsidRPr="00E24743" w:rsidRDefault="00015287" w:rsidP="00B10130">
      <w:pPr>
        <w:rPr>
          <w:b/>
        </w:rPr>
      </w:pPr>
      <w:r w:rsidRPr="00E24743">
        <w:rPr>
          <w:b/>
        </w:rPr>
        <w:t>Podsumowanie</w:t>
      </w:r>
      <w:r w:rsidR="00FD29D4" w:rsidRPr="00E24743">
        <w:rPr>
          <w:b/>
        </w:rPr>
        <w:t xml:space="preserve"> -</w:t>
      </w:r>
      <w:r w:rsidRPr="00E24743">
        <w:rPr>
          <w:b/>
        </w:rPr>
        <w:t xml:space="preserve"> sfera gospodarcza</w:t>
      </w:r>
    </w:p>
    <w:p w14:paraId="4A299226" w14:textId="2C673981" w:rsidR="000B347A" w:rsidRPr="00E24743" w:rsidRDefault="000B347A" w:rsidP="000B347A">
      <w:r w:rsidRPr="00E24743">
        <w:t xml:space="preserve">Do analizy sfery gospodarczej wykorzystano następujące wskaźniki, które pomogły </w:t>
      </w:r>
      <w:r w:rsidR="007115E1">
        <w:br/>
      </w:r>
      <w:r w:rsidRPr="00E24743">
        <w:t>w diagnozie tego obszaru: liczbę podmiotów gospodarczych</w:t>
      </w:r>
      <w:r w:rsidR="00195AD3" w:rsidRPr="00E24743">
        <w:t xml:space="preserve"> zarejestrowanych w rejestrze CEIDG</w:t>
      </w:r>
      <w:r w:rsidRPr="00E24743">
        <w:t>, liczbę nowo zarejestrowanych podmiotów gospodarczych</w:t>
      </w:r>
      <w:r w:rsidR="00195AD3" w:rsidRPr="00E24743">
        <w:t xml:space="preserve"> w rejestrze CEIDG</w:t>
      </w:r>
      <w:r w:rsidRPr="00E24743">
        <w:t>.</w:t>
      </w:r>
    </w:p>
    <w:p w14:paraId="473C3DC7" w14:textId="325D7575" w:rsidR="00596575" w:rsidRPr="00E24743" w:rsidRDefault="00015287" w:rsidP="00015287">
      <w:r w:rsidRPr="00E24743">
        <w:t>W poniższej tabeli zaprezentowano wartości poszczególnych wskaźników oraz wartość wskaźnika syntetycznego Perkala</w:t>
      </w:r>
      <w:r w:rsidR="00867EC6" w:rsidRPr="00E24743">
        <w:t xml:space="preserve"> (im wyższa wartość wskaźnika, tym większe prawdopodobieństwo wystąpienia stanu kryzysowego) </w:t>
      </w:r>
      <w:r w:rsidRPr="00E24743">
        <w:t xml:space="preserve">z uwzględnieniem podziału </w:t>
      </w:r>
      <w:r w:rsidR="006B2A9F">
        <w:t>Gminy Mirów</w:t>
      </w:r>
      <w:r w:rsidRPr="00E24743">
        <w:t xml:space="preserve"> na sołectwa. </w:t>
      </w:r>
      <w:r w:rsidR="00273394" w:rsidRPr="00E24743">
        <w:t xml:space="preserve">Biorąc pod uwagę </w:t>
      </w:r>
      <w:r w:rsidR="007F2E8A" w:rsidRPr="00E24743">
        <w:t xml:space="preserve">dane zaprezentowane w tabeli </w:t>
      </w:r>
      <w:r w:rsidR="00273394" w:rsidRPr="00E24743">
        <w:t>można wnioskować, że</w:t>
      </w:r>
      <w:r w:rsidRPr="00E24743">
        <w:t xml:space="preserve"> </w:t>
      </w:r>
      <w:r w:rsidR="008336FD" w:rsidRPr="00E24743">
        <w:t xml:space="preserve">sołectwami, </w:t>
      </w:r>
      <w:r w:rsidR="005A7915" w:rsidRPr="007115E1">
        <w:t>w których rozwój sfery gospodarczej jest relatywnie gorszy niż w skali całej Gminy,</w:t>
      </w:r>
      <w:r w:rsidR="007F2E8A" w:rsidRPr="007115E1">
        <w:t xml:space="preserve"> są następujące </w:t>
      </w:r>
      <w:r w:rsidR="007F2E8A" w:rsidRPr="00E24743">
        <w:t>jednostki</w:t>
      </w:r>
      <w:r w:rsidRPr="00E24743">
        <w:t xml:space="preserve">: </w:t>
      </w:r>
      <w:r w:rsidR="00867EC6" w:rsidRPr="00E24743">
        <w:t>Bieszków Dolny (1,366), Bieszków Górny (1,570), Mirów Nowy (1,890), Mirów Stary (0,998).</w:t>
      </w:r>
    </w:p>
    <w:p w14:paraId="664014EE" w14:textId="1ECB2517" w:rsidR="00015287" w:rsidRPr="00E24743" w:rsidRDefault="00015287" w:rsidP="00015287">
      <w:pPr>
        <w:pStyle w:val="Legenda"/>
        <w:keepNext/>
      </w:pPr>
      <w:bookmarkStart w:id="208" w:name="_Toc447883098"/>
      <w:bookmarkStart w:id="209" w:name="_Toc448307723"/>
      <w:bookmarkStart w:id="210" w:name="_Toc448863328"/>
      <w:bookmarkStart w:id="211" w:name="_Toc454262231"/>
      <w:bookmarkStart w:id="212" w:name="_Toc479272982"/>
      <w:r w:rsidRPr="00E24743">
        <w:t xml:space="preserve">Tabela </w:t>
      </w:r>
      <w:fldSimple w:instr=" SEQ Tabela \* ARABIC ">
        <w:r w:rsidR="00E2111C">
          <w:rPr>
            <w:noProof/>
          </w:rPr>
          <w:t>24</w:t>
        </w:r>
      </w:fldSimple>
      <w:r w:rsidRPr="00E24743">
        <w:t>. Wskaźnik syntetyczny Perkala - sfera gospodarcza.</w:t>
      </w:r>
      <w:bookmarkEnd w:id="208"/>
      <w:bookmarkEnd w:id="209"/>
      <w:bookmarkEnd w:id="210"/>
      <w:bookmarkEnd w:id="211"/>
      <w:bookmarkEnd w:id="212"/>
    </w:p>
    <w:tbl>
      <w:tblPr>
        <w:tblW w:w="5000" w:type="pct"/>
        <w:tblCellMar>
          <w:left w:w="70" w:type="dxa"/>
          <w:right w:w="70" w:type="dxa"/>
        </w:tblCellMar>
        <w:tblLook w:val="04A0" w:firstRow="1" w:lastRow="0" w:firstColumn="1" w:lastColumn="0" w:noHBand="0" w:noVBand="1"/>
      </w:tblPr>
      <w:tblGrid>
        <w:gridCol w:w="389"/>
        <w:gridCol w:w="1796"/>
        <w:gridCol w:w="1694"/>
        <w:gridCol w:w="1725"/>
        <w:gridCol w:w="1725"/>
        <w:gridCol w:w="1723"/>
      </w:tblGrid>
      <w:tr w:rsidR="00345E75" w:rsidRPr="00E24743" w14:paraId="74AB8969" w14:textId="3E895020" w:rsidTr="00345E75">
        <w:trPr>
          <w:trHeight w:val="832"/>
          <w:tblHeader/>
        </w:trPr>
        <w:tc>
          <w:tcPr>
            <w:tcW w:w="232" w:type="pct"/>
            <w:tcBorders>
              <w:top w:val="single" w:sz="8" w:space="0" w:color="9ACC51"/>
              <w:left w:val="single" w:sz="8" w:space="0" w:color="9ACC51"/>
              <w:bottom w:val="single" w:sz="8" w:space="0" w:color="9ACC51"/>
              <w:right w:val="nil"/>
            </w:tcBorders>
            <w:shd w:val="clear" w:color="000000" w:fill="9ACC51"/>
            <w:noWrap/>
            <w:vAlign w:val="center"/>
            <w:hideMark/>
          </w:tcPr>
          <w:p w14:paraId="2B3D475E" w14:textId="77777777" w:rsidR="00345E75" w:rsidRPr="00E24743" w:rsidRDefault="00345E75" w:rsidP="004B4666">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821" w:type="pct"/>
            <w:tcBorders>
              <w:top w:val="single" w:sz="8" w:space="0" w:color="9ACC51"/>
              <w:left w:val="nil"/>
              <w:bottom w:val="single" w:sz="8" w:space="0" w:color="9ACC51"/>
              <w:right w:val="nil"/>
            </w:tcBorders>
            <w:shd w:val="clear" w:color="000000" w:fill="9ACC51"/>
            <w:noWrap/>
            <w:vAlign w:val="center"/>
            <w:hideMark/>
          </w:tcPr>
          <w:p w14:paraId="68E7BC09" w14:textId="77777777" w:rsidR="00345E75" w:rsidRPr="00E24743" w:rsidRDefault="00345E75" w:rsidP="004B4666">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987" w:type="pct"/>
            <w:tcBorders>
              <w:top w:val="single" w:sz="8" w:space="0" w:color="9ACC51"/>
              <w:left w:val="nil"/>
              <w:bottom w:val="single" w:sz="8" w:space="0" w:color="9ACC51"/>
              <w:right w:val="single" w:sz="8" w:space="0" w:color="9ACC51"/>
            </w:tcBorders>
            <w:shd w:val="clear" w:color="000000" w:fill="9ACC51"/>
            <w:vAlign w:val="center"/>
            <w:hideMark/>
          </w:tcPr>
          <w:p w14:paraId="1D258BC6" w14:textId="77777777" w:rsidR="00345E75" w:rsidRPr="00E24743" w:rsidRDefault="00345E75" w:rsidP="004B4666">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Podmioty gospodarcze wpisane do rejestru CEIDG</w:t>
            </w:r>
          </w:p>
        </w:tc>
        <w:tc>
          <w:tcPr>
            <w:tcW w:w="987" w:type="pct"/>
            <w:tcBorders>
              <w:top w:val="single" w:sz="8" w:space="0" w:color="9ACC51"/>
              <w:left w:val="nil"/>
              <w:bottom w:val="single" w:sz="8" w:space="0" w:color="9ACC51"/>
              <w:right w:val="single" w:sz="4" w:space="0" w:color="9ACC51" w:themeColor="accent1"/>
            </w:tcBorders>
            <w:shd w:val="clear" w:color="000000" w:fill="9ACC51"/>
            <w:vAlign w:val="center"/>
            <w:hideMark/>
          </w:tcPr>
          <w:p w14:paraId="446FF0FD" w14:textId="77777777" w:rsidR="00345E75" w:rsidRPr="00E24743" w:rsidRDefault="00345E75" w:rsidP="004B4666">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Nowo zarejestrowane podmioty gospodarcze do rejestru CEIDG</w:t>
            </w:r>
          </w:p>
        </w:tc>
        <w:tc>
          <w:tcPr>
            <w:tcW w:w="987" w:type="pct"/>
            <w:tcBorders>
              <w:top w:val="single" w:sz="8" w:space="0" w:color="9ACC51"/>
              <w:left w:val="single" w:sz="4" w:space="0" w:color="9ACC51" w:themeColor="accent1"/>
              <w:bottom w:val="single" w:sz="8" w:space="0" w:color="9ACC51"/>
              <w:right w:val="single" w:sz="4" w:space="0" w:color="9ACC51" w:themeColor="accent1"/>
            </w:tcBorders>
            <w:shd w:val="clear" w:color="000000" w:fill="9ACC51"/>
            <w:vAlign w:val="center"/>
            <w:hideMark/>
          </w:tcPr>
          <w:p w14:paraId="157CED62" w14:textId="77777777" w:rsidR="00345E75" w:rsidRPr="00E24743" w:rsidRDefault="00345E75" w:rsidP="004B4666">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Wskaźnik syntetyczny</w:t>
            </w:r>
          </w:p>
        </w:tc>
        <w:tc>
          <w:tcPr>
            <w:tcW w:w="986" w:type="pct"/>
            <w:tcBorders>
              <w:top w:val="single" w:sz="8" w:space="0" w:color="9ACC51"/>
              <w:left w:val="single" w:sz="4" w:space="0" w:color="9ACC51" w:themeColor="accent1"/>
              <w:bottom w:val="single" w:sz="8" w:space="0" w:color="9ACC51"/>
              <w:right w:val="single" w:sz="8" w:space="0" w:color="9ACC51"/>
            </w:tcBorders>
            <w:shd w:val="clear" w:color="000000" w:fill="9ACC51"/>
          </w:tcPr>
          <w:p w14:paraId="34D3A009" w14:textId="1F255277" w:rsidR="00345E75" w:rsidRPr="00E24743" w:rsidRDefault="00345E75" w:rsidP="004B4666">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sz w:val="18"/>
                <w:szCs w:val="18"/>
                <w:lang w:eastAsia="pl-PL"/>
              </w:rPr>
              <w:t xml:space="preserve">Liczba wskaźników powyżej średniej dla </w:t>
            </w:r>
            <w:r w:rsidR="00CF7D91">
              <w:rPr>
                <w:rFonts w:eastAsia="Times New Roman" w:cs="Times New Roman"/>
                <w:b/>
                <w:sz w:val="18"/>
                <w:szCs w:val="18"/>
                <w:lang w:eastAsia="pl-PL"/>
              </w:rPr>
              <w:t xml:space="preserve">Gminy Mirów </w:t>
            </w:r>
          </w:p>
        </w:tc>
      </w:tr>
      <w:tr w:rsidR="00345E75" w:rsidRPr="00E24743" w14:paraId="638051E5" w14:textId="35AF4CE4" w:rsidTr="00886678">
        <w:trPr>
          <w:trHeight w:val="57"/>
        </w:trPr>
        <w:tc>
          <w:tcPr>
            <w:tcW w:w="232" w:type="pct"/>
            <w:tcBorders>
              <w:top w:val="nil"/>
              <w:left w:val="single" w:sz="8" w:space="0" w:color="C2E096"/>
              <w:bottom w:val="single" w:sz="8" w:space="0" w:color="C2E096"/>
              <w:right w:val="single" w:sz="8" w:space="0" w:color="C2E096"/>
            </w:tcBorders>
            <w:shd w:val="clear" w:color="000000" w:fill="EAF4DC"/>
            <w:noWrap/>
            <w:vAlign w:val="center"/>
            <w:hideMark/>
          </w:tcPr>
          <w:p w14:paraId="73C385EA"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w:t>
            </w:r>
          </w:p>
        </w:tc>
        <w:tc>
          <w:tcPr>
            <w:tcW w:w="821" w:type="pct"/>
            <w:tcBorders>
              <w:top w:val="nil"/>
              <w:left w:val="nil"/>
              <w:bottom w:val="single" w:sz="8" w:space="0" w:color="C2E096"/>
              <w:right w:val="single" w:sz="8" w:space="0" w:color="C2E096"/>
            </w:tcBorders>
            <w:shd w:val="clear" w:color="000000" w:fill="EAF4DC"/>
            <w:noWrap/>
            <w:vAlign w:val="center"/>
            <w:hideMark/>
          </w:tcPr>
          <w:p w14:paraId="2EF55D1E" w14:textId="77777777" w:rsidR="00345E75" w:rsidRPr="00E24743" w:rsidRDefault="00345E75" w:rsidP="004B4666">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Dolny</w:t>
            </w:r>
          </w:p>
        </w:tc>
        <w:tc>
          <w:tcPr>
            <w:tcW w:w="987" w:type="pct"/>
            <w:tcBorders>
              <w:top w:val="nil"/>
              <w:left w:val="nil"/>
              <w:bottom w:val="single" w:sz="8" w:space="0" w:color="C2E096"/>
              <w:right w:val="single" w:sz="8" w:space="0" w:color="C2E096"/>
            </w:tcBorders>
            <w:shd w:val="clear" w:color="000000" w:fill="EAF4DC"/>
            <w:noWrap/>
            <w:vAlign w:val="center"/>
            <w:hideMark/>
          </w:tcPr>
          <w:p w14:paraId="16020C29"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FF0000"/>
                <w:sz w:val="18"/>
                <w:szCs w:val="18"/>
                <w:lang w:eastAsia="pl-PL"/>
              </w:rPr>
              <w:t>0,575</w:t>
            </w:r>
          </w:p>
        </w:tc>
        <w:tc>
          <w:tcPr>
            <w:tcW w:w="987" w:type="pct"/>
            <w:tcBorders>
              <w:top w:val="nil"/>
              <w:left w:val="nil"/>
              <w:bottom w:val="single" w:sz="8" w:space="0" w:color="C2E096"/>
              <w:right w:val="single" w:sz="4" w:space="0" w:color="9ACC51" w:themeColor="accent1"/>
            </w:tcBorders>
            <w:shd w:val="clear" w:color="000000" w:fill="EAF4DC"/>
            <w:noWrap/>
            <w:vAlign w:val="center"/>
            <w:hideMark/>
          </w:tcPr>
          <w:p w14:paraId="67994693"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FF0000"/>
                <w:sz w:val="18"/>
                <w:szCs w:val="18"/>
                <w:lang w:eastAsia="pl-PL"/>
              </w:rPr>
              <w:t>0,791</w:t>
            </w:r>
          </w:p>
        </w:tc>
        <w:tc>
          <w:tcPr>
            <w:tcW w:w="987" w:type="pct"/>
            <w:tcBorders>
              <w:top w:val="nil"/>
              <w:left w:val="single" w:sz="4" w:space="0" w:color="9ACC51" w:themeColor="accent1"/>
              <w:bottom w:val="single" w:sz="8" w:space="0" w:color="C2E096"/>
              <w:right w:val="single" w:sz="4" w:space="0" w:color="9ACC51" w:themeColor="accent1"/>
            </w:tcBorders>
            <w:shd w:val="clear" w:color="000000" w:fill="EAF4DC"/>
            <w:noWrap/>
            <w:vAlign w:val="center"/>
            <w:hideMark/>
          </w:tcPr>
          <w:p w14:paraId="7E3572C1"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1,366</w:t>
            </w:r>
          </w:p>
        </w:tc>
        <w:tc>
          <w:tcPr>
            <w:tcW w:w="986" w:type="pct"/>
            <w:tcBorders>
              <w:top w:val="nil"/>
              <w:left w:val="single" w:sz="4" w:space="0" w:color="9ACC51" w:themeColor="accent1"/>
              <w:bottom w:val="single" w:sz="8" w:space="0" w:color="C2E096"/>
              <w:right w:val="single" w:sz="8" w:space="0" w:color="C2E096"/>
            </w:tcBorders>
            <w:shd w:val="clear" w:color="000000" w:fill="EAF4DC"/>
          </w:tcPr>
          <w:p w14:paraId="21259594" w14:textId="6D0D495B"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2</w:t>
            </w:r>
          </w:p>
        </w:tc>
      </w:tr>
      <w:tr w:rsidR="00345E75" w:rsidRPr="00E24743" w14:paraId="2FC9FD0C" w14:textId="39E824EF" w:rsidTr="00886678">
        <w:trPr>
          <w:trHeight w:val="57"/>
        </w:trPr>
        <w:tc>
          <w:tcPr>
            <w:tcW w:w="232" w:type="pct"/>
            <w:tcBorders>
              <w:top w:val="nil"/>
              <w:left w:val="single" w:sz="8" w:space="0" w:color="C2E096"/>
              <w:bottom w:val="single" w:sz="8" w:space="0" w:color="C2E096"/>
              <w:right w:val="single" w:sz="8" w:space="0" w:color="C2E096"/>
            </w:tcBorders>
            <w:shd w:val="clear" w:color="auto" w:fill="auto"/>
            <w:noWrap/>
            <w:vAlign w:val="center"/>
            <w:hideMark/>
          </w:tcPr>
          <w:p w14:paraId="4CD29ABA"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2</w:t>
            </w:r>
          </w:p>
        </w:tc>
        <w:tc>
          <w:tcPr>
            <w:tcW w:w="821" w:type="pct"/>
            <w:tcBorders>
              <w:top w:val="nil"/>
              <w:left w:val="nil"/>
              <w:bottom w:val="single" w:sz="8" w:space="0" w:color="C2E096"/>
              <w:right w:val="single" w:sz="8" w:space="0" w:color="C2E096"/>
            </w:tcBorders>
            <w:shd w:val="clear" w:color="auto" w:fill="auto"/>
            <w:noWrap/>
            <w:vAlign w:val="center"/>
            <w:hideMark/>
          </w:tcPr>
          <w:p w14:paraId="4686B7EC" w14:textId="77777777" w:rsidR="00345E75" w:rsidRPr="00E24743" w:rsidRDefault="00345E75" w:rsidP="004B4666">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Górny</w:t>
            </w:r>
          </w:p>
        </w:tc>
        <w:tc>
          <w:tcPr>
            <w:tcW w:w="987" w:type="pct"/>
            <w:tcBorders>
              <w:top w:val="nil"/>
              <w:left w:val="nil"/>
              <w:bottom w:val="single" w:sz="8" w:space="0" w:color="C2E096"/>
              <w:right w:val="single" w:sz="8" w:space="0" w:color="C2E096"/>
            </w:tcBorders>
            <w:shd w:val="clear" w:color="auto" w:fill="auto"/>
            <w:noWrap/>
            <w:vAlign w:val="center"/>
            <w:hideMark/>
          </w:tcPr>
          <w:p w14:paraId="394AB738" w14:textId="77777777" w:rsidR="00345E75" w:rsidRPr="00E24743" w:rsidRDefault="00345E75" w:rsidP="004B4666">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0,570</w:t>
            </w:r>
          </w:p>
        </w:tc>
        <w:tc>
          <w:tcPr>
            <w:tcW w:w="987" w:type="pct"/>
            <w:tcBorders>
              <w:top w:val="nil"/>
              <w:left w:val="nil"/>
              <w:bottom w:val="single" w:sz="8" w:space="0" w:color="C2E096"/>
              <w:right w:val="single" w:sz="4" w:space="0" w:color="9ACC51" w:themeColor="accent1"/>
            </w:tcBorders>
            <w:shd w:val="clear" w:color="auto" w:fill="auto"/>
            <w:noWrap/>
            <w:vAlign w:val="center"/>
            <w:hideMark/>
          </w:tcPr>
          <w:p w14:paraId="0263BB0F" w14:textId="77777777" w:rsidR="00345E75" w:rsidRPr="00E24743" w:rsidRDefault="00345E75" w:rsidP="004B4666">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1,000</w:t>
            </w:r>
          </w:p>
        </w:tc>
        <w:tc>
          <w:tcPr>
            <w:tcW w:w="987" w:type="pct"/>
            <w:tcBorders>
              <w:top w:val="nil"/>
              <w:left w:val="single" w:sz="4" w:space="0" w:color="9ACC51" w:themeColor="accent1"/>
              <w:bottom w:val="single" w:sz="8" w:space="0" w:color="C2E096"/>
              <w:right w:val="single" w:sz="4" w:space="0" w:color="9ACC51" w:themeColor="accent1"/>
            </w:tcBorders>
            <w:shd w:val="clear" w:color="auto" w:fill="auto"/>
            <w:noWrap/>
            <w:vAlign w:val="center"/>
            <w:hideMark/>
          </w:tcPr>
          <w:p w14:paraId="470BEE83" w14:textId="77777777" w:rsidR="00345E75" w:rsidRPr="00E24743" w:rsidRDefault="00345E75" w:rsidP="004B4666">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1,570</w:t>
            </w:r>
          </w:p>
        </w:tc>
        <w:tc>
          <w:tcPr>
            <w:tcW w:w="986" w:type="pct"/>
            <w:tcBorders>
              <w:top w:val="nil"/>
              <w:left w:val="single" w:sz="4" w:space="0" w:color="9ACC51" w:themeColor="accent1"/>
              <w:bottom w:val="single" w:sz="8" w:space="0" w:color="C2E096"/>
              <w:right w:val="single" w:sz="8" w:space="0" w:color="C2E096"/>
            </w:tcBorders>
          </w:tcPr>
          <w:p w14:paraId="19DDBA52" w14:textId="31C40ABE"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2</w:t>
            </w:r>
          </w:p>
        </w:tc>
      </w:tr>
      <w:tr w:rsidR="00345E75" w:rsidRPr="00E24743" w14:paraId="5FCF3893" w14:textId="6A4198EE" w:rsidTr="00886678">
        <w:trPr>
          <w:trHeight w:val="57"/>
        </w:trPr>
        <w:tc>
          <w:tcPr>
            <w:tcW w:w="232" w:type="pct"/>
            <w:tcBorders>
              <w:top w:val="nil"/>
              <w:left w:val="single" w:sz="8" w:space="0" w:color="C2E096"/>
              <w:bottom w:val="single" w:sz="8" w:space="0" w:color="C2E096"/>
              <w:right w:val="single" w:sz="8" w:space="0" w:color="C2E096"/>
            </w:tcBorders>
            <w:shd w:val="clear" w:color="000000" w:fill="EAF4DC"/>
            <w:noWrap/>
            <w:vAlign w:val="center"/>
            <w:hideMark/>
          </w:tcPr>
          <w:p w14:paraId="72FD7D96"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3</w:t>
            </w:r>
          </w:p>
        </w:tc>
        <w:tc>
          <w:tcPr>
            <w:tcW w:w="821" w:type="pct"/>
            <w:tcBorders>
              <w:top w:val="nil"/>
              <w:left w:val="nil"/>
              <w:bottom w:val="single" w:sz="8" w:space="0" w:color="C2E096"/>
              <w:right w:val="single" w:sz="8" w:space="0" w:color="C2E096"/>
            </w:tcBorders>
            <w:shd w:val="clear" w:color="000000" w:fill="EAF4DC"/>
            <w:noWrap/>
            <w:vAlign w:val="center"/>
            <w:hideMark/>
          </w:tcPr>
          <w:p w14:paraId="01C7E798" w14:textId="77777777" w:rsidR="00345E75" w:rsidRPr="00E24743" w:rsidRDefault="00345E75" w:rsidP="004B4666">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 Nowy</w:t>
            </w:r>
          </w:p>
        </w:tc>
        <w:tc>
          <w:tcPr>
            <w:tcW w:w="987" w:type="pct"/>
            <w:tcBorders>
              <w:top w:val="nil"/>
              <w:left w:val="nil"/>
              <w:bottom w:val="single" w:sz="8" w:space="0" w:color="C2E096"/>
              <w:right w:val="single" w:sz="8" w:space="0" w:color="C2E096"/>
            </w:tcBorders>
            <w:shd w:val="clear" w:color="000000" w:fill="EAF4DC"/>
            <w:noWrap/>
            <w:vAlign w:val="center"/>
            <w:hideMark/>
          </w:tcPr>
          <w:p w14:paraId="6D0C6EAF" w14:textId="77777777" w:rsidR="00345E75" w:rsidRPr="00E24743" w:rsidRDefault="00345E75" w:rsidP="004B4666">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1,000</w:t>
            </w:r>
          </w:p>
        </w:tc>
        <w:tc>
          <w:tcPr>
            <w:tcW w:w="987" w:type="pct"/>
            <w:tcBorders>
              <w:top w:val="nil"/>
              <w:left w:val="nil"/>
              <w:bottom w:val="single" w:sz="8" w:space="0" w:color="C2E096"/>
              <w:right w:val="single" w:sz="4" w:space="0" w:color="9ACC51" w:themeColor="accent1"/>
            </w:tcBorders>
            <w:shd w:val="clear" w:color="000000" w:fill="EAF4DC"/>
            <w:noWrap/>
            <w:vAlign w:val="center"/>
            <w:hideMark/>
          </w:tcPr>
          <w:p w14:paraId="10FF1FD3" w14:textId="77777777" w:rsidR="00345E75" w:rsidRPr="00E24743" w:rsidRDefault="00345E75" w:rsidP="004B4666">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0,890</w:t>
            </w:r>
          </w:p>
        </w:tc>
        <w:tc>
          <w:tcPr>
            <w:tcW w:w="987" w:type="pct"/>
            <w:tcBorders>
              <w:top w:val="nil"/>
              <w:left w:val="single" w:sz="4" w:space="0" w:color="9ACC51" w:themeColor="accent1"/>
              <w:bottom w:val="single" w:sz="8" w:space="0" w:color="C2E096"/>
              <w:right w:val="single" w:sz="4" w:space="0" w:color="9ACC51" w:themeColor="accent1"/>
            </w:tcBorders>
            <w:shd w:val="clear" w:color="000000" w:fill="EAF4DC"/>
            <w:noWrap/>
            <w:vAlign w:val="center"/>
            <w:hideMark/>
          </w:tcPr>
          <w:p w14:paraId="26748997" w14:textId="77777777" w:rsidR="00345E75" w:rsidRPr="00E24743" w:rsidRDefault="00345E75" w:rsidP="004B4666">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1,890</w:t>
            </w:r>
          </w:p>
        </w:tc>
        <w:tc>
          <w:tcPr>
            <w:tcW w:w="986" w:type="pct"/>
            <w:tcBorders>
              <w:top w:val="nil"/>
              <w:left w:val="single" w:sz="4" w:space="0" w:color="9ACC51" w:themeColor="accent1"/>
              <w:bottom w:val="single" w:sz="8" w:space="0" w:color="C2E096"/>
              <w:right w:val="single" w:sz="8" w:space="0" w:color="C2E096"/>
            </w:tcBorders>
            <w:shd w:val="clear" w:color="000000" w:fill="EAF4DC"/>
          </w:tcPr>
          <w:p w14:paraId="7194C4B0" w14:textId="48DCD70A"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2</w:t>
            </w:r>
          </w:p>
        </w:tc>
      </w:tr>
      <w:tr w:rsidR="00345E75" w:rsidRPr="00E24743" w14:paraId="2D9791F5" w14:textId="734A9928" w:rsidTr="00886678">
        <w:trPr>
          <w:trHeight w:val="57"/>
        </w:trPr>
        <w:tc>
          <w:tcPr>
            <w:tcW w:w="232" w:type="pct"/>
            <w:tcBorders>
              <w:top w:val="nil"/>
              <w:left w:val="single" w:sz="8" w:space="0" w:color="C2E096"/>
              <w:bottom w:val="single" w:sz="8" w:space="0" w:color="C2E096"/>
              <w:right w:val="single" w:sz="8" w:space="0" w:color="C2E096"/>
            </w:tcBorders>
            <w:shd w:val="clear" w:color="auto" w:fill="auto"/>
            <w:noWrap/>
            <w:vAlign w:val="center"/>
            <w:hideMark/>
          </w:tcPr>
          <w:p w14:paraId="2BBA4DA0"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w:t>
            </w:r>
          </w:p>
        </w:tc>
        <w:tc>
          <w:tcPr>
            <w:tcW w:w="821" w:type="pct"/>
            <w:tcBorders>
              <w:top w:val="nil"/>
              <w:left w:val="nil"/>
              <w:bottom w:val="single" w:sz="8" w:space="0" w:color="C2E096"/>
              <w:right w:val="single" w:sz="8" w:space="0" w:color="C2E096"/>
            </w:tcBorders>
            <w:shd w:val="clear" w:color="auto" w:fill="auto"/>
            <w:noWrap/>
            <w:vAlign w:val="center"/>
            <w:hideMark/>
          </w:tcPr>
          <w:p w14:paraId="2540AE05" w14:textId="7BE458B6" w:rsidR="00345E75" w:rsidRPr="00E24743" w:rsidRDefault="00345E75" w:rsidP="004B4666">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 xml:space="preserve">Mirów </w:t>
            </w:r>
            <w:r w:rsidR="00A82E99">
              <w:rPr>
                <w:rFonts w:eastAsia="Times New Roman" w:cs="Times New Roman"/>
                <w:color w:val="000000"/>
                <w:sz w:val="18"/>
                <w:szCs w:val="18"/>
                <w:lang w:eastAsia="pl-PL"/>
              </w:rPr>
              <w:t xml:space="preserve">i Mirów </w:t>
            </w:r>
            <w:r w:rsidRPr="00E24743">
              <w:rPr>
                <w:rFonts w:eastAsia="Times New Roman" w:cs="Times New Roman"/>
                <w:color w:val="000000"/>
                <w:sz w:val="18"/>
                <w:szCs w:val="18"/>
                <w:lang w:eastAsia="pl-PL"/>
              </w:rPr>
              <w:t>Stary</w:t>
            </w:r>
          </w:p>
        </w:tc>
        <w:tc>
          <w:tcPr>
            <w:tcW w:w="987" w:type="pct"/>
            <w:tcBorders>
              <w:top w:val="nil"/>
              <w:left w:val="nil"/>
              <w:bottom w:val="single" w:sz="8" w:space="0" w:color="C2E096"/>
              <w:right w:val="single" w:sz="8" w:space="0" w:color="C2E096"/>
            </w:tcBorders>
            <w:shd w:val="clear" w:color="auto" w:fill="auto"/>
            <w:noWrap/>
            <w:vAlign w:val="center"/>
            <w:hideMark/>
          </w:tcPr>
          <w:p w14:paraId="3D60C6D0"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0,084</w:t>
            </w:r>
          </w:p>
        </w:tc>
        <w:tc>
          <w:tcPr>
            <w:tcW w:w="987" w:type="pct"/>
            <w:tcBorders>
              <w:top w:val="nil"/>
              <w:left w:val="nil"/>
              <w:bottom w:val="single" w:sz="8" w:space="0" w:color="C2E096"/>
              <w:right w:val="single" w:sz="4" w:space="0" w:color="9ACC51" w:themeColor="accent1"/>
            </w:tcBorders>
            <w:shd w:val="clear" w:color="auto" w:fill="auto"/>
            <w:noWrap/>
            <w:vAlign w:val="center"/>
            <w:hideMark/>
          </w:tcPr>
          <w:p w14:paraId="44B800F7" w14:textId="77777777" w:rsidR="00345E75" w:rsidRPr="00E24743" w:rsidRDefault="00345E75" w:rsidP="004B4666">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0,914</w:t>
            </w:r>
          </w:p>
        </w:tc>
        <w:tc>
          <w:tcPr>
            <w:tcW w:w="987" w:type="pct"/>
            <w:tcBorders>
              <w:top w:val="nil"/>
              <w:left w:val="single" w:sz="4" w:space="0" w:color="9ACC51" w:themeColor="accent1"/>
              <w:bottom w:val="single" w:sz="8" w:space="0" w:color="C2E096"/>
              <w:right w:val="single" w:sz="4" w:space="0" w:color="9ACC51" w:themeColor="accent1"/>
            </w:tcBorders>
            <w:shd w:val="clear" w:color="auto" w:fill="auto"/>
            <w:noWrap/>
            <w:vAlign w:val="center"/>
            <w:hideMark/>
          </w:tcPr>
          <w:p w14:paraId="6209D0AE" w14:textId="77777777" w:rsidR="00345E75" w:rsidRPr="00E24743" w:rsidRDefault="00345E75" w:rsidP="004B4666">
            <w:pPr>
              <w:spacing w:before="0" w:line="240" w:lineRule="auto"/>
              <w:jc w:val="center"/>
              <w:rPr>
                <w:rFonts w:eastAsia="Times New Roman" w:cs="Times New Roman"/>
                <w:sz w:val="18"/>
                <w:szCs w:val="18"/>
                <w:lang w:eastAsia="pl-PL"/>
              </w:rPr>
            </w:pPr>
            <w:r w:rsidRPr="00E24743">
              <w:rPr>
                <w:rFonts w:eastAsia="Times New Roman" w:cs="Times New Roman"/>
                <w:sz w:val="18"/>
                <w:szCs w:val="18"/>
                <w:lang w:eastAsia="pl-PL"/>
              </w:rPr>
              <w:t>0,998</w:t>
            </w:r>
          </w:p>
        </w:tc>
        <w:tc>
          <w:tcPr>
            <w:tcW w:w="986" w:type="pct"/>
            <w:tcBorders>
              <w:top w:val="nil"/>
              <w:left w:val="single" w:sz="4" w:space="0" w:color="9ACC51" w:themeColor="accent1"/>
              <w:bottom w:val="single" w:sz="8" w:space="0" w:color="C2E096"/>
              <w:right w:val="single" w:sz="8" w:space="0" w:color="C2E096"/>
            </w:tcBorders>
          </w:tcPr>
          <w:p w14:paraId="0FE2923D" w14:textId="5B32876D"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w:t>
            </w:r>
          </w:p>
        </w:tc>
      </w:tr>
      <w:tr w:rsidR="00345E75" w:rsidRPr="00E24743" w14:paraId="2C97399C" w14:textId="0210E7A2" w:rsidTr="00886678">
        <w:trPr>
          <w:trHeight w:val="57"/>
        </w:trPr>
        <w:tc>
          <w:tcPr>
            <w:tcW w:w="232" w:type="pct"/>
            <w:tcBorders>
              <w:top w:val="nil"/>
              <w:left w:val="single" w:sz="8" w:space="0" w:color="C2E096"/>
              <w:bottom w:val="single" w:sz="8" w:space="0" w:color="C2E096"/>
              <w:right w:val="single" w:sz="8" w:space="0" w:color="C2E096"/>
            </w:tcBorders>
            <w:shd w:val="clear" w:color="000000" w:fill="EAF4DC"/>
            <w:noWrap/>
            <w:vAlign w:val="center"/>
            <w:hideMark/>
          </w:tcPr>
          <w:p w14:paraId="2AC72950"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w:t>
            </w:r>
          </w:p>
        </w:tc>
        <w:tc>
          <w:tcPr>
            <w:tcW w:w="821" w:type="pct"/>
            <w:tcBorders>
              <w:top w:val="nil"/>
              <w:left w:val="nil"/>
              <w:bottom w:val="single" w:sz="8" w:space="0" w:color="C2E096"/>
              <w:right w:val="single" w:sz="8" w:space="0" w:color="C2E096"/>
            </w:tcBorders>
            <w:shd w:val="clear" w:color="000000" w:fill="EAF4DC"/>
            <w:noWrap/>
            <w:vAlign w:val="center"/>
            <w:hideMark/>
          </w:tcPr>
          <w:p w14:paraId="3588BC94" w14:textId="77777777" w:rsidR="00345E75" w:rsidRPr="00E24743" w:rsidRDefault="00345E75" w:rsidP="004B4666">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Mirówek</w:t>
            </w:r>
          </w:p>
        </w:tc>
        <w:tc>
          <w:tcPr>
            <w:tcW w:w="987" w:type="pct"/>
            <w:tcBorders>
              <w:top w:val="nil"/>
              <w:left w:val="nil"/>
              <w:bottom w:val="single" w:sz="8" w:space="0" w:color="C2E096"/>
              <w:right w:val="single" w:sz="8" w:space="0" w:color="C2E096"/>
            </w:tcBorders>
            <w:shd w:val="clear" w:color="000000" w:fill="EAF4DC"/>
            <w:noWrap/>
            <w:vAlign w:val="center"/>
            <w:hideMark/>
          </w:tcPr>
          <w:p w14:paraId="59B73D6D"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0,205</w:t>
            </w:r>
          </w:p>
        </w:tc>
        <w:tc>
          <w:tcPr>
            <w:tcW w:w="987" w:type="pct"/>
            <w:tcBorders>
              <w:top w:val="nil"/>
              <w:left w:val="nil"/>
              <w:bottom w:val="single" w:sz="8" w:space="0" w:color="C2E096"/>
              <w:right w:val="single" w:sz="4" w:space="0" w:color="9ACC51" w:themeColor="accent1"/>
            </w:tcBorders>
            <w:shd w:val="clear" w:color="000000" w:fill="EAF4DC"/>
            <w:noWrap/>
            <w:vAlign w:val="center"/>
            <w:hideMark/>
          </w:tcPr>
          <w:p w14:paraId="65BC5942"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0,049</w:t>
            </w:r>
          </w:p>
        </w:tc>
        <w:tc>
          <w:tcPr>
            <w:tcW w:w="987" w:type="pct"/>
            <w:tcBorders>
              <w:top w:val="nil"/>
              <w:left w:val="single" w:sz="4" w:space="0" w:color="9ACC51" w:themeColor="accent1"/>
              <w:bottom w:val="single" w:sz="8" w:space="0" w:color="C2E096"/>
              <w:right w:val="single" w:sz="4" w:space="0" w:color="9ACC51" w:themeColor="accent1"/>
            </w:tcBorders>
            <w:shd w:val="clear" w:color="000000" w:fill="EAF4DC"/>
            <w:noWrap/>
            <w:vAlign w:val="center"/>
            <w:hideMark/>
          </w:tcPr>
          <w:p w14:paraId="05B930F1"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0,254</w:t>
            </w:r>
          </w:p>
        </w:tc>
        <w:tc>
          <w:tcPr>
            <w:tcW w:w="986" w:type="pct"/>
            <w:tcBorders>
              <w:top w:val="nil"/>
              <w:left w:val="single" w:sz="4" w:space="0" w:color="9ACC51" w:themeColor="accent1"/>
              <w:bottom w:val="single" w:sz="8" w:space="0" w:color="C2E096"/>
              <w:right w:val="single" w:sz="8" w:space="0" w:color="C2E096"/>
            </w:tcBorders>
            <w:shd w:val="clear" w:color="000000" w:fill="EAF4DC"/>
          </w:tcPr>
          <w:p w14:paraId="5D92F18A" w14:textId="3C8256E9"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w:t>
            </w:r>
          </w:p>
        </w:tc>
      </w:tr>
      <w:tr w:rsidR="00345E75" w:rsidRPr="00E24743" w14:paraId="2F0AC2A4" w14:textId="6949241C" w:rsidTr="00886678">
        <w:trPr>
          <w:trHeight w:val="57"/>
        </w:trPr>
        <w:tc>
          <w:tcPr>
            <w:tcW w:w="232" w:type="pct"/>
            <w:tcBorders>
              <w:top w:val="nil"/>
              <w:left w:val="single" w:sz="8" w:space="0" w:color="C2E096"/>
              <w:bottom w:val="single" w:sz="8" w:space="0" w:color="C2E096"/>
              <w:right w:val="single" w:sz="8" w:space="0" w:color="C2E096"/>
            </w:tcBorders>
            <w:shd w:val="clear" w:color="auto" w:fill="auto"/>
            <w:noWrap/>
            <w:vAlign w:val="center"/>
            <w:hideMark/>
          </w:tcPr>
          <w:p w14:paraId="4089E805"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lastRenderedPageBreak/>
              <w:t>6</w:t>
            </w:r>
          </w:p>
        </w:tc>
        <w:tc>
          <w:tcPr>
            <w:tcW w:w="821" w:type="pct"/>
            <w:tcBorders>
              <w:top w:val="nil"/>
              <w:left w:val="nil"/>
              <w:bottom w:val="single" w:sz="8" w:space="0" w:color="C2E096"/>
              <w:right w:val="single" w:sz="8" w:space="0" w:color="C2E096"/>
            </w:tcBorders>
            <w:shd w:val="clear" w:color="auto" w:fill="auto"/>
            <w:noWrap/>
            <w:vAlign w:val="center"/>
            <w:hideMark/>
          </w:tcPr>
          <w:p w14:paraId="0596D333" w14:textId="77777777" w:rsidR="00345E75" w:rsidRPr="00E24743" w:rsidRDefault="00345E75" w:rsidP="004B4666">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Rogów</w:t>
            </w:r>
          </w:p>
        </w:tc>
        <w:tc>
          <w:tcPr>
            <w:tcW w:w="987" w:type="pct"/>
            <w:tcBorders>
              <w:top w:val="nil"/>
              <w:left w:val="nil"/>
              <w:bottom w:val="single" w:sz="8" w:space="0" w:color="C2E096"/>
              <w:right w:val="single" w:sz="8" w:space="0" w:color="C2E096"/>
            </w:tcBorders>
            <w:shd w:val="clear" w:color="auto" w:fill="auto"/>
            <w:noWrap/>
            <w:vAlign w:val="center"/>
            <w:hideMark/>
          </w:tcPr>
          <w:p w14:paraId="0630F4AB"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0,114</w:t>
            </w:r>
          </w:p>
        </w:tc>
        <w:tc>
          <w:tcPr>
            <w:tcW w:w="987" w:type="pct"/>
            <w:tcBorders>
              <w:top w:val="nil"/>
              <w:left w:val="nil"/>
              <w:bottom w:val="single" w:sz="8" w:space="0" w:color="C2E096"/>
              <w:right w:val="single" w:sz="4" w:space="0" w:color="9ACC51" w:themeColor="accent1"/>
            </w:tcBorders>
            <w:shd w:val="clear" w:color="auto" w:fill="auto"/>
            <w:noWrap/>
            <w:vAlign w:val="center"/>
            <w:hideMark/>
          </w:tcPr>
          <w:p w14:paraId="1F26ECE2"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FF0000"/>
                <w:sz w:val="18"/>
                <w:szCs w:val="18"/>
                <w:lang w:eastAsia="pl-PL"/>
              </w:rPr>
              <w:t>0,641</w:t>
            </w:r>
          </w:p>
        </w:tc>
        <w:tc>
          <w:tcPr>
            <w:tcW w:w="987" w:type="pct"/>
            <w:tcBorders>
              <w:top w:val="nil"/>
              <w:left w:val="single" w:sz="4" w:space="0" w:color="9ACC51" w:themeColor="accent1"/>
              <w:bottom w:val="single" w:sz="8" w:space="0" w:color="C2E096"/>
              <w:right w:val="single" w:sz="4" w:space="0" w:color="9ACC51" w:themeColor="accent1"/>
            </w:tcBorders>
            <w:shd w:val="clear" w:color="auto" w:fill="auto"/>
            <w:noWrap/>
            <w:vAlign w:val="center"/>
            <w:hideMark/>
          </w:tcPr>
          <w:p w14:paraId="335A6CC0"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0,755</w:t>
            </w:r>
          </w:p>
        </w:tc>
        <w:tc>
          <w:tcPr>
            <w:tcW w:w="986" w:type="pct"/>
            <w:tcBorders>
              <w:top w:val="nil"/>
              <w:left w:val="single" w:sz="4" w:space="0" w:color="9ACC51" w:themeColor="accent1"/>
              <w:bottom w:val="single" w:sz="8" w:space="0" w:color="C2E096"/>
              <w:right w:val="single" w:sz="8" w:space="0" w:color="C2E096"/>
            </w:tcBorders>
          </w:tcPr>
          <w:p w14:paraId="35FB2302" w14:textId="6F4CFB3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w:t>
            </w:r>
          </w:p>
        </w:tc>
      </w:tr>
      <w:tr w:rsidR="00345E75" w:rsidRPr="00E24743" w14:paraId="65C2368E" w14:textId="7E7ADF96" w:rsidTr="00886678">
        <w:trPr>
          <w:trHeight w:val="57"/>
        </w:trPr>
        <w:tc>
          <w:tcPr>
            <w:tcW w:w="232" w:type="pct"/>
            <w:tcBorders>
              <w:top w:val="nil"/>
              <w:left w:val="single" w:sz="8" w:space="0" w:color="C2E096"/>
              <w:bottom w:val="single" w:sz="8" w:space="0" w:color="C2E096"/>
              <w:right w:val="single" w:sz="8" w:space="0" w:color="C2E096"/>
            </w:tcBorders>
            <w:shd w:val="clear" w:color="000000" w:fill="EAF4DC"/>
            <w:noWrap/>
            <w:vAlign w:val="center"/>
            <w:hideMark/>
          </w:tcPr>
          <w:p w14:paraId="4AD9CC98"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821" w:type="pct"/>
            <w:tcBorders>
              <w:top w:val="nil"/>
              <w:left w:val="nil"/>
              <w:bottom w:val="single" w:sz="8" w:space="0" w:color="C2E096"/>
              <w:right w:val="single" w:sz="8" w:space="0" w:color="C2E096"/>
            </w:tcBorders>
            <w:shd w:val="clear" w:color="000000" w:fill="EAF4DC"/>
            <w:noWrap/>
            <w:vAlign w:val="center"/>
            <w:hideMark/>
          </w:tcPr>
          <w:p w14:paraId="208AB3D8" w14:textId="77777777" w:rsidR="00345E75" w:rsidRPr="00E24743" w:rsidRDefault="00345E75" w:rsidP="004B4666">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Duży</w:t>
            </w:r>
          </w:p>
        </w:tc>
        <w:tc>
          <w:tcPr>
            <w:tcW w:w="987" w:type="pct"/>
            <w:tcBorders>
              <w:top w:val="nil"/>
              <w:left w:val="nil"/>
              <w:bottom w:val="single" w:sz="8" w:space="0" w:color="C2E096"/>
              <w:right w:val="single" w:sz="8" w:space="0" w:color="C2E096"/>
            </w:tcBorders>
            <w:shd w:val="clear" w:color="000000" w:fill="EAF4DC"/>
            <w:noWrap/>
            <w:vAlign w:val="center"/>
            <w:hideMark/>
          </w:tcPr>
          <w:p w14:paraId="04222A08"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FF0000"/>
                <w:sz w:val="18"/>
                <w:szCs w:val="18"/>
                <w:lang w:eastAsia="pl-PL"/>
              </w:rPr>
              <w:t>0,464</w:t>
            </w:r>
          </w:p>
        </w:tc>
        <w:tc>
          <w:tcPr>
            <w:tcW w:w="987" w:type="pct"/>
            <w:tcBorders>
              <w:top w:val="nil"/>
              <w:left w:val="nil"/>
              <w:bottom w:val="single" w:sz="8" w:space="0" w:color="C2E096"/>
              <w:right w:val="single" w:sz="4" w:space="0" w:color="9ACC51" w:themeColor="accent1"/>
            </w:tcBorders>
            <w:shd w:val="clear" w:color="000000" w:fill="EAF4DC"/>
            <w:noWrap/>
            <w:vAlign w:val="center"/>
            <w:hideMark/>
          </w:tcPr>
          <w:p w14:paraId="2DB3301A"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0,000</w:t>
            </w:r>
          </w:p>
        </w:tc>
        <w:tc>
          <w:tcPr>
            <w:tcW w:w="987" w:type="pct"/>
            <w:tcBorders>
              <w:top w:val="nil"/>
              <w:left w:val="single" w:sz="4" w:space="0" w:color="9ACC51" w:themeColor="accent1"/>
              <w:bottom w:val="single" w:sz="8" w:space="0" w:color="C2E096"/>
              <w:right w:val="single" w:sz="4" w:space="0" w:color="9ACC51" w:themeColor="accent1"/>
            </w:tcBorders>
            <w:shd w:val="clear" w:color="000000" w:fill="EAF4DC"/>
            <w:noWrap/>
            <w:vAlign w:val="center"/>
            <w:hideMark/>
          </w:tcPr>
          <w:p w14:paraId="4E491BF4"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0,464</w:t>
            </w:r>
          </w:p>
        </w:tc>
        <w:tc>
          <w:tcPr>
            <w:tcW w:w="986" w:type="pct"/>
            <w:tcBorders>
              <w:top w:val="nil"/>
              <w:left w:val="single" w:sz="4" w:space="0" w:color="9ACC51" w:themeColor="accent1"/>
              <w:bottom w:val="single" w:sz="8" w:space="0" w:color="C2E096"/>
              <w:right w:val="single" w:sz="8" w:space="0" w:color="C2E096"/>
            </w:tcBorders>
            <w:shd w:val="clear" w:color="000000" w:fill="EAF4DC"/>
          </w:tcPr>
          <w:p w14:paraId="4AE071DB" w14:textId="7275C136" w:rsidR="00345E75" w:rsidRPr="00E24743" w:rsidRDefault="00A82E99" w:rsidP="004B4666">
            <w:pPr>
              <w:spacing w:before="0" w:line="240" w:lineRule="auto"/>
              <w:jc w:val="center"/>
              <w:rPr>
                <w:rFonts w:eastAsia="Times New Roman" w:cs="Times New Roman"/>
                <w:color w:val="FF0000"/>
                <w:sz w:val="18"/>
                <w:szCs w:val="18"/>
                <w:lang w:eastAsia="pl-PL"/>
              </w:rPr>
            </w:pPr>
            <w:r>
              <w:rPr>
                <w:rFonts w:eastAsia="Times New Roman" w:cs="Times New Roman"/>
                <w:sz w:val="18"/>
                <w:szCs w:val="18"/>
                <w:lang w:eastAsia="pl-PL"/>
              </w:rPr>
              <w:t>1</w:t>
            </w:r>
          </w:p>
        </w:tc>
      </w:tr>
      <w:tr w:rsidR="00345E75" w:rsidRPr="00E24743" w14:paraId="0B3C4F3D" w14:textId="1F7CBBD9" w:rsidTr="00886678">
        <w:trPr>
          <w:trHeight w:val="57"/>
        </w:trPr>
        <w:tc>
          <w:tcPr>
            <w:tcW w:w="232" w:type="pct"/>
            <w:tcBorders>
              <w:top w:val="nil"/>
              <w:left w:val="single" w:sz="8" w:space="0" w:color="C2E096"/>
              <w:bottom w:val="single" w:sz="4" w:space="0" w:color="9ACC51" w:themeColor="accent1"/>
              <w:right w:val="single" w:sz="8" w:space="0" w:color="C2E096"/>
            </w:tcBorders>
            <w:shd w:val="clear" w:color="auto" w:fill="auto"/>
            <w:noWrap/>
            <w:vAlign w:val="center"/>
            <w:hideMark/>
          </w:tcPr>
          <w:p w14:paraId="66B3DA66"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8</w:t>
            </w:r>
          </w:p>
        </w:tc>
        <w:tc>
          <w:tcPr>
            <w:tcW w:w="821" w:type="pct"/>
            <w:tcBorders>
              <w:top w:val="nil"/>
              <w:left w:val="nil"/>
              <w:bottom w:val="single" w:sz="4" w:space="0" w:color="9ACC51" w:themeColor="accent1"/>
              <w:right w:val="single" w:sz="8" w:space="0" w:color="C2E096"/>
            </w:tcBorders>
            <w:shd w:val="clear" w:color="auto" w:fill="auto"/>
            <w:noWrap/>
            <w:vAlign w:val="center"/>
            <w:hideMark/>
          </w:tcPr>
          <w:p w14:paraId="1CCE5BB7" w14:textId="77777777" w:rsidR="00345E75" w:rsidRPr="00E24743" w:rsidRDefault="00345E75" w:rsidP="004B4666">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Mały</w:t>
            </w:r>
          </w:p>
        </w:tc>
        <w:tc>
          <w:tcPr>
            <w:tcW w:w="987" w:type="pct"/>
            <w:tcBorders>
              <w:top w:val="nil"/>
              <w:left w:val="nil"/>
              <w:bottom w:val="single" w:sz="4" w:space="0" w:color="9ACC51" w:themeColor="accent1"/>
              <w:right w:val="single" w:sz="8" w:space="0" w:color="C2E096"/>
            </w:tcBorders>
            <w:shd w:val="clear" w:color="auto" w:fill="auto"/>
            <w:noWrap/>
            <w:vAlign w:val="center"/>
            <w:hideMark/>
          </w:tcPr>
          <w:p w14:paraId="33A13B18"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0,000</w:t>
            </w:r>
          </w:p>
        </w:tc>
        <w:tc>
          <w:tcPr>
            <w:tcW w:w="987" w:type="pct"/>
            <w:tcBorders>
              <w:top w:val="nil"/>
              <w:left w:val="nil"/>
              <w:bottom w:val="single" w:sz="4" w:space="0" w:color="9ACC51" w:themeColor="accent1"/>
              <w:right w:val="single" w:sz="4" w:space="0" w:color="9ACC51" w:themeColor="accent1"/>
            </w:tcBorders>
            <w:shd w:val="clear" w:color="auto" w:fill="auto"/>
            <w:noWrap/>
            <w:vAlign w:val="center"/>
            <w:hideMark/>
          </w:tcPr>
          <w:p w14:paraId="4B64E9B9"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0,130</w:t>
            </w:r>
          </w:p>
        </w:tc>
        <w:tc>
          <w:tcPr>
            <w:tcW w:w="987" w:type="pct"/>
            <w:tcBorders>
              <w:top w:val="nil"/>
              <w:left w:val="single" w:sz="4" w:space="0" w:color="9ACC51" w:themeColor="accent1"/>
              <w:bottom w:val="single" w:sz="4" w:space="0" w:color="9ACC51" w:themeColor="accent1"/>
              <w:right w:val="single" w:sz="4" w:space="0" w:color="9ACC51" w:themeColor="accent1"/>
            </w:tcBorders>
            <w:shd w:val="clear" w:color="auto" w:fill="auto"/>
            <w:noWrap/>
            <w:vAlign w:val="center"/>
            <w:hideMark/>
          </w:tcPr>
          <w:p w14:paraId="79674E85" w14:textId="77777777"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0,130</w:t>
            </w:r>
          </w:p>
        </w:tc>
        <w:tc>
          <w:tcPr>
            <w:tcW w:w="986" w:type="pct"/>
            <w:tcBorders>
              <w:top w:val="nil"/>
              <w:left w:val="single" w:sz="4" w:space="0" w:color="9ACC51" w:themeColor="accent1"/>
              <w:bottom w:val="single" w:sz="4" w:space="0" w:color="9ACC51" w:themeColor="accent1"/>
              <w:right w:val="single" w:sz="8" w:space="0" w:color="C2E096"/>
            </w:tcBorders>
          </w:tcPr>
          <w:p w14:paraId="0F3F2CC8" w14:textId="11F6ECEB" w:rsidR="00345E75" w:rsidRPr="00E24743" w:rsidRDefault="00345E75" w:rsidP="004B4666">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w:t>
            </w:r>
          </w:p>
        </w:tc>
      </w:tr>
      <w:tr w:rsidR="00345E75" w:rsidRPr="00E24743" w14:paraId="63E25845" w14:textId="77777777" w:rsidTr="00886678">
        <w:trPr>
          <w:trHeight w:val="57"/>
        </w:trPr>
        <w:tc>
          <w:tcPr>
            <w:tcW w:w="1053" w:type="pct"/>
            <w:gridSpan w:val="2"/>
            <w:tcBorders>
              <w:top w:val="nil"/>
              <w:left w:val="single" w:sz="8" w:space="0" w:color="C2E096"/>
              <w:bottom w:val="single" w:sz="4" w:space="0" w:color="9ACC51" w:themeColor="accent1"/>
              <w:right w:val="single" w:sz="8" w:space="0" w:color="C2E096"/>
            </w:tcBorders>
            <w:shd w:val="clear" w:color="auto" w:fill="EAF4DC" w:themeFill="accent1" w:themeFillTint="33"/>
            <w:noWrap/>
            <w:vAlign w:val="center"/>
          </w:tcPr>
          <w:p w14:paraId="41D4F350" w14:textId="6361D526" w:rsidR="00345E75" w:rsidRPr="00886678" w:rsidRDefault="00345E75" w:rsidP="00886678">
            <w:pPr>
              <w:spacing w:before="0" w:line="240" w:lineRule="auto"/>
              <w:jc w:val="center"/>
              <w:rPr>
                <w:rFonts w:eastAsia="Times New Roman" w:cs="Times New Roman"/>
                <w:b/>
                <w:color w:val="000000"/>
                <w:sz w:val="18"/>
                <w:szCs w:val="18"/>
                <w:lang w:eastAsia="pl-PL"/>
              </w:rPr>
            </w:pPr>
            <w:r w:rsidRPr="00886678">
              <w:rPr>
                <w:rFonts w:eastAsia="Times New Roman" w:cs="Times New Roman"/>
                <w:b/>
                <w:color w:val="000000"/>
                <w:sz w:val="18"/>
                <w:szCs w:val="18"/>
                <w:lang w:eastAsia="pl-PL"/>
              </w:rPr>
              <w:t>Gmina Mirów</w:t>
            </w:r>
          </w:p>
        </w:tc>
        <w:tc>
          <w:tcPr>
            <w:tcW w:w="987" w:type="pct"/>
            <w:tcBorders>
              <w:top w:val="single" w:sz="4" w:space="0" w:color="9ACC51" w:themeColor="accent1"/>
              <w:left w:val="nil"/>
              <w:bottom w:val="single" w:sz="4" w:space="0" w:color="9ACC51" w:themeColor="accent1"/>
              <w:right w:val="single" w:sz="8" w:space="0" w:color="C2E096"/>
            </w:tcBorders>
            <w:shd w:val="clear" w:color="auto" w:fill="EAF4DC" w:themeFill="accent1" w:themeFillTint="33"/>
            <w:noWrap/>
            <w:vAlign w:val="center"/>
          </w:tcPr>
          <w:p w14:paraId="218722C6" w14:textId="29243C45" w:rsidR="00345E75" w:rsidRPr="00886678" w:rsidRDefault="00345E75" w:rsidP="00345E75">
            <w:pPr>
              <w:spacing w:before="0" w:line="240" w:lineRule="auto"/>
              <w:jc w:val="center"/>
              <w:rPr>
                <w:rFonts w:eastAsia="Times New Roman" w:cs="Times New Roman"/>
                <w:b/>
                <w:color w:val="000000"/>
                <w:sz w:val="18"/>
                <w:szCs w:val="18"/>
                <w:lang w:eastAsia="pl-PL"/>
              </w:rPr>
            </w:pPr>
            <w:r w:rsidRPr="006B5DDC">
              <w:rPr>
                <w:b/>
                <w:bCs/>
                <w:color w:val="000000"/>
                <w:sz w:val="18"/>
                <w:szCs w:val="18"/>
              </w:rPr>
              <w:t>0,320</w:t>
            </w:r>
          </w:p>
        </w:tc>
        <w:tc>
          <w:tcPr>
            <w:tcW w:w="987" w:type="pct"/>
            <w:tcBorders>
              <w:top w:val="single" w:sz="4" w:space="0" w:color="9ACC51" w:themeColor="accent1"/>
              <w:left w:val="nil"/>
              <w:bottom w:val="single" w:sz="4" w:space="0" w:color="9ACC51" w:themeColor="accent1"/>
              <w:right w:val="single" w:sz="8" w:space="0" w:color="C2E096"/>
            </w:tcBorders>
            <w:shd w:val="clear" w:color="auto" w:fill="EAF4DC" w:themeFill="accent1" w:themeFillTint="33"/>
            <w:noWrap/>
            <w:vAlign w:val="center"/>
          </w:tcPr>
          <w:p w14:paraId="584DD02F" w14:textId="6E28E381" w:rsidR="00345E75" w:rsidRPr="00886678" w:rsidRDefault="00345E75" w:rsidP="00345E75">
            <w:pPr>
              <w:spacing w:before="0" w:line="240" w:lineRule="auto"/>
              <w:jc w:val="center"/>
              <w:rPr>
                <w:rFonts w:eastAsia="Times New Roman" w:cs="Times New Roman"/>
                <w:b/>
                <w:color w:val="000000"/>
                <w:sz w:val="18"/>
                <w:szCs w:val="18"/>
                <w:lang w:eastAsia="pl-PL"/>
              </w:rPr>
            </w:pPr>
            <w:r w:rsidRPr="006B5DDC">
              <w:rPr>
                <w:b/>
                <w:bCs/>
                <w:color w:val="000000"/>
                <w:sz w:val="18"/>
                <w:szCs w:val="18"/>
              </w:rPr>
              <w:t>0,603</w:t>
            </w:r>
          </w:p>
        </w:tc>
        <w:tc>
          <w:tcPr>
            <w:tcW w:w="987" w:type="pct"/>
            <w:tcBorders>
              <w:top w:val="single" w:sz="4" w:space="0" w:color="9ACC51" w:themeColor="accent1"/>
              <w:left w:val="nil"/>
              <w:bottom w:val="single" w:sz="4" w:space="0" w:color="9ACC51" w:themeColor="accent1"/>
              <w:right w:val="single" w:sz="4" w:space="0" w:color="9ACC51" w:themeColor="accent1"/>
            </w:tcBorders>
            <w:shd w:val="clear" w:color="auto" w:fill="EAF4DC" w:themeFill="accent1" w:themeFillTint="33"/>
            <w:noWrap/>
            <w:vAlign w:val="center"/>
          </w:tcPr>
          <w:p w14:paraId="3C387523" w14:textId="31ACADCC" w:rsidR="00345E75" w:rsidRPr="00886678" w:rsidRDefault="00345E75" w:rsidP="00345E75">
            <w:pPr>
              <w:spacing w:before="0" w:line="240" w:lineRule="auto"/>
              <w:jc w:val="center"/>
              <w:rPr>
                <w:rFonts w:eastAsia="Times New Roman" w:cs="Times New Roman"/>
                <w:b/>
                <w:color w:val="000000"/>
                <w:sz w:val="18"/>
                <w:szCs w:val="18"/>
                <w:lang w:eastAsia="pl-PL"/>
              </w:rPr>
            </w:pPr>
            <w:r w:rsidRPr="006B5DDC">
              <w:rPr>
                <w:b/>
                <w:bCs/>
                <w:color w:val="000000"/>
                <w:sz w:val="18"/>
                <w:szCs w:val="18"/>
              </w:rPr>
              <w:t>0,923</w:t>
            </w:r>
          </w:p>
        </w:tc>
        <w:tc>
          <w:tcPr>
            <w:tcW w:w="986" w:type="pct"/>
            <w:tcBorders>
              <w:top w:val="single" w:sz="4" w:space="0" w:color="9ACC51" w:themeColor="accent1"/>
              <w:left w:val="single" w:sz="4" w:space="0" w:color="9ACC51" w:themeColor="accent1"/>
              <w:bottom w:val="single" w:sz="4" w:space="0" w:color="9ACC51" w:themeColor="accent1"/>
              <w:right w:val="single" w:sz="8" w:space="0" w:color="C2E096"/>
            </w:tcBorders>
            <w:shd w:val="clear" w:color="auto" w:fill="EAF4DC" w:themeFill="accent1" w:themeFillTint="33"/>
          </w:tcPr>
          <w:p w14:paraId="5CF2A64A" w14:textId="2B2045C6" w:rsidR="00345E75" w:rsidRPr="00886678" w:rsidRDefault="00345E75" w:rsidP="00345E75">
            <w:pPr>
              <w:spacing w:before="0" w:line="240" w:lineRule="auto"/>
              <w:jc w:val="center"/>
              <w:rPr>
                <w:rFonts w:eastAsia="Times New Roman" w:cs="Times New Roman"/>
                <w:b/>
                <w:color w:val="000000"/>
                <w:sz w:val="18"/>
                <w:szCs w:val="18"/>
                <w:lang w:eastAsia="pl-PL"/>
              </w:rPr>
            </w:pPr>
            <w:r w:rsidRPr="00886678">
              <w:rPr>
                <w:rFonts w:eastAsia="Times New Roman" w:cs="Times New Roman"/>
                <w:b/>
                <w:color w:val="000000"/>
                <w:sz w:val="18"/>
                <w:szCs w:val="18"/>
                <w:lang w:eastAsia="pl-PL"/>
              </w:rPr>
              <w:t>-</w:t>
            </w:r>
          </w:p>
        </w:tc>
      </w:tr>
    </w:tbl>
    <w:p w14:paraId="661396EC" w14:textId="79B9F3ED" w:rsidR="00150E16" w:rsidRPr="00E24743" w:rsidRDefault="00150E16" w:rsidP="00614B8F">
      <w:pPr>
        <w:rPr>
          <w:b/>
          <w:color w:val="75A430" w:themeColor="accent1" w:themeShade="BF"/>
          <w:sz w:val="26"/>
          <w:szCs w:val="26"/>
        </w:rPr>
      </w:pPr>
    </w:p>
    <w:p w14:paraId="1891B5F3" w14:textId="77777777" w:rsidR="00150E16" w:rsidRPr="00E24743" w:rsidRDefault="00150E16" w:rsidP="00B10130">
      <w:pPr>
        <w:pStyle w:val="Nagwek3"/>
      </w:pPr>
      <w:bookmarkStart w:id="213" w:name="_Toc467146596"/>
      <w:bookmarkStart w:id="214" w:name="_Toc467146998"/>
      <w:bookmarkStart w:id="215" w:name="_Toc479277709"/>
      <w:bookmarkStart w:id="216" w:name="_Toc15911725"/>
      <w:r w:rsidRPr="00E24743">
        <w:t>Sfera środowiskowa</w:t>
      </w:r>
      <w:bookmarkEnd w:id="213"/>
      <w:bookmarkEnd w:id="214"/>
      <w:bookmarkEnd w:id="215"/>
      <w:bookmarkEnd w:id="216"/>
    </w:p>
    <w:p w14:paraId="1CF7BEB0" w14:textId="7EDB3031" w:rsidR="00A6573B" w:rsidRPr="00E24743" w:rsidRDefault="002F5282" w:rsidP="00C47662">
      <w:r w:rsidRPr="00E24743">
        <w:t xml:space="preserve">Jednym z równie ważnych aspektów diagnozy obszarów zdegradowanych jest sfera środowiskowa. Analiza tego obszaru pozwoli na określenie kondycji środowiskowej </w:t>
      </w:r>
      <w:r w:rsidR="00CF7D91">
        <w:t>Gminy Mirów</w:t>
      </w:r>
      <w:r w:rsidR="007445E5" w:rsidRPr="00E24743">
        <w:t>.</w:t>
      </w:r>
      <w:r w:rsidRPr="00E24743">
        <w:t xml:space="preserve"> Współcześnie nacisk kładzie się na optymalizowanie sytuacji środowiskowej, gdyż ma ona wpływ na jakość życia mieszkańców gminy oraz stanowi o atrakcyjności i potencjale danego obszaru. Zatem identyfikacja kondycji środowiska w </w:t>
      </w:r>
      <w:r w:rsidR="00E84D12" w:rsidRPr="00E24743">
        <w:t>gminie</w:t>
      </w:r>
      <w:r w:rsidR="00133847" w:rsidRPr="00E24743">
        <w:t xml:space="preserve"> staje się niezwykle potrzebna</w:t>
      </w:r>
      <w:r w:rsidRPr="00E24743">
        <w:t xml:space="preserve"> w celu wyznaczenia obszarów kryzysowych wymagających działań interwencyjnych w</w:t>
      </w:r>
      <w:r w:rsidR="009276CD">
        <w:t xml:space="preserve"> ramach procesu rewitalizacji. </w:t>
      </w:r>
    </w:p>
    <w:p w14:paraId="43C2D46A" w14:textId="6B89718C" w:rsidR="00597A8A" w:rsidRPr="00E24743" w:rsidRDefault="005B77B2" w:rsidP="00597A8A">
      <w:r w:rsidRPr="00E24743">
        <w:t xml:space="preserve">Sfera środowiskowa w gminie zdiagnozowana została na podstawie </w:t>
      </w:r>
      <w:r w:rsidR="006A1AD6">
        <w:t xml:space="preserve">dwóch </w:t>
      </w:r>
      <w:r w:rsidRPr="00E24743">
        <w:t>wskaźnik</w:t>
      </w:r>
      <w:r w:rsidR="006A1AD6">
        <w:t>ów:</w:t>
      </w:r>
      <w:r w:rsidRPr="00E24743">
        <w:t xml:space="preserve"> </w:t>
      </w:r>
      <w:r w:rsidR="006A1AD6" w:rsidRPr="00E24743">
        <w:t>nagromadzeni</w:t>
      </w:r>
      <w:r w:rsidR="006A1AD6">
        <w:t>e</w:t>
      </w:r>
      <w:r w:rsidR="006A1AD6" w:rsidRPr="00E24743">
        <w:t xml:space="preserve"> </w:t>
      </w:r>
      <w:r w:rsidRPr="00E24743">
        <w:t xml:space="preserve">wyrobów zawierających azbest </w:t>
      </w:r>
      <w:r w:rsidR="001A6D08" w:rsidRPr="00E24743">
        <w:t>w tonach</w:t>
      </w:r>
      <w:r w:rsidRPr="00E24743">
        <w:rPr>
          <w:vertAlign w:val="superscript"/>
        </w:rPr>
        <w:t xml:space="preserve"> </w:t>
      </w:r>
      <w:r w:rsidRPr="00E24743">
        <w:t>w przeliczeniu na 100 mieszkańców</w:t>
      </w:r>
      <w:r w:rsidR="006A1AD6">
        <w:t xml:space="preserve"> oraz obciążenie paleniskami w sołectwach gminy</w:t>
      </w:r>
      <w:r w:rsidRPr="00E24743">
        <w:t xml:space="preserve">. </w:t>
      </w:r>
      <w:r w:rsidR="005A543A" w:rsidRPr="00E24743">
        <w:t xml:space="preserve">Najwyższe wartości </w:t>
      </w:r>
      <w:r w:rsidR="006A1AD6">
        <w:t xml:space="preserve">pierwszego ze </w:t>
      </w:r>
      <w:r w:rsidR="006A1AD6" w:rsidRPr="00E24743">
        <w:t>wskaźnik</w:t>
      </w:r>
      <w:r w:rsidR="006A1AD6">
        <w:t>ów</w:t>
      </w:r>
      <w:r w:rsidR="006A1AD6" w:rsidRPr="00E24743">
        <w:t xml:space="preserve"> </w:t>
      </w:r>
      <w:r w:rsidR="005A543A" w:rsidRPr="00E24743">
        <w:t xml:space="preserve">odnotowano dla sołectw: </w:t>
      </w:r>
      <w:r w:rsidR="00597A8A" w:rsidRPr="00E24743">
        <w:t>Bieszków Górny, Mirów Nowy, Mirówek, Rogów.</w:t>
      </w:r>
    </w:p>
    <w:p w14:paraId="565BF45F" w14:textId="4D37FEA5" w:rsidR="0002774C" w:rsidRPr="00E24743" w:rsidRDefault="0002774C" w:rsidP="0002774C">
      <w:pPr>
        <w:pStyle w:val="Legenda"/>
        <w:keepNext/>
      </w:pPr>
      <w:bookmarkStart w:id="217" w:name="_Toc447883100"/>
      <w:bookmarkStart w:id="218" w:name="_Toc448307725"/>
      <w:bookmarkStart w:id="219" w:name="_Toc448863330"/>
      <w:bookmarkStart w:id="220" w:name="_Toc454262232"/>
      <w:bookmarkStart w:id="221" w:name="_Toc479272983"/>
      <w:r w:rsidRPr="00E24743">
        <w:t xml:space="preserve">Tabela </w:t>
      </w:r>
      <w:fldSimple w:instr=" SEQ Tabela \* ARABIC ">
        <w:r w:rsidR="00E2111C">
          <w:rPr>
            <w:noProof/>
          </w:rPr>
          <w:t>25</w:t>
        </w:r>
      </w:fldSimple>
      <w:r w:rsidR="002507F6" w:rsidRPr="00E24743">
        <w:t>. W</w:t>
      </w:r>
      <w:r w:rsidRPr="00E24743">
        <w:t>skaźnik nagromadzenia wyrobów zawierających azbest [</w:t>
      </w:r>
      <w:r w:rsidR="002507F6" w:rsidRPr="00E24743">
        <w:t>t</w:t>
      </w:r>
      <w:r w:rsidR="008E73E0" w:rsidRPr="00E24743">
        <w:t>ona</w:t>
      </w:r>
      <w:r w:rsidRPr="00E24743">
        <w:t>] - stymulanta</w:t>
      </w:r>
      <w:r w:rsidR="00597A8A" w:rsidRPr="00E24743">
        <w:t>. (Dane z 03.06.2016</w:t>
      </w:r>
      <w:r w:rsidR="00090F3D" w:rsidRPr="00E24743">
        <w:t xml:space="preserve"> r.)</w:t>
      </w:r>
      <w:bookmarkEnd w:id="217"/>
      <w:bookmarkEnd w:id="218"/>
      <w:bookmarkEnd w:id="219"/>
      <w:bookmarkEnd w:id="220"/>
      <w:bookmarkEnd w:id="22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531"/>
      </w:tblGrid>
      <w:tr w:rsidR="007D321F" w:rsidRPr="00E24743" w14:paraId="12CFFCEA" w14:textId="77777777" w:rsidTr="00396D07">
        <w:tc>
          <w:tcPr>
            <w:tcW w:w="4531"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9376C7" w:rsidRPr="00E24743" w14:paraId="3E1BAB80" w14:textId="77777777" w:rsidTr="009376C7">
              <w:trPr>
                <w:trHeight w:val="637"/>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575D8556" w14:textId="77777777" w:rsidR="009376C7" w:rsidRPr="00E24743" w:rsidRDefault="009376C7" w:rsidP="009376C7">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39D10A8F" w14:textId="77777777" w:rsidR="009376C7" w:rsidRPr="00E24743" w:rsidRDefault="009376C7" w:rsidP="009376C7">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238EF362" w14:textId="77777777" w:rsidR="009376C7" w:rsidRPr="00E24743" w:rsidRDefault="009376C7" w:rsidP="009376C7">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9376C7" w:rsidRPr="00E24743" w14:paraId="20C8311D" w14:textId="77777777" w:rsidTr="009376C7">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468F307B" w14:textId="77777777" w:rsidR="009376C7" w:rsidRPr="00E24743" w:rsidRDefault="009376C7" w:rsidP="009376C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7E43B67F" w14:textId="77777777" w:rsidR="009376C7" w:rsidRPr="00E24743" w:rsidRDefault="009376C7" w:rsidP="009376C7">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06BD21D9" w14:textId="77777777" w:rsidR="009376C7" w:rsidRPr="00E24743" w:rsidRDefault="009376C7" w:rsidP="009376C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94,18</w:t>
                  </w:r>
                </w:p>
              </w:tc>
            </w:tr>
            <w:tr w:rsidR="009376C7" w:rsidRPr="00E24743" w14:paraId="376B8088" w14:textId="77777777" w:rsidTr="009376C7">
              <w:trPr>
                <w:trHeight w:val="390"/>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3B10F09D" w14:textId="77777777" w:rsidR="009376C7" w:rsidRPr="00E24743" w:rsidRDefault="009376C7" w:rsidP="009376C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13EB9107" w14:textId="77777777" w:rsidR="009376C7" w:rsidRPr="00E24743" w:rsidRDefault="009376C7" w:rsidP="009376C7">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4F2772CA" w14:textId="77777777" w:rsidR="009376C7" w:rsidRPr="00E24743" w:rsidRDefault="009376C7" w:rsidP="009376C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105,06</w:t>
                  </w:r>
                </w:p>
              </w:tc>
            </w:tr>
            <w:tr w:rsidR="009376C7" w:rsidRPr="00E24743" w14:paraId="3E13AE6E" w14:textId="77777777" w:rsidTr="009376C7">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322EB062" w14:textId="77777777" w:rsidR="009376C7" w:rsidRPr="00E24743" w:rsidRDefault="009376C7" w:rsidP="009376C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44316450" w14:textId="77777777" w:rsidR="009376C7" w:rsidRPr="00E24743" w:rsidRDefault="009376C7" w:rsidP="009376C7">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35E21A32" w14:textId="77777777" w:rsidR="009376C7" w:rsidRPr="00E24743" w:rsidRDefault="009376C7" w:rsidP="009376C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114,88</w:t>
                  </w:r>
                </w:p>
              </w:tc>
            </w:tr>
            <w:tr w:rsidR="009376C7" w:rsidRPr="00E24743" w14:paraId="162D08BA" w14:textId="77777777" w:rsidTr="009376C7">
              <w:trPr>
                <w:trHeight w:val="390"/>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141789A1" w14:textId="77777777" w:rsidR="009376C7" w:rsidRPr="00E24743" w:rsidRDefault="009376C7" w:rsidP="009376C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6607ACE5" w14:textId="2CFBA4ED" w:rsidR="009376C7" w:rsidRPr="00E24743" w:rsidRDefault="0047385E" w:rsidP="009376C7">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4F80AB00" w14:textId="77777777" w:rsidR="009376C7" w:rsidRPr="00E24743" w:rsidRDefault="009376C7" w:rsidP="009376C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96,83</w:t>
                  </w:r>
                </w:p>
              </w:tc>
            </w:tr>
            <w:tr w:rsidR="009376C7" w:rsidRPr="00E24743" w14:paraId="7EBC5173" w14:textId="77777777" w:rsidTr="009376C7">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58B4865C" w14:textId="77777777" w:rsidR="009376C7" w:rsidRPr="00E24743" w:rsidRDefault="009376C7" w:rsidP="009376C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20935981" w14:textId="77777777" w:rsidR="009376C7" w:rsidRPr="00E24743" w:rsidRDefault="009376C7" w:rsidP="009376C7">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4FDD7AC9" w14:textId="77777777" w:rsidR="009376C7" w:rsidRPr="00E24743" w:rsidRDefault="009376C7" w:rsidP="009376C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100,35</w:t>
                  </w:r>
                </w:p>
              </w:tc>
            </w:tr>
            <w:tr w:rsidR="009376C7" w:rsidRPr="00E24743" w14:paraId="6782CC8F" w14:textId="77777777" w:rsidTr="009376C7">
              <w:trPr>
                <w:trHeight w:val="390"/>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198DA037" w14:textId="77777777" w:rsidR="009376C7" w:rsidRPr="00E24743" w:rsidRDefault="009376C7" w:rsidP="009376C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69482622" w14:textId="77777777" w:rsidR="009376C7" w:rsidRPr="00E24743" w:rsidRDefault="009376C7" w:rsidP="009376C7">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0FEBE37C" w14:textId="77777777" w:rsidR="009376C7" w:rsidRPr="00E24743" w:rsidRDefault="009376C7" w:rsidP="009376C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104,03</w:t>
                  </w:r>
                </w:p>
              </w:tc>
            </w:tr>
            <w:tr w:rsidR="009376C7" w:rsidRPr="00E24743" w14:paraId="0233F74E" w14:textId="77777777" w:rsidTr="009376C7">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1FEE72DA" w14:textId="77777777" w:rsidR="009376C7" w:rsidRPr="00E24743" w:rsidRDefault="009376C7" w:rsidP="009376C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19B8D410" w14:textId="77777777" w:rsidR="009376C7" w:rsidRPr="00E24743" w:rsidRDefault="009376C7" w:rsidP="009376C7">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62AC2C7F" w14:textId="77777777" w:rsidR="009376C7" w:rsidRPr="00E24743" w:rsidRDefault="009376C7" w:rsidP="009376C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91,98</w:t>
                  </w:r>
                </w:p>
              </w:tc>
            </w:tr>
            <w:tr w:rsidR="009376C7" w:rsidRPr="00E24743" w14:paraId="3B0AF0E4" w14:textId="77777777" w:rsidTr="009376C7">
              <w:trPr>
                <w:trHeight w:val="390"/>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1EA325C8" w14:textId="77777777" w:rsidR="009376C7" w:rsidRPr="00E24743" w:rsidRDefault="009376C7" w:rsidP="009376C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73ED3735" w14:textId="77777777" w:rsidR="009376C7" w:rsidRPr="00E24743" w:rsidRDefault="009376C7" w:rsidP="009376C7">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6E6BDD05" w14:textId="77777777" w:rsidR="009376C7" w:rsidRPr="00E24743" w:rsidRDefault="009376C7" w:rsidP="009376C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90,11</w:t>
                  </w:r>
                </w:p>
              </w:tc>
            </w:tr>
            <w:tr w:rsidR="009376C7" w:rsidRPr="00E24743" w14:paraId="0D151A3F" w14:textId="77777777" w:rsidTr="009376C7">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2DC84035" w14:textId="77777777" w:rsidR="009376C7" w:rsidRPr="00E24743" w:rsidRDefault="009376C7" w:rsidP="009376C7">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765401E0" w14:textId="77777777" w:rsidR="009376C7" w:rsidRPr="00E24743" w:rsidRDefault="009376C7" w:rsidP="009376C7">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0FD8D94D" w14:textId="77777777" w:rsidR="009376C7" w:rsidRPr="00E24743" w:rsidRDefault="009376C7" w:rsidP="009376C7">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99,80</w:t>
                  </w:r>
                </w:p>
              </w:tc>
            </w:tr>
          </w:tbl>
          <w:p w14:paraId="3D17AFA6" w14:textId="2719B44E" w:rsidR="007D321F" w:rsidRPr="00E24743" w:rsidRDefault="007D321F" w:rsidP="007D321F"/>
        </w:tc>
        <w:tc>
          <w:tcPr>
            <w:tcW w:w="4531" w:type="dxa"/>
            <w:vAlign w:val="center"/>
          </w:tcPr>
          <w:p w14:paraId="50BA36AA" w14:textId="68C4A0F4" w:rsidR="007D321F" w:rsidRPr="00E24743" w:rsidRDefault="00623D28" w:rsidP="00396D07">
            <w:pPr>
              <w:jc w:val="center"/>
            </w:pPr>
            <w:r>
              <w:rPr>
                <w:noProof/>
                <w:lang w:eastAsia="pl-PL"/>
              </w:rPr>
              <w:drawing>
                <wp:anchor distT="0" distB="0" distL="114300" distR="114300" simplePos="0" relativeHeight="251668480" behindDoc="0" locked="0" layoutInCell="1" allowOverlap="1" wp14:anchorId="51D1787A" wp14:editId="0FCD5BAF">
                  <wp:simplePos x="0" y="0"/>
                  <wp:positionH relativeFrom="column">
                    <wp:posOffset>-182880</wp:posOffset>
                  </wp:positionH>
                  <wp:positionV relativeFrom="paragraph">
                    <wp:posOffset>2136775</wp:posOffset>
                  </wp:positionV>
                  <wp:extent cx="906145" cy="669290"/>
                  <wp:effectExtent l="0" t="0" r="8255" b="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6C7" w:rsidRPr="00E24743">
              <w:object w:dxaOrig="4248" w:dyaOrig="4320" w14:anchorId="1BF97E2F">
                <v:shape id="_x0000_i1026" type="#_x0000_t75" style="width:3in;height:3in" o:ole="">
                  <v:imagedata r:id="rId59" o:title=""/>
                </v:shape>
                <o:OLEObject Type="Embed" ProgID="PBrush" ShapeID="_x0000_i1026" DrawAspect="Content" ObjectID="_1627484487" r:id="rId60"/>
              </w:object>
            </w:r>
          </w:p>
        </w:tc>
      </w:tr>
    </w:tbl>
    <w:p w14:paraId="35B93F29" w14:textId="097AD026" w:rsidR="00BC6F42" w:rsidRDefault="00090F3D" w:rsidP="00EB407C">
      <w:pPr>
        <w:pStyle w:val="Podtytu"/>
      </w:pPr>
      <w:r w:rsidRPr="00E24743">
        <w:t xml:space="preserve">Źródło: Opracowanie własne na podstawie </w:t>
      </w:r>
      <w:r w:rsidR="00E47B08" w:rsidRPr="00E24743">
        <w:t>danych Urzędu Gminy</w:t>
      </w:r>
    </w:p>
    <w:p w14:paraId="478FF90C" w14:textId="2E8ED171" w:rsidR="00D45D81" w:rsidRDefault="00D45D81" w:rsidP="00D45D81">
      <w:r>
        <w:t xml:space="preserve">W gminie Mirów w ostatnich latach nastąpiło pogorszenie jakości powietrza, co poruszono w analizie danych zastanych (str. 29). Aby nie dopuścić do przekroczeń dopuszczalnych </w:t>
      </w:r>
      <w:r>
        <w:lastRenderedPageBreak/>
        <w:t>poziomów stężeń zanieczyszczeń należy podjąć działania zaradcze. Z uwagi na dominującą rolę sektora mieszkalnictwa w emisji zanieczyszczeń w gminie do analizy wykorzystano wskaźnik informujący o gęstości zabudowy w sołectwach. Dobór tego wskaźnika wynika z faktu, że emisja CO</w:t>
      </w:r>
      <w:r>
        <w:rPr>
          <w:vertAlign w:val="subscript"/>
        </w:rPr>
        <w:t>2</w:t>
      </w:r>
      <w:r>
        <w:t xml:space="preserve"> z gospodarstw domowych wynika przede wszystkim ze spalania węgla i biomasy, a więc założono, że im większa gęstość zabudowy, tym większe nagromadzenie kotłów i palenisk, wobec czego wzrasta poziom zanieczyszczeń. </w:t>
      </w:r>
      <w:r w:rsidR="0090214F">
        <w:t>Przyjmując takie podejście analiza wykazała, że gęstość zabudowy – obciążenie paleniskami na poziomie większym niż średnia dla gminy występuje w sołectwach: Bieszków Dolny, Bieszków Górny, Rogów, Mirów Nowy oraz Mirów i Mirów Stary.</w:t>
      </w:r>
    </w:p>
    <w:p w14:paraId="6CC12D32" w14:textId="37B7D3C5" w:rsidR="0090214F" w:rsidRPr="00E24743" w:rsidRDefault="0090214F" w:rsidP="0090214F">
      <w:pPr>
        <w:pStyle w:val="Legenda"/>
        <w:keepNext/>
      </w:pPr>
      <w:r>
        <w:t xml:space="preserve">Tabela </w:t>
      </w:r>
      <w:fldSimple w:instr=" SEQ Tabela \* ARABIC ">
        <w:r w:rsidR="00E2111C">
          <w:rPr>
            <w:noProof/>
          </w:rPr>
          <w:t>26</w:t>
        </w:r>
      </w:fldSimple>
      <w:r>
        <w:t>. Gęstość zabudowy – obciążenie paleniskami w sołectwach gminy [szt/ha]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97"/>
        <w:gridCol w:w="4675"/>
      </w:tblGrid>
      <w:tr w:rsidR="0090214F" w:rsidRPr="00E24743" w14:paraId="6F1948BB" w14:textId="77777777" w:rsidTr="0090214F">
        <w:tc>
          <w:tcPr>
            <w:tcW w:w="4397"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90214F" w:rsidRPr="00E24743" w14:paraId="695319A9" w14:textId="77777777" w:rsidTr="00B87628">
              <w:trPr>
                <w:trHeight w:val="637"/>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49EFC562" w14:textId="77777777" w:rsidR="0090214F" w:rsidRPr="00E24743" w:rsidRDefault="0090214F" w:rsidP="00B87628">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0E7421F0" w14:textId="77777777" w:rsidR="0090214F" w:rsidRPr="00E24743" w:rsidRDefault="0090214F" w:rsidP="00B87628">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1846A5CB" w14:textId="77777777" w:rsidR="0090214F" w:rsidRPr="00E24743" w:rsidRDefault="0090214F" w:rsidP="00B87628">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B87628" w:rsidRPr="00E24743" w14:paraId="47757CBA" w14:textId="77777777" w:rsidTr="00C044F4">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340C5C16" w14:textId="77777777" w:rsidR="00B87628" w:rsidRPr="00C044F4" w:rsidRDefault="00B87628" w:rsidP="00B8762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59357CDA" w14:textId="77777777" w:rsidR="00B87628" w:rsidRPr="00C044F4" w:rsidRDefault="00B87628" w:rsidP="00B87628">
                  <w:pPr>
                    <w:spacing w:before="0" w:line="240" w:lineRule="auto"/>
                    <w:jc w:val="left"/>
                    <w:rPr>
                      <w:rFonts w:eastAsia="Times New Roman" w:cs="Times New Roman"/>
                      <w:color w:val="FF0000"/>
                      <w:sz w:val="18"/>
                      <w:szCs w:val="18"/>
                      <w:lang w:eastAsia="pl-PL"/>
                    </w:rPr>
                  </w:pPr>
                  <w:r w:rsidRPr="00C044F4">
                    <w:rPr>
                      <w:rFonts w:eastAsia="Times New Roman" w:cs="Times New Roman"/>
                      <w:color w:val="FF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74038E42" w14:textId="65B9B173" w:rsidR="00B87628" w:rsidRPr="00C044F4" w:rsidRDefault="00B8762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0,220</w:t>
                  </w:r>
                </w:p>
              </w:tc>
            </w:tr>
            <w:tr w:rsidR="00B87628" w:rsidRPr="00E24743" w14:paraId="4CCE8677" w14:textId="77777777" w:rsidTr="00C044F4">
              <w:trPr>
                <w:trHeight w:val="390"/>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013EC411" w14:textId="77777777" w:rsidR="00B87628" w:rsidRPr="0090214F" w:rsidRDefault="00B87628" w:rsidP="00B87628">
                  <w:pPr>
                    <w:spacing w:before="0" w:line="240" w:lineRule="auto"/>
                    <w:jc w:val="center"/>
                    <w:rPr>
                      <w:rFonts w:eastAsia="Times New Roman" w:cs="Times New Roman"/>
                      <w:color w:val="FF0000"/>
                      <w:sz w:val="18"/>
                      <w:szCs w:val="18"/>
                      <w:lang w:eastAsia="pl-PL"/>
                    </w:rPr>
                  </w:pPr>
                  <w:r w:rsidRPr="0090214F">
                    <w:rPr>
                      <w:rFonts w:eastAsia="Times New Roman" w:cs="Times New Roman"/>
                      <w:color w:val="FF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5FF46125" w14:textId="77777777" w:rsidR="00B87628" w:rsidRPr="0090214F" w:rsidRDefault="00B87628" w:rsidP="00B87628">
                  <w:pPr>
                    <w:spacing w:before="0" w:line="240" w:lineRule="auto"/>
                    <w:jc w:val="left"/>
                    <w:rPr>
                      <w:rFonts w:eastAsia="Times New Roman" w:cs="Times New Roman"/>
                      <w:color w:val="FF0000"/>
                      <w:sz w:val="18"/>
                      <w:szCs w:val="18"/>
                      <w:lang w:eastAsia="pl-PL"/>
                    </w:rPr>
                  </w:pPr>
                  <w:r w:rsidRPr="0090214F">
                    <w:rPr>
                      <w:rFonts w:eastAsia="Times New Roman" w:cs="Times New Roman"/>
                      <w:color w:val="FF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3D3F9F49" w14:textId="1FD983A9" w:rsidR="00B87628" w:rsidRPr="00B87628" w:rsidRDefault="00B8762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0,219</w:t>
                  </w:r>
                </w:p>
              </w:tc>
            </w:tr>
            <w:tr w:rsidR="00B87628" w:rsidRPr="00E24743" w14:paraId="078854DD" w14:textId="77777777" w:rsidTr="00C044F4">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2A095FFE" w14:textId="77777777" w:rsidR="00B87628" w:rsidRPr="0090214F" w:rsidRDefault="00B87628" w:rsidP="00B87628">
                  <w:pPr>
                    <w:spacing w:before="0" w:line="240" w:lineRule="auto"/>
                    <w:jc w:val="center"/>
                    <w:rPr>
                      <w:rFonts w:eastAsia="Times New Roman" w:cs="Times New Roman"/>
                      <w:color w:val="FF0000"/>
                      <w:sz w:val="18"/>
                      <w:szCs w:val="18"/>
                      <w:lang w:eastAsia="pl-PL"/>
                    </w:rPr>
                  </w:pPr>
                  <w:r w:rsidRPr="0090214F">
                    <w:rPr>
                      <w:rFonts w:eastAsia="Times New Roman" w:cs="Times New Roman"/>
                      <w:color w:val="FF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44B4682B" w14:textId="77777777" w:rsidR="00B87628" w:rsidRPr="0090214F" w:rsidRDefault="00B87628" w:rsidP="00B87628">
                  <w:pPr>
                    <w:spacing w:before="0" w:line="240" w:lineRule="auto"/>
                    <w:jc w:val="left"/>
                    <w:rPr>
                      <w:rFonts w:eastAsia="Times New Roman" w:cs="Times New Roman"/>
                      <w:color w:val="FF0000"/>
                      <w:sz w:val="18"/>
                      <w:szCs w:val="18"/>
                      <w:lang w:eastAsia="pl-PL"/>
                    </w:rPr>
                  </w:pPr>
                  <w:r w:rsidRPr="0090214F">
                    <w:rPr>
                      <w:rFonts w:eastAsia="Times New Roman" w:cs="Times New Roman"/>
                      <w:color w:val="FF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580D0BBE" w14:textId="769CC009" w:rsidR="00B87628" w:rsidRPr="00B87628" w:rsidRDefault="00B8762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0,216</w:t>
                  </w:r>
                </w:p>
              </w:tc>
            </w:tr>
            <w:tr w:rsidR="00B87628" w:rsidRPr="00E24743" w14:paraId="0AD0B5E3" w14:textId="77777777" w:rsidTr="00C044F4">
              <w:trPr>
                <w:trHeight w:val="390"/>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142C57C9" w14:textId="77777777" w:rsidR="00B87628" w:rsidRPr="00C044F4" w:rsidRDefault="00B87628" w:rsidP="00B8762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04308806" w14:textId="77777777" w:rsidR="00B87628" w:rsidRPr="00C044F4" w:rsidRDefault="00B87628" w:rsidP="00B87628">
                  <w:pPr>
                    <w:spacing w:before="0" w:line="240" w:lineRule="auto"/>
                    <w:jc w:val="left"/>
                    <w:rPr>
                      <w:rFonts w:eastAsia="Times New Roman" w:cs="Times New Roman"/>
                      <w:color w:val="FF0000"/>
                      <w:sz w:val="18"/>
                      <w:szCs w:val="18"/>
                      <w:lang w:eastAsia="pl-PL"/>
                    </w:rPr>
                  </w:pPr>
                  <w:r w:rsidRPr="00C044F4">
                    <w:rPr>
                      <w:rFonts w:eastAsia="Times New Roman" w:cs="Times New Roman"/>
                      <w:color w:val="FF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54DF0507" w14:textId="76800AB5" w:rsidR="00B87628" w:rsidRPr="00C044F4" w:rsidRDefault="00B8762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0,179</w:t>
                  </w:r>
                </w:p>
              </w:tc>
            </w:tr>
            <w:tr w:rsidR="00B87628" w:rsidRPr="00E24743" w14:paraId="3731A054" w14:textId="77777777" w:rsidTr="00C044F4">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03DE7EDD" w14:textId="77777777" w:rsidR="00B87628" w:rsidRPr="00C044F4" w:rsidRDefault="00B87628" w:rsidP="00B87628">
                  <w:pPr>
                    <w:spacing w:before="0" w:line="240" w:lineRule="auto"/>
                    <w:jc w:val="center"/>
                    <w:rPr>
                      <w:rFonts w:eastAsia="Times New Roman" w:cs="Times New Roman"/>
                      <w:color w:val="000000" w:themeColor="text1"/>
                      <w:sz w:val="18"/>
                      <w:szCs w:val="18"/>
                      <w:lang w:eastAsia="pl-PL"/>
                    </w:rPr>
                  </w:pPr>
                  <w:r w:rsidRPr="00C044F4">
                    <w:rPr>
                      <w:rFonts w:eastAsia="Times New Roman" w:cs="Times New Roman"/>
                      <w:color w:val="000000" w:themeColor="text1"/>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09B59D02" w14:textId="77777777" w:rsidR="00B87628" w:rsidRPr="00C044F4" w:rsidRDefault="00B87628" w:rsidP="00B87628">
                  <w:pPr>
                    <w:spacing w:before="0" w:line="240" w:lineRule="auto"/>
                    <w:jc w:val="left"/>
                    <w:rPr>
                      <w:rFonts w:eastAsia="Times New Roman" w:cs="Times New Roman"/>
                      <w:color w:val="000000" w:themeColor="text1"/>
                      <w:sz w:val="18"/>
                      <w:szCs w:val="18"/>
                      <w:lang w:eastAsia="pl-PL"/>
                    </w:rPr>
                  </w:pPr>
                  <w:r w:rsidRPr="00C044F4">
                    <w:rPr>
                      <w:rFonts w:eastAsia="Times New Roman" w:cs="Times New Roman"/>
                      <w:color w:val="000000" w:themeColor="text1"/>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17551C76" w14:textId="2927C242" w:rsidR="00B87628" w:rsidRPr="00C044F4" w:rsidRDefault="00B87628">
                  <w:pPr>
                    <w:spacing w:before="0" w:line="240" w:lineRule="auto"/>
                    <w:jc w:val="center"/>
                    <w:rPr>
                      <w:rFonts w:eastAsia="Times New Roman" w:cs="Times New Roman"/>
                      <w:color w:val="000000"/>
                      <w:sz w:val="18"/>
                      <w:szCs w:val="18"/>
                      <w:lang w:eastAsia="pl-PL"/>
                    </w:rPr>
                  </w:pPr>
                  <w:r w:rsidRPr="00C044F4">
                    <w:rPr>
                      <w:rFonts w:eastAsia="Times New Roman" w:cs="Times New Roman"/>
                      <w:color w:val="000000"/>
                      <w:sz w:val="18"/>
                      <w:szCs w:val="18"/>
                      <w:lang w:eastAsia="pl-PL"/>
                    </w:rPr>
                    <w:t>0,161</w:t>
                  </w:r>
                </w:p>
              </w:tc>
            </w:tr>
            <w:tr w:rsidR="00B87628" w:rsidRPr="00E24743" w14:paraId="0DD8D51B" w14:textId="77777777" w:rsidTr="00C044F4">
              <w:trPr>
                <w:trHeight w:val="390"/>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05E0789B" w14:textId="77777777" w:rsidR="00B87628" w:rsidRPr="00E24743" w:rsidRDefault="00B87628" w:rsidP="00B87628">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0F7F8DBB" w14:textId="77777777" w:rsidR="00B87628" w:rsidRPr="00E24743" w:rsidRDefault="00B87628" w:rsidP="00B87628">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2B6CF3FC" w14:textId="7554253B" w:rsidR="00B87628" w:rsidRPr="00C044F4" w:rsidRDefault="00B87628">
                  <w:pPr>
                    <w:spacing w:before="0" w:line="240" w:lineRule="auto"/>
                    <w:jc w:val="center"/>
                    <w:rPr>
                      <w:rFonts w:eastAsia="Times New Roman" w:cs="Times New Roman"/>
                      <w:color w:val="000000"/>
                      <w:sz w:val="18"/>
                      <w:szCs w:val="18"/>
                      <w:lang w:eastAsia="pl-PL"/>
                    </w:rPr>
                  </w:pPr>
                  <w:r w:rsidRPr="00C044F4">
                    <w:rPr>
                      <w:rFonts w:eastAsia="Times New Roman" w:cs="Times New Roman"/>
                      <w:color w:val="FF0000"/>
                      <w:sz w:val="18"/>
                      <w:szCs w:val="18"/>
                      <w:lang w:eastAsia="pl-PL"/>
                    </w:rPr>
                    <w:t>0,217</w:t>
                  </w:r>
                </w:p>
              </w:tc>
            </w:tr>
            <w:tr w:rsidR="00B87628" w:rsidRPr="00E24743" w14:paraId="6FFEF93F" w14:textId="77777777" w:rsidTr="00C044F4">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52741605" w14:textId="77777777" w:rsidR="00B87628" w:rsidRPr="00E24743" w:rsidRDefault="00B87628" w:rsidP="00B8762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4A7D93E9" w14:textId="77777777" w:rsidR="00B87628" w:rsidRPr="00E24743" w:rsidRDefault="00B87628" w:rsidP="00B8762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4EA0202B" w14:textId="38253EAC" w:rsidR="00B87628" w:rsidRPr="00E24743" w:rsidRDefault="00B87628">
                  <w:pPr>
                    <w:spacing w:before="0" w:line="240" w:lineRule="auto"/>
                    <w:jc w:val="center"/>
                    <w:rPr>
                      <w:rFonts w:eastAsia="Times New Roman" w:cs="Times New Roman"/>
                      <w:color w:val="000000"/>
                      <w:sz w:val="18"/>
                      <w:szCs w:val="18"/>
                      <w:lang w:eastAsia="pl-PL"/>
                    </w:rPr>
                  </w:pPr>
                  <w:r w:rsidRPr="00C044F4">
                    <w:rPr>
                      <w:rFonts w:eastAsia="Times New Roman" w:cs="Times New Roman"/>
                      <w:color w:val="000000"/>
                      <w:sz w:val="18"/>
                      <w:szCs w:val="18"/>
                      <w:lang w:eastAsia="pl-PL"/>
                    </w:rPr>
                    <w:t>0,109</w:t>
                  </w:r>
                </w:p>
              </w:tc>
            </w:tr>
            <w:tr w:rsidR="00B87628" w:rsidRPr="00E24743" w14:paraId="7A16A3B5" w14:textId="77777777" w:rsidTr="00C044F4">
              <w:trPr>
                <w:trHeight w:val="390"/>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23ACC7BF" w14:textId="77777777" w:rsidR="00B87628" w:rsidRPr="00E24743" w:rsidRDefault="00B87628" w:rsidP="00B8762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3677A68E" w14:textId="77777777" w:rsidR="00B87628" w:rsidRPr="00E24743" w:rsidRDefault="00B87628" w:rsidP="00B8762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273D69F5" w14:textId="07E2183E" w:rsidR="00B87628" w:rsidRPr="00E24743" w:rsidRDefault="00B87628">
                  <w:pPr>
                    <w:spacing w:before="0" w:line="240" w:lineRule="auto"/>
                    <w:jc w:val="center"/>
                    <w:rPr>
                      <w:rFonts w:eastAsia="Times New Roman" w:cs="Times New Roman"/>
                      <w:color w:val="000000"/>
                      <w:sz w:val="18"/>
                      <w:szCs w:val="18"/>
                      <w:lang w:eastAsia="pl-PL"/>
                    </w:rPr>
                  </w:pPr>
                  <w:r w:rsidRPr="00C044F4">
                    <w:rPr>
                      <w:rFonts w:eastAsia="Times New Roman" w:cs="Times New Roman"/>
                      <w:color w:val="000000"/>
                      <w:sz w:val="18"/>
                      <w:szCs w:val="18"/>
                      <w:lang w:eastAsia="pl-PL"/>
                    </w:rPr>
                    <w:t>0,080</w:t>
                  </w:r>
                </w:p>
              </w:tc>
            </w:tr>
            <w:tr w:rsidR="00B87628" w:rsidRPr="00E24743" w14:paraId="12FD14BF" w14:textId="77777777" w:rsidTr="00C044F4">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51935070" w14:textId="77777777" w:rsidR="00B87628" w:rsidRPr="00E24743" w:rsidRDefault="00B87628" w:rsidP="00B87628">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1B81B1EE" w14:textId="77777777" w:rsidR="00B87628" w:rsidRPr="00E24743" w:rsidRDefault="00B87628" w:rsidP="00B87628">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5993B7C0" w14:textId="07C8A824" w:rsidR="00B87628" w:rsidRPr="00C044F4" w:rsidRDefault="00B87628">
                  <w:pPr>
                    <w:spacing w:before="0" w:line="240" w:lineRule="auto"/>
                    <w:jc w:val="center"/>
                    <w:rPr>
                      <w:rFonts w:eastAsia="Times New Roman" w:cs="Times New Roman"/>
                      <w:color w:val="000000"/>
                      <w:sz w:val="18"/>
                      <w:szCs w:val="18"/>
                      <w:lang w:eastAsia="pl-PL"/>
                    </w:rPr>
                  </w:pPr>
                  <w:r w:rsidRPr="00C044F4">
                    <w:rPr>
                      <w:rFonts w:eastAsia="Times New Roman" w:cs="Times New Roman"/>
                      <w:color w:val="000000"/>
                      <w:sz w:val="18"/>
                      <w:szCs w:val="18"/>
                      <w:lang w:eastAsia="pl-PL"/>
                    </w:rPr>
                    <w:t>0,163</w:t>
                  </w:r>
                </w:p>
              </w:tc>
            </w:tr>
          </w:tbl>
          <w:p w14:paraId="1211AE9E" w14:textId="23C24E92" w:rsidR="0090214F" w:rsidRPr="00E24743" w:rsidRDefault="0090214F" w:rsidP="00B87628"/>
        </w:tc>
        <w:tc>
          <w:tcPr>
            <w:tcW w:w="4675" w:type="dxa"/>
            <w:vAlign w:val="center"/>
          </w:tcPr>
          <w:p w14:paraId="4B64A4F6" w14:textId="716F6A63" w:rsidR="0090214F" w:rsidRPr="00E24743" w:rsidRDefault="0090214F" w:rsidP="00B87628">
            <w:pPr>
              <w:jc w:val="center"/>
            </w:pPr>
            <w:r>
              <w:rPr>
                <w:noProof/>
                <w:lang w:eastAsia="pl-PL"/>
              </w:rPr>
              <w:drawing>
                <wp:anchor distT="0" distB="0" distL="114300" distR="114300" simplePos="0" relativeHeight="251695104" behindDoc="0" locked="0" layoutInCell="1" allowOverlap="1" wp14:anchorId="03BA0936" wp14:editId="7468B530">
                  <wp:simplePos x="0" y="0"/>
                  <wp:positionH relativeFrom="column">
                    <wp:posOffset>-127000</wp:posOffset>
                  </wp:positionH>
                  <wp:positionV relativeFrom="paragraph">
                    <wp:posOffset>2224405</wp:posOffset>
                  </wp:positionV>
                  <wp:extent cx="906145" cy="669290"/>
                  <wp:effectExtent l="0" t="0" r="8255" b="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inline distT="0" distB="0" distL="0" distR="0" wp14:anchorId="620F1523" wp14:editId="71E63386">
                  <wp:extent cx="2880000" cy="2937124"/>
                  <wp:effectExtent l="0" t="0" r="0" b="0"/>
                  <wp:docPr id="39" name="Obraz 1">
                    <a:extLst xmlns:a="http://schemas.openxmlformats.org/drawingml/2006/main">
                      <a:ext uri="{FF2B5EF4-FFF2-40B4-BE49-F238E27FC236}">
                        <a16:creationId xmlns:a16="http://schemas.microsoft.com/office/drawing/2014/main" id="{0DF04523-941D-43E7-B220-5F5F9C310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0DF04523-941D-43E7-B220-5F5F9C310068}"/>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0000" cy="2937124"/>
                          </a:xfrm>
                          <a:prstGeom prst="rect">
                            <a:avLst/>
                          </a:prstGeom>
                          <a:noFill/>
                        </pic:spPr>
                      </pic:pic>
                    </a:graphicData>
                  </a:graphic>
                </wp:inline>
              </w:drawing>
            </w:r>
          </w:p>
        </w:tc>
      </w:tr>
    </w:tbl>
    <w:p w14:paraId="3805ADA6" w14:textId="266847BC" w:rsidR="0090214F" w:rsidRDefault="0090214F" w:rsidP="00C044F4">
      <w:pPr>
        <w:pStyle w:val="Podtytu"/>
      </w:pPr>
      <w:r w:rsidRPr="00E24743">
        <w:t>Źródło: Opracowanie własne na podstawie danych Urzędu Gminy</w:t>
      </w:r>
    </w:p>
    <w:p w14:paraId="675B3B0A" w14:textId="274DA521" w:rsidR="00015287" w:rsidRPr="00E24743" w:rsidRDefault="00015287" w:rsidP="00B10130">
      <w:pPr>
        <w:rPr>
          <w:b/>
        </w:rPr>
      </w:pPr>
      <w:r w:rsidRPr="00E24743">
        <w:rPr>
          <w:b/>
        </w:rPr>
        <w:t xml:space="preserve">Podsumowanie </w:t>
      </w:r>
      <w:r w:rsidR="00FD29D4" w:rsidRPr="00E24743">
        <w:rPr>
          <w:b/>
        </w:rPr>
        <w:t xml:space="preserve">- </w:t>
      </w:r>
      <w:r w:rsidRPr="00E24743">
        <w:rPr>
          <w:b/>
        </w:rPr>
        <w:t>sfera środowiskowa</w:t>
      </w:r>
    </w:p>
    <w:p w14:paraId="196DDF01" w14:textId="4BA13F02" w:rsidR="000B347A" w:rsidRPr="00E24743" w:rsidRDefault="000B347A" w:rsidP="000B347A">
      <w:r w:rsidRPr="00E24743">
        <w:t xml:space="preserve">Do analizy sfery </w:t>
      </w:r>
      <w:r w:rsidR="00B23E48">
        <w:t>środowiskowej</w:t>
      </w:r>
      <w:r w:rsidR="00B23E48" w:rsidRPr="00E24743">
        <w:t xml:space="preserve"> </w:t>
      </w:r>
      <w:r w:rsidRPr="00E24743">
        <w:t xml:space="preserve">wykorzystano następujące wskaźniki, które pomogły </w:t>
      </w:r>
      <w:r w:rsidR="007115E1">
        <w:br/>
      </w:r>
      <w:r w:rsidRPr="00E24743">
        <w:t>w diagnozie tego obszaru: wskaźnik nagromadzenia wyrobów zawierających azbest [</w:t>
      </w:r>
      <w:r w:rsidR="006E281B" w:rsidRPr="00E24743">
        <w:t>to</w:t>
      </w:r>
      <w:r w:rsidR="00597A8A" w:rsidRPr="00E24743">
        <w:t>na]</w:t>
      </w:r>
      <w:r w:rsidR="0090214F">
        <w:t xml:space="preserve"> oraz gęstość zabudowy – obciążenie paleniskami w sołectwach gminy</w:t>
      </w:r>
      <w:r w:rsidR="00597A8A" w:rsidRPr="00E24743">
        <w:t>.</w:t>
      </w:r>
    </w:p>
    <w:p w14:paraId="5A040CFC" w14:textId="2D4D711F" w:rsidR="00597A8A" w:rsidRPr="00E24743" w:rsidRDefault="00597A8A" w:rsidP="000B347A">
      <w:r w:rsidRPr="00E24743">
        <w:t xml:space="preserve">W poniższej tabeli zaprezentowano wartości wskaźnika oraz wartość wskaźnika syntetycznego Perkala (im wyższa wartość wskaźnika, tym większe prawdopodobieństwo wystąpienia stanu kryzysowego) </w:t>
      </w:r>
      <w:r w:rsidR="00133847" w:rsidRPr="00E24743">
        <w:t xml:space="preserve">z uwzględnieniem podziału </w:t>
      </w:r>
      <w:r w:rsidR="006B2A9F">
        <w:t>Gminy Mirów</w:t>
      </w:r>
      <w:r w:rsidRPr="00E24743">
        <w:t xml:space="preserve"> na sołectwa.</w:t>
      </w:r>
      <w:r w:rsidR="008E5CBD" w:rsidRPr="00E24743">
        <w:t xml:space="preserve"> Biorąc</w:t>
      </w:r>
      <w:r w:rsidRPr="00E24743">
        <w:t xml:space="preserve"> pod uwagę dane zaprezentowane w tabeli można wnioskować, że </w:t>
      </w:r>
      <w:r w:rsidR="008336FD" w:rsidRPr="00E24743">
        <w:t xml:space="preserve">sołectwami, w których występują negatywne zjawiska </w:t>
      </w:r>
      <w:r w:rsidRPr="00E24743">
        <w:t xml:space="preserve">w sferze </w:t>
      </w:r>
      <w:r w:rsidR="00B31FB5" w:rsidRPr="00E24743">
        <w:t>środowiskowej</w:t>
      </w:r>
      <w:r w:rsidRPr="00E24743">
        <w:t xml:space="preserve"> są następujące jednostki: </w:t>
      </w:r>
      <w:r w:rsidR="00C71F18">
        <w:t xml:space="preserve">Bieszków Dolny (1,164), </w:t>
      </w:r>
      <w:r w:rsidRPr="00E24743">
        <w:t>Bieszków Górny (</w:t>
      </w:r>
      <w:r w:rsidR="00C71F18">
        <w:t>1,596</w:t>
      </w:r>
      <w:r w:rsidRPr="00E24743">
        <w:t>), Mirów Now</w:t>
      </w:r>
      <w:r w:rsidR="008E5CBD" w:rsidRPr="00E24743">
        <w:t>y (1</w:t>
      </w:r>
      <w:r w:rsidR="00C71F18">
        <w:t>,970</w:t>
      </w:r>
      <w:r w:rsidR="008E5CBD" w:rsidRPr="00E24743">
        <w:t>), Mirówek (0,</w:t>
      </w:r>
      <w:r w:rsidR="00C71F18">
        <w:t>995</w:t>
      </w:r>
      <w:r w:rsidR="008E5CBD" w:rsidRPr="00E24743">
        <w:t>)</w:t>
      </w:r>
      <w:r w:rsidR="00C71F18">
        <w:t xml:space="preserve"> oraz</w:t>
      </w:r>
      <w:r w:rsidR="008E5CBD" w:rsidRPr="00E24743">
        <w:t xml:space="preserve"> Rogów (</w:t>
      </w:r>
      <w:r w:rsidR="00C71F18">
        <w:t>1,546</w:t>
      </w:r>
      <w:r w:rsidR="008E5CBD" w:rsidRPr="00E24743">
        <w:t>).</w:t>
      </w:r>
    </w:p>
    <w:p w14:paraId="187367D8" w14:textId="490DA3B4" w:rsidR="00015287" w:rsidRPr="00E24743" w:rsidRDefault="00015287" w:rsidP="00015287">
      <w:pPr>
        <w:pStyle w:val="Legenda"/>
        <w:keepNext/>
      </w:pPr>
      <w:bookmarkStart w:id="222" w:name="_Toc447883101"/>
      <w:bookmarkStart w:id="223" w:name="_Toc448307726"/>
      <w:bookmarkStart w:id="224" w:name="_Toc448863331"/>
      <w:bookmarkStart w:id="225" w:name="_Toc454262233"/>
      <w:bookmarkStart w:id="226" w:name="_Toc479272984"/>
      <w:r w:rsidRPr="00E24743">
        <w:lastRenderedPageBreak/>
        <w:t xml:space="preserve">Tabela </w:t>
      </w:r>
      <w:fldSimple w:instr=" SEQ Tabela \* ARABIC ">
        <w:r w:rsidR="00E2111C">
          <w:rPr>
            <w:noProof/>
          </w:rPr>
          <w:t>27</w:t>
        </w:r>
      </w:fldSimple>
      <w:r w:rsidRPr="00E24743">
        <w:t xml:space="preserve">. Wskaźnik syntetyczny Perkala - sfera </w:t>
      </w:r>
      <w:r w:rsidR="0057498A" w:rsidRPr="00E24743">
        <w:t>środowiskowa.</w:t>
      </w:r>
      <w:bookmarkEnd w:id="222"/>
      <w:bookmarkEnd w:id="223"/>
      <w:bookmarkEnd w:id="224"/>
      <w:bookmarkEnd w:id="225"/>
      <w:bookmarkEnd w:id="226"/>
    </w:p>
    <w:tbl>
      <w:tblPr>
        <w:tblW w:w="0" w:type="auto"/>
        <w:tblCellMar>
          <w:left w:w="70" w:type="dxa"/>
          <w:right w:w="70" w:type="dxa"/>
        </w:tblCellMar>
        <w:tblLook w:val="04A0" w:firstRow="1" w:lastRow="0" w:firstColumn="1" w:lastColumn="0" w:noHBand="0" w:noVBand="1"/>
      </w:tblPr>
      <w:tblGrid>
        <w:gridCol w:w="390"/>
        <w:gridCol w:w="1796"/>
        <w:gridCol w:w="1842"/>
        <w:gridCol w:w="2005"/>
        <w:gridCol w:w="1296"/>
        <w:gridCol w:w="1723"/>
      </w:tblGrid>
      <w:tr w:rsidR="00C71F18" w:rsidRPr="00E24743" w14:paraId="121CD46C" w14:textId="684D9D5E" w:rsidTr="00C044F4">
        <w:trPr>
          <w:trHeight w:val="20"/>
        </w:trPr>
        <w:tc>
          <w:tcPr>
            <w:tcW w:w="0" w:type="auto"/>
            <w:tcBorders>
              <w:top w:val="single" w:sz="8" w:space="0" w:color="9ACC51"/>
              <w:left w:val="single" w:sz="8" w:space="0" w:color="9ACC51"/>
              <w:bottom w:val="single" w:sz="8" w:space="0" w:color="9ACC51"/>
              <w:right w:val="nil"/>
            </w:tcBorders>
            <w:shd w:val="clear" w:color="000000" w:fill="9ACC51"/>
            <w:noWrap/>
            <w:vAlign w:val="center"/>
            <w:hideMark/>
          </w:tcPr>
          <w:p w14:paraId="1F153AA8" w14:textId="77777777" w:rsidR="00C71F18" w:rsidRPr="00E24743" w:rsidRDefault="00C71F18" w:rsidP="00C71F18">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0" w:type="auto"/>
            <w:tcBorders>
              <w:top w:val="single" w:sz="8" w:space="0" w:color="9ACC51"/>
              <w:left w:val="nil"/>
              <w:bottom w:val="single" w:sz="8" w:space="0" w:color="9ACC51"/>
              <w:right w:val="nil"/>
            </w:tcBorders>
            <w:shd w:val="clear" w:color="000000" w:fill="9ACC51"/>
            <w:noWrap/>
            <w:vAlign w:val="center"/>
            <w:hideMark/>
          </w:tcPr>
          <w:p w14:paraId="0C7802D8" w14:textId="77777777" w:rsidR="00C71F18" w:rsidRPr="00E24743" w:rsidRDefault="00C71F18" w:rsidP="00C71F18">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0" w:type="auto"/>
            <w:tcBorders>
              <w:top w:val="single" w:sz="8" w:space="0" w:color="9ACC51"/>
              <w:left w:val="nil"/>
              <w:bottom w:val="single" w:sz="8" w:space="0" w:color="9ACC51"/>
              <w:right w:val="single" w:sz="4" w:space="0" w:color="9ACC51" w:themeColor="accent1"/>
            </w:tcBorders>
            <w:shd w:val="clear" w:color="000000" w:fill="9ACC51"/>
            <w:vAlign w:val="center"/>
            <w:hideMark/>
          </w:tcPr>
          <w:p w14:paraId="7311DAB4" w14:textId="1D73D0CD" w:rsidR="00C71F18" w:rsidRPr="00E24743" w:rsidRDefault="00C71F18" w:rsidP="00C71F18">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Występowanie wyrobów zawierających azbest</w:t>
            </w:r>
          </w:p>
        </w:tc>
        <w:tc>
          <w:tcPr>
            <w:tcW w:w="2005" w:type="dxa"/>
            <w:tcBorders>
              <w:top w:val="single" w:sz="8" w:space="0" w:color="9ACC51"/>
              <w:left w:val="single" w:sz="4" w:space="0" w:color="9ACC51" w:themeColor="accent1"/>
              <w:bottom w:val="single" w:sz="8" w:space="0" w:color="9ACC51"/>
              <w:right w:val="single" w:sz="8" w:space="0" w:color="9ACC51"/>
            </w:tcBorders>
            <w:shd w:val="clear" w:color="000000" w:fill="9ACC51"/>
            <w:vAlign w:val="center"/>
            <w:hideMark/>
          </w:tcPr>
          <w:p w14:paraId="0F001B1D" w14:textId="00726A58" w:rsidR="00C71F18" w:rsidRPr="00E24743" w:rsidRDefault="00C71F18" w:rsidP="00C71F18">
            <w:pPr>
              <w:spacing w:before="0" w:line="240" w:lineRule="auto"/>
              <w:jc w:val="center"/>
              <w:rPr>
                <w:rFonts w:eastAsia="Times New Roman" w:cs="Times New Roman"/>
                <w:b/>
                <w:bCs/>
                <w:color w:val="000000"/>
                <w:sz w:val="18"/>
                <w:szCs w:val="18"/>
                <w:lang w:eastAsia="pl-PL"/>
              </w:rPr>
            </w:pPr>
            <w:r>
              <w:rPr>
                <w:rFonts w:cs="Calibri"/>
                <w:b/>
                <w:bCs/>
                <w:color w:val="000000"/>
                <w:sz w:val="18"/>
                <w:szCs w:val="18"/>
              </w:rPr>
              <w:t>Gęstość zabudowy - obciążenie paleniskami</w:t>
            </w:r>
          </w:p>
        </w:tc>
        <w:tc>
          <w:tcPr>
            <w:tcW w:w="0" w:type="auto"/>
            <w:tcBorders>
              <w:top w:val="single" w:sz="8" w:space="0" w:color="9ACC51"/>
              <w:left w:val="single" w:sz="4" w:space="0" w:color="9ACC51" w:themeColor="accent1"/>
              <w:bottom w:val="single" w:sz="8" w:space="0" w:color="9ACC51"/>
              <w:right w:val="single" w:sz="4" w:space="0" w:color="9ACC51" w:themeColor="accent1"/>
            </w:tcBorders>
            <w:shd w:val="clear" w:color="000000" w:fill="9ACC51"/>
            <w:vAlign w:val="center"/>
          </w:tcPr>
          <w:p w14:paraId="4A7D76B3" w14:textId="347B4242" w:rsidR="00C71F18" w:rsidRPr="00E24743" w:rsidRDefault="00C71F18" w:rsidP="00C71F18">
            <w:pPr>
              <w:spacing w:before="0" w:line="240" w:lineRule="auto"/>
              <w:jc w:val="center"/>
              <w:rPr>
                <w:rFonts w:eastAsia="Times New Roman" w:cs="Times New Roman"/>
                <w:b/>
                <w:sz w:val="18"/>
                <w:szCs w:val="18"/>
                <w:lang w:eastAsia="pl-PL"/>
              </w:rPr>
            </w:pPr>
            <w:r>
              <w:rPr>
                <w:rFonts w:cs="Calibri"/>
                <w:b/>
                <w:bCs/>
                <w:color w:val="000000"/>
                <w:sz w:val="18"/>
                <w:szCs w:val="18"/>
              </w:rPr>
              <w:t>Wskaźnik syntetyczny</w:t>
            </w:r>
          </w:p>
        </w:tc>
        <w:tc>
          <w:tcPr>
            <w:tcW w:w="0" w:type="auto"/>
            <w:tcBorders>
              <w:top w:val="single" w:sz="8" w:space="0" w:color="9ACC51"/>
              <w:left w:val="single" w:sz="4" w:space="0" w:color="9ACC51" w:themeColor="accent1"/>
              <w:bottom w:val="single" w:sz="8" w:space="0" w:color="9ACC51"/>
              <w:right w:val="single" w:sz="8" w:space="0" w:color="9ACC51"/>
            </w:tcBorders>
            <w:shd w:val="clear" w:color="000000" w:fill="9ACC51"/>
            <w:vAlign w:val="center"/>
          </w:tcPr>
          <w:p w14:paraId="049B1B4F" w14:textId="33AD73D2" w:rsidR="00C71F18" w:rsidRPr="00E24743" w:rsidRDefault="00C71F18" w:rsidP="00C71F18">
            <w:pPr>
              <w:spacing w:before="0" w:line="240" w:lineRule="auto"/>
              <w:jc w:val="center"/>
              <w:rPr>
                <w:rFonts w:eastAsia="Times New Roman" w:cs="Times New Roman"/>
                <w:b/>
                <w:bCs/>
                <w:color w:val="000000"/>
                <w:sz w:val="18"/>
                <w:szCs w:val="18"/>
                <w:lang w:eastAsia="pl-PL"/>
              </w:rPr>
            </w:pPr>
            <w:r>
              <w:rPr>
                <w:rFonts w:cs="Calibri"/>
                <w:b/>
                <w:bCs/>
                <w:color w:val="000000"/>
                <w:sz w:val="18"/>
                <w:szCs w:val="18"/>
              </w:rPr>
              <w:t xml:space="preserve">Liczba wskaźników powyżej średniej dla Gminy Mirów </w:t>
            </w:r>
          </w:p>
        </w:tc>
      </w:tr>
      <w:tr w:rsidR="00C71F18" w:rsidRPr="00E24743" w14:paraId="7D1254E7" w14:textId="4D73585A" w:rsidTr="00C044F4">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770DDF24"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w:t>
            </w:r>
          </w:p>
        </w:tc>
        <w:tc>
          <w:tcPr>
            <w:tcW w:w="0" w:type="auto"/>
            <w:tcBorders>
              <w:top w:val="nil"/>
              <w:left w:val="nil"/>
              <w:bottom w:val="single" w:sz="8" w:space="0" w:color="C2E096"/>
              <w:right w:val="single" w:sz="8" w:space="0" w:color="C2E096"/>
            </w:tcBorders>
            <w:shd w:val="clear" w:color="000000" w:fill="EAF4DC"/>
            <w:noWrap/>
            <w:vAlign w:val="center"/>
            <w:hideMark/>
          </w:tcPr>
          <w:p w14:paraId="6A3652D9" w14:textId="77777777" w:rsidR="00C71F18" w:rsidRPr="00E24743" w:rsidRDefault="00C71F18" w:rsidP="00C71F1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Dolny</w:t>
            </w:r>
          </w:p>
        </w:tc>
        <w:tc>
          <w:tcPr>
            <w:tcW w:w="0" w:type="auto"/>
            <w:tcBorders>
              <w:top w:val="nil"/>
              <w:left w:val="nil"/>
              <w:bottom w:val="single" w:sz="8" w:space="0" w:color="C2E096"/>
              <w:right w:val="single" w:sz="4" w:space="0" w:color="9ACC51" w:themeColor="accent1"/>
            </w:tcBorders>
            <w:shd w:val="clear" w:color="000000" w:fill="EAF4DC"/>
            <w:noWrap/>
            <w:vAlign w:val="center"/>
            <w:hideMark/>
          </w:tcPr>
          <w:p w14:paraId="411548E4"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0,164</w:t>
            </w:r>
          </w:p>
        </w:tc>
        <w:tc>
          <w:tcPr>
            <w:tcW w:w="2005" w:type="dxa"/>
            <w:tcBorders>
              <w:top w:val="nil"/>
              <w:left w:val="single" w:sz="4" w:space="0" w:color="9ACC51" w:themeColor="accent1"/>
              <w:bottom w:val="single" w:sz="8" w:space="0" w:color="C2E096"/>
              <w:right w:val="single" w:sz="8" w:space="0" w:color="C2E096"/>
            </w:tcBorders>
            <w:shd w:val="clear" w:color="000000" w:fill="EAF4DC"/>
            <w:noWrap/>
            <w:vAlign w:val="center"/>
            <w:hideMark/>
          </w:tcPr>
          <w:p w14:paraId="689A288B" w14:textId="20410F3D" w:rsidR="00C71F18" w:rsidRPr="00C044F4" w:rsidRDefault="00C71F18" w:rsidP="00C71F1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1,000</w:t>
            </w:r>
          </w:p>
        </w:tc>
        <w:tc>
          <w:tcPr>
            <w:tcW w:w="0" w:type="auto"/>
            <w:tcBorders>
              <w:top w:val="nil"/>
              <w:left w:val="single" w:sz="4" w:space="0" w:color="9ACC51" w:themeColor="accent1"/>
              <w:bottom w:val="single" w:sz="8" w:space="0" w:color="C2E096"/>
              <w:right w:val="single" w:sz="4" w:space="0" w:color="9ACC51" w:themeColor="accent1"/>
            </w:tcBorders>
            <w:shd w:val="clear" w:color="000000" w:fill="EAF4DC"/>
            <w:vAlign w:val="center"/>
          </w:tcPr>
          <w:p w14:paraId="0077B294" w14:textId="10D0DDBB" w:rsidR="00C71F18" w:rsidRPr="00C044F4" w:rsidRDefault="00C71F18" w:rsidP="00C71F1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1,164</w:t>
            </w:r>
          </w:p>
        </w:tc>
        <w:tc>
          <w:tcPr>
            <w:tcW w:w="0" w:type="auto"/>
            <w:tcBorders>
              <w:top w:val="nil"/>
              <w:left w:val="single" w:sz="4" w:space="0" w:color="9ACC51" w:themeColor="accent1"/>
              <w:bottom w:val="single" w:sz="8" w:space="0" w:color="C2E096"/>
              <w:right w:val="single" w:sz="8" w:space="0" w:color="C2E096"/>
            </w:tcBorders>
            <w:shd w:val="clear" w:color="000000" w:fill="EAF4DC"/>
            <w:vAlign w:val="center"/>
          </w:tcPr>
          <w:p w14:paraId="5D114671" w14:textId="7AF269BA"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1</w:t>
            </w:r>
          </w:p>
        </w:tc>
      </w:tr>
      <w:tr w:rsidR="00C71F18" w:rsidRPr="00E24743" w14:paraId="352C6C99" w14:textId="7AC83D68" w:rsidTr="00C044F4">
        <w:trPr>
          <w:trHeight w:val="20"/>
        </w:trPr>
        <w:tc>
          <w:tcPr>
            <w:tcW w:w="0" w:type="auto"/>
            <w:tcBorders>
              <w:top w:val="nil"/>
              <w:left w:val="single" w:sz="8" w:space="0" w:color="C2E096"/>
              <w:bottom w:val="single" w:sz="8" w:space="0" w:color="C2E096"/>
              <w:right w:val="single" w:sz="8" w:space="0" w:color="C2E096"/>
            </w:tcBorders>
            <w:shd w:val="clear" w:color="auto" w:fill="auto"/>
            <w:noWrap/>
            <w:vAlign w:val="center"/>
            <w:hideMark/>
          </w:tcPr>
          <w:p w14:paraId="43501E26"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2</w:t>
            </w:r>
          </w:p>
        </w:tc>
        <w:tc>
          <w:tcPr>
            <w:tcW w:w="0" w:type="auto"/>
            <w:tcBorders>
              <w:top w:val="nil"/>
              <w:left w:val="nil"/>
              <w:bottom w:val="single" w:sz="8" w:space="0" w:color="C2E096"/>
              <w:right w:val="single" w:sz="8" w:space="0" w:color="C2E096"/>
            </w:tcBorders>
            <w:shd w:val="clear" w:color="auto" w:fill="auto"/>
            <w:noWrap/>
            <w:vAlign w:val="center"/>
            <w:hideMark/>
          </w:tcPr>
          <w:p w14:paraId="73A177EF" w14:textId="77777777" w:rsidR="00C71F18" w:rsidRPr="00E24743" w:rsidRDefault="00C71F18" w:rsidP="00C71F1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Górny</w:t>
            </w:r>
          </w:p>
        </w:tc>
        <w:tc>
          <w:tcPr>
            <w:tcW w:w="0" w:type="auto"/>
            <w:tcBorders>
              <w:top w:val="nil"/>
              <w:left w:val="nil"/>
              <w:bottom w:val="single" w:sz="8" w:space="0" w:color="C2E096"/>
              <w:right w:val="single" w:sz="4" w:space="0" w:color="9ACC51" w:themeColor="accent1"/>
            </w:tcBorders>
            <w:shd w:val="clear" w:color="auto" w:fill="auto"/>
            <w:noWrap/>
            <w:vAlign w:val="center"/>
            <w:hideMark/>
          </w:tcPr>
          <w:p w14:paraId="14830DC1" w14:textId="77777777" w:rsidR="00C71F18" w:rsidRPr="00E24743" w:rsidRDefault="00C71F18" w:rsidP="00C71F18">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0,603</w:t>
            </w:r>
          </w:p>
        </w:tc>
        <w:tc>
          <w:tcPr>
            <w:tcW w:w="2005" w:type="dxa"/>
            <w:tcBorders>
              <w:top w:val="nil"/>
              <w:left w:val="single" w:sz="4" w:space="0" w:color="9ACC51" w:themeColor="accent1"/>
              <w:bottom w:val="single" w:sz="8" w:space="0" w:color="C2E096"/>
              <w:right w:val="single" w:sz="8" w:space="0" w:color="C2E096"/>
            </w:tcBorders>
            <w:shd w:val="clear" w:color="auto" w:fill="auto"/>
            <w:noWrap/>
            <w:vAlign w:val="center"/>
            <w:hideMark/>
          </w:tcPr>
          <w:p w14:paraId="02B35765" w14:textId="40CF0B37" w:rsidR="00C71F18" w:rsidRPr="00C044F4" w:rsidRDefault="00C71F18" w:rsidP="00C71F1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0,992</w:t>
            </w:r>
          </w:p>
        </w:tc>
        <w:tc>
          <w:tcPr>
            <w:tcW w:w="0" w:type="auto"/>
            <w:tcBorders>
              <w:top w:val="nil"/>
              <w:left w:val="single" w:sz="4" w:space="0" w:color="9ACC51" w:themeColor="accent1"/>
              <w:bottom w:val="single" w:sz="8" w:space="0" w:color="C2E096"/>
              <w:right w:val="single" w:sz="4" w:space="0" w:color="9ACC51" w:themeColor="accent1"/>
            </w:tcBorders>
            <w:vAlign w:val="center"/>
          </w:tcPr>
          <w:p w14:paraId="2D5EC8C7" w14:textId="53FCF522" w:rsidR="00C71F18" w:rsidRPr="00C044F4" w:rsidRDefault="00C71F18" w:rsidP="00C71F1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1,596</w:t>
            </w:r>
          </w:p>
        </w:tc>
        <w:tc>
          <w:tcPr>
            <w:tcW w:w="0" w:type="auto"/>
            <w:tcBorders>
              <w:top w:val="nil"/>
              <w:left w:val="single" w:sz="4" w:space="0" w:color="9ACC51" w:themeColor="accent1"/>
              <w:bottom w:val="single" w:sz="8" w:space="0" w:color="C2E096"/>
              <w:right w:val="single" w:sz="8" w:space="0" w:color="C2E096"/>
            </w:tcBorders>
            <w:vAlign w:val="center"/>
          </w:tcPr>
          <w:p w14:paraId="6EE8AF3F" w14:textId="61EE268D"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2</w:t>
            </w:r>
          </w:p>
        </w:tc>
      </w:tr>
      <w:tr w:rsidR="00C71F18" w:rsidRPr="00E24743" w14:paraId="44FC8AC5" w14:textId="6F97F673" w:rsidTr="00C044F4">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044EF830"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3</w:t>
            </w:r>
          </w:p>
        </w:tc>
        <w:tc>
          <w:tcPr>
            <w:tcW w:w="0" w:type="auto"/>
            <w:tcBorders>
              <w:top w:val="nil"/>
              <w:left w:val="nil"/>
              <w:bottom w:val="single" w:sz="8" w:space="0" w:color="C2E096"/>
              <w:right w:val="single" w:sz="8" w:space="0" w:color="C2E096"/>
            </w:tcBorders>
            <w:shd w:val="clear" w:color="000000" w:fill="EAF4DC"/>
            <w:noWrap/>
            <w:vAlign w:val="center"/>
            <w:hideMark/>
          </w:tcPr>
          <w:p w14:paraId="6494024E" w14:textId="77777777" w:rsidR="00C71F18" w:rsidRPr="00E24743" w:rsidRDefault="00C71F18" w:rsidP="00C71F1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 Nowy</w:t>
            </w:r>
          </w:p>
        </w:tc>
        <w:tc>
          <w:tcPr>
            <w:tcW w:w="0" w:type="auto"/>
            <w:tcBorders>
              <w:top w:val="nil"/>
              <w:left w:val="nil"/>
              <w:bottom w:val="single" w:sz="8" w:space="0" w:color="C2E096"/>
              <w:right w:val="single" w:sz="4" w:space="0" w:color="9ACC51" w:themeColor="accent1"/>
            </w:tcBorders>
            <w:shd w:val="clear" w:color="000000" w:fill="EAF4DC"/>
            <w:noWrap/>
            <w:vAlign w:val="center"/>
            <w:hideMark/>
          </w:tcPr>
          <w:p w14:paraId="1D29655F" w14:textId="77777777" w:rsidR="00C71F18" w:rsidRPr="00E24743" w:rsidRDefault="00C71F18" w:rsidP="00C71F18">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1,000</w:t>
            </w:r>
          </w:p>
        </w:tc>
        <w:tc>
          <w:tcPr>
            <w:tcW w:w="2005" w:type="dxa"/>
            <w:tcBorders>
              <w:top w:val="nil"/>
              <w:left w:val="single" w:sz="4" w:space="0" w:color="9ACC51" w:themeColor="accent1"/>
              <w:bottom w:val="single" w:sz="8" w:space="0" w:color="C2E096"/>
              <w:right w:val="single" w:sz="8" w:space="0" w:color="C2E096"/>
            </w:tcBorders>
            <w:shd w:val="clear" w:color="000000" w:fill="EAF4DC"/>
            <w:noWrap/>
            <w:vAlign w:val="center"/>
            <w:hideMark/>
          </w:tcPr>
          <w:p w14:paraId="5822AABA" w14:textId="0849ECCE" w:rsidR="00C71F18" w:rsidRPr="00C044F4" w:rsidRDefault="00C71F18" w:rsidP="00C71F1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0,970</w:t>
            </w:r>
          </w:p>
        </w:tc>
        <w:tc>
          <w:tcPr>
            <w:tcW w:w="0" w:type="auto"/>
            <w:tcBorders>
              <w:top w:val="nil"/>
              <w:left w:val="single" w:sz="4" w:space="0" w:color="9ACC51" w:themeColor="accent1"/>
              <w:bottom w:val="single" w:sz="8" w:space="0" w:color="C2E096"/>
              <w:right w:val="single" w:sz="4" w:space="0" w:color="9ACC51" w:themeColor="accent1"/>
            </w:tcBorders>
            <w:shd w:val="clear" w:color="000000" w:fill="EAF4DC"/>
            <w:vAlign w:val="center"/>
          </w:tcPr>
          <w:p w14:paraId="1DB0BAAC" w14:textId="418B660D" w:rsidR="00C71F18" w:rsidRPr="00C044F4" w:rsidRDefault="00C71F18" w:rsidP="00C71F1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1,970</w:t>
            </w:r>
          </w:p>
        </w:tc>
        <w:tc>
          <w:tcPr>
            <w:tcW w:w="0" w:type="auto"/>
            <w:tcBorders>
              <w:top w:val="nil"/>
              <w:left w:val="single" w:sz="4" w:space="0" w:color="9ACC51" w:themeColor="accent1"/>
              <w:bottom w:val="single" w:sz="8" w:space="0" w:color="C2E096"/>
              <w:right w:val="single" w:sz="8" w:space="0" w:color="C2E096"/>
            </w:tcBorders>
            <w:shd w:val="clear" w:color="000000" w:fill="EAF4DC"/>
            <w:vAlign w:val="center"/>
          </w:tcPr>
          <w:p w14:paraId="33D68FA4" w14:textId="170E5ECC"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2</w:t>
            </w:r>
          </w:p>
        </w:tc>
      </w:tr>
      <w:tr w:rsidR="00C71F18" w:rsidRPr="00E24743" w14:paraId="29FCE509" w14:textId="495155C7" w:rsidTr="00C044F4">
        <w:trPr>
          <w:trHeight w:val="20"/>
        </w:trPr>
        <w:tc>
          <w:tcPr>
            <w:tcW w:w="0" w:type="auto"/>
            <w:tcBorders>
              <w:top w:val="nil"/>
              <w:left w:val="single" w:sz="8" w:space="0" w:color="C2E096"/>
              <w:bottom w:val="single" w:sz="8" w:space="0" w:color="C2E096"/>
              <w:right w:val="single" w:sz="8" w:space="0" w:color="C2E096"/>
            </w:tcBorders>
            <w:shd w:val="clear" w:color="auto" w:fill="auto"/>
            <w:noWrap/>
            <w:vAlign w:val="center"/>
            <w:hideMark/>
          </w:tcPr>
          <w:p w14:paraId="2764824E"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4</w:t>
            </w:r>
          </w:p>
        </w:tc>
        <w:tc>
          <w:tcPr>
            <w:tcW w:w="0" w:type="auto"/>
            <w:tcBorders>
              <w:top w:val="nil"/>
              <w:left w:val="nil"/>
              <w:bottom w:val="single" w:sz="8" w:space="0" w:color="C2E096"/>
              <w:right w:val="single" w:sz="8" w:space="0" w:color="C2E096"/>
            </w:tcBorders>
            <w:shd w:val="clear" w:color="auto" w:fill="auto"/>
            <w:noWrap/>
            <w:vAlign w:val="center"/>
            <w:hideMark/>
          </w:tcPr>
          <w:p w14:paraId="55E7C2E6" w14:textId="0F5DFA30" w:rsidR="00C71F18" w:rsidRPr="00E24743" w:rsidRDefault="00C71F18" w:rsidP="00C71F1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 i Mirów Stary</w:t>
            </w:r>
          </w:p>
        </w:tc>
        <w:tc>
          <w:tcPr>
            <w:tcW w:w="0" w:type="auto"/>
            <w:tcBorders>
              <w:top w:val="nil"/>
              <w:left w:val="nil"/>
              <w:bottom w:val="single" w:sz="8" w:space="0" w:color="C2E096"/>
              <w:right w:val="single" w:sz="4" w:space="0" w:color="9ACC51" w:themeColor="accent1"/>
            </w:tcBorders>
            <w:shd w:val="clear" w:color="auto" w:fill="auto"/>
            <w:noWrap/>
            <w:vAlign w:val="center"/>
            <w:hideMark/>
          </w:tcPr>
          <w:p w14:paraId="372CE638"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0,271</w:t>
            </w:r>
          </w:p>
        </w:tc>
        <w:tc>
          <w:tcPr>
            <w:tcW w:w="2005" w:type="dxa"/>
            <w:tcBorders>
              <w:top w:val="nil"/>
              <w:left w:val="single" w:sz="4" w:space="0" w:color="9ACC51" w:themeColor="accent1"/>
              <w:bottom w:val="single" w:sz="8" w:space="0" w:color="C2E096"/>
              <w:right w:val="single" w:sz="8" w:space="0" w:color="C2E096"/>
            </w:tcBorders>
            <w:shd w:val="clear" w:color="auto" w:fill="auto"/>
            <w:noWrap/>
            <w:vAlign w:val="center"/>
            <w:hideMark/>
          </w:tcPr>
          <w:p w14:paraId="5088C510" w14:textId="1D578849" w:rsidR="00C71F18" w:rsidRPr="00C044F4" w:rsidRDefault="00C71F18" w:rsidP="00C71F1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0,708</w:t>
            </w:r>
          </w:p>
        </w:tc>
        <w:tc>
          <w:tcPr>
            <w:tcW w:w="0" w:type="auto"/>
            <w:tcBorders>
              <w:top w:val="nil"/>
              <w:left w:val="single" w:sz="4" w:space="0" w:color="9ACC51" w:themeColor="accent1"/>
              <w:bottom w:val="single" w:sz="8" w:space="0" w:color="C2E096"/>
              <w:right w:val="single" w:sz="4" w:space="0" w:color="9ACC51" w:themeColor="accent1"/>
            </w:tcBorders>
            <w:vAlign w:val="center"/>
          </w:tcPr>
          <w:p w14:paraId="3ED50B5A" w14:textId="276D0CE5" w:rsidR="00C71F18" w:rsidRPr="00C044F4" w:rsidRDefault="00C71F18" w:rsidP="00C71F1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000000" w:themeColor="text1"/>
                <w:sz w:val="18"/>
                <w:szCs w:val="18"/>
                <w:lang w:eastAsia="pl-PL"/>
              </w:rPr>
              <w:t>0,979</w:t>
            </w:r>
          </w:p>
        </w:tc>
        <w:tc>
          <w:tcPr>
            <w:tcW w:w="0" w:type="auto"/>
            <w:tcBorders>
              <w:top w:val="nil"/>
              <w:left w:val="single" w:sz="4" w:space="0" w:color="9ACC51" w:themeColor="accent1"/>
              <w:bottom w:val="single" w:sz="8" w:space="0" w:color="C2E096"/>
              <w:right w:val="single" w:sz="8" w:space="0" w:color="C2E096"/>
            </w:tcBorders>
            <w:vAlign w:val="center"/>
          </w:tcPr>
          <w:p w14:paraId="50548CE8" w14:textId="421419A2"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1</w:t>
            </w:r>
          </w:p>
        </w:tc>
      </w:tr>
      <w:tr w:rsidR="00C71F18" w:rsidRPr="00E24743" w14:paraId="0ACCDA3E" w14:textId="56AE8369" w:rsidTr="00C044F4">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65EB4529"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w:t>
            </w:r>
          </w:p>
        </w:tc>
        <w:tc>
          <w:tcPr>
            <w:tcW w:w="0" w:type="auto"/>
            <w:tcBorders>
              <w:top w:val="nil"/>
              <w:left w:val="nil"/>
              <w:bottom w:val="single" w:sz="8" w:space="0" w:color="C2E096"/>
              <w:right w:val="single" w:sz="8" w:space="0" w:color="C2E096"/>
            </w:tcBorders>
            <w:shd w:val="clear" w:color="000000" w:fill="EAF4DC"/>
            <w:noWrap/>
            <w:vAlign w:val="center"/>
            <w:hideMark/>
          </w:tcPr>
          <w:p w14:paraId="0DC92D42" w14:textId="77777777" w:rsidR="00C71F18" w:rsidRPr="00E24743" w:rsidRDefault="00C71F18" w:rsidP="00C71F1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Mirówek</w:t>
            </w:r>
          </w:p>
        </w:tc>
        <w:tc>
          <w:tcPr>
            <w:tcW w:w="0" w:type="auto"/>
            <w:tcBorders>
              <w:top w:val="nil"/>
              <w:left w:val="nil"/>
              <w:bottom w:val="single" w:sz="8" w:space="0" w:color="C2E096"/>
              <w:right w:val="single" w:sz="4" w:space="0" w:color="9ACC51" w:themeColor="accent1"/>
            </w:tcBorders>
            <w:shd w:val="clear" w:color="000000" w:fill="EAF4DC"/>
            <w:noWrap/>
            <w:vAlign w:val="center"/>
            <w:hideMark/>
          </w:tcPr>
          <w:p w14:paraId="79D9FE03" w14:textId="77777777" w:rsidR="00C71F18" w:rsidRPr="00E24743" w:rsidRDefault="00C71F18" w:rsidP="00C71F18">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0,413</w:t>
            </w:r>
          </w:p>
        </w:tc>
        <w:tc>
          <w:tcPr>
            <w:tcW w:w="2005" w:type="dxa"/>
            <w:tcBorders>
              <w:top w:val="nil"/>
              <w:left w:val="single" w:sz="4" w:space="0" w:color="9ACC51" w:themeColor="accent1"/>
              <w:bottom w:val="single" w:sz="8" w:space="0" w:color="C2E096"/>
              <w:right w:val="single" w:sz="8" w:space="0" w:color="C2E096"/>
            </w:tcBorders>
            <w:shd w:val="clear" w:color="000000" w:fill="EAF4DC"/>
            <w:noWrap/>
            <w:vAlign w:val="center"/>
            <w:hideMark/>
          </w:tcPr>
          <w:p w14:paraId="3AF2AC68" w14:textId="18282FC6"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0,582</w:t>
            </w:r>
          </w:p>
        </w:tc>
        <w:tc>
          <w:tcPr>
            <w:tcW w:w="0" w:type="auto"/>
            <w:tcBorders>
              <w:top w:val="nil"/>
              <w:left w:val="single" w:sz="4" w:space="0" w:color="9ACC51" w:themeColor="accent1"/>
              <w:bottom w:val="single" w:sz="8" w:space="0" w:color="C2E096"/>
              <w:right w:val="single" w:sz="4" w:space="0" w:color="9ACC51" w:themeColor="accent1"/>
            </w:tcBorders>
            <w:shd w:val="clear" w:color="000000" w:fill="EAF4DC"/>
            <w:vAlign w:val="center"/>
          </w:tcPr>
          <w:p w14:paraId="2FA8ECAB" w14:textId="7C4A1E54" w:rsidR="00C71F18" w:rsidRPr="00C044F4" w:rsidRDefault="00C71F18" w:rsidP="00C71F1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0,995</w:t>
            </w:r>
          </w:p>
        </w:tc>
        <w:tc>
          <w:tcPr>
            <w:tcW w:w="0" w:type="auto"/>
            <w:tcBorders>
              <w:top w:val="nil"/>
              <w:left w:val="single" w:sz="4" w:space="0" w:color="9ACC51" w:themeColor="accent1"/>
              <w:bottom w:val="single" w:sz="8" w:space="0" w:color="C2E096"/>
              <w:right w:val="single" w:sz="8" w:space="0" w:color="C2E096"/>
            </w:tcBorders>
            <w:shd w:val="clear" w:color="000000" w:fill="EAF4DC"/>
            <w:vAlign w:val="center"/>
          </w:tcPr>
          <w:p w14:paraId="7FF438E5" w14:textId="58BD8330"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1</w:t>
            </w:r>
          </w:p>
        </w:tc>
      </w:tr>
      <w:tr w:rsidR="00C71F18" w:rsidRPr="00E24743" w14:paraId="30C6A2CD" w14:textId="57379CA8" w:rsidTr="00C044F4">
        <w:trPr>
          <w:trHeight w:val="20"/>
        </w:trPr>
        <w:tc>
          <w:tcPr>
            <w:tcW w:w="0" w:type="auto"/>
            <w:tcBorders>
              <w:top w:val="nil"/>
              <w:left w:val="single" w:sz="8" w:space="0" w:color="C2E096"/>
              <w:bottom w:val="single" w:sz="8" w:space="0" w:color="C2E096"/>
              <w:right w:val="single" w:sz="8" w:space="0" w:color="C2E096"/>
            </w:tcBorders>
            <w:shd w:val="clear" w:color="auto" w:fill="auto"/>
            <w:noWrap/>
            <w:vAlign w:val="center"/>
            <w:hideMark/>
          </w:tcPr>
          <w:p w14:paraId="6FDD226F"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6</w:t>
            </w:r>
          </w:p>
        </w:tc>
        <w:tc>
          <w:tcPr>
            <w:tcW w:w="0" w:type="auto"/>
            <w:tcBorders>
              <w:top w:val="nil"/>
              <w:left w:val="nil"/>
              <w:bottom w:val="single" w:sz="8" w:space="0" w:color="C2E096"/>
              <w:right w:val="single" w:sz="8" w:space="0" w:color="C2E096"/>
            </w:tcBorders>
            <w:shd w:val="clear" w:color="auto" w:fill="auto"/>
            <w:noWrap/>
            <w:vAlign w:val="center"/>
            <w:hideMark/>
          </w:tcPr>
          <w:p w14:paraId="117EF915" w14:textId="77777777" w:rsidR="00C71F18" w:rsidRPr="00E24743" w:rsidRDefault="00C71F18" w:rsidP="00C71F1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Rogów</w:t>
            </w:r>
          </w:p>
        </w:tc>
        <w:tc>
          <w:tcPr>
            <w:tcW w:w="0" w:type="auto"/>
            <w:tcBorders>
              <w:top w:val="nil"/>
              <w:left w:val="nil"/>
              <w:bottom w:val="single" w:sz="8" w:space="0" w:color="C2E096"/>
              <w:right w:val="single" w:sz="4" w:space="0" w:color="9ACC51" w:themeColor="accent1"/>
            </w:tcBorders>
            <w:shd w:val="clear" w:color="auto" w:fill="auto"/>
            <w:noWrap/>
            <w:vAlign w:val="center"/>
            <w:hideMark/>
          </w:tcPr>
          <w:p w14:paraId="4F265EBD" w14:textId="77777777" w:rsidR="00C71F18" w:rsidRPr="00E24743" w:rsidRDefault="00C71F18" w:rsidP="00C71F18">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0,562</w:t>
            </w:r>
          </w:p>
        </w:tc>
        <w:tc>
          <w:tcPr>
            <w:tcW w:w="2005" w:type="dxa"/>
            <w:tcBorders>
              <w:top w:val="nil"/>
              <w:left w:val="single" w:sz="4" w:space="0" w:color="9ACC51" w:themeColor="accent1"/>
              <w:bottom w:val="single" w:sz="8" w:space="0" w:color="C2E096"/>
              <w:right w:val="single" w:sz="8" w:space="0" w:color="C2E096"/>
            </w:tcBorders>
            <w:shd w:val="clear" w:color="auto" w:fill="auto"/>
            <w:noWrap/>
            <w:vAlign w:val="center"/>
            <w:hideMark/>
          </w:tcPr>
          <w:p w14:paraId="0E0D56C6" w14:textId="795EB47B" w:rsidR="00C71F18" w:rsidRPr="00E24743" w:rsidRDefault="00C71F18" w:rsidP="00C71F18">
            <w:pPr>
              <w:spacing w:before="0" w:line="240" w:lineRule="auto"/>
              <w:jc w:val="center"/>
              <w:rPr>
                <w:rFonts w:eastAsia="Times New Roman" w:cs="Times New Roman"/>
                <w:color w:val="000000"/>
                <w:sz w:val="18"/>
                <w:szCs w:val="18"/>
                <w:lang w:eastAsia="pl-PL"/>
              </w:rPr>
            </w:pPr>
            <w:r w:rsidRPr="00C044F4">
              <w:rPr>
                <w:rFonts w:eastAsia="Times New Roman" w:cs="Times New Roman"/>
                <w:color w:val="FF0000"/>
                <w:sz w:val="18"/>
                <w:szCs w:val="18"/>
                <w:lang w:eastAsia="pl-PL"/>
              </w:rPr>
              <w:t>0,983</w:t>
            </w:r>
          </w:p>
        </w:tc>
        <w:tc>
          <w:tcPr>
            <w:tcW w:w="0" w:type="auto"/>
            <w:tcBorders>
              <w:top w:val="nil"/>
              <w:left w:val="single" w:sz="4" w:space="0" w:color="9ACC51" w:themeColor="accent1"/>
              <w:bottom w:val="single" w:sz="8" w:space="0" w:color="C2E096"/>
              <w:right w:val="single" w:sz="4" w:space="0" w:color="9ACC51" w:themeColor="accent1"/>
            </w:tcBorders>
            <w:vAlign w:val="center"/>
          </w:tcPr>
          <w:p w14:paraId="62B73EC8" w14:textId="35AC22E5" w:rsidR="00C71F18" w:rsidRPr="00C044F4" w:rsidRDefault="00C71F18" w:rsidP="00C71F18">
            <w:pPr>
              <w:spacing w:before="0" w:line="240" w:lineRule="auto"/>
              <w:jc w:val="center"/>
              <w:rPr>
                <w:rFonts w:eastAsia="Times New Roman" w:cs="Times New Roman"/>
                <w:color w:val="FF0000"/>
                <w:sz w:val="18"/>
                <w:szCs w:val="18"/>
                <w:lang w:eastAsia="pl-PL"/>
              </w:rPr>
            </w:pPr>
            <w:r w:rsidRPr="00C044F4">
              <w:rPr>
                <w:rFonts w:eastAsia="Times New Roman" w:cs="Times New Roman"/>
                <w:color w:val="FF0000"/>
                <w:sz w:val="18"/>
                <w:szCs w:val="18"/>
                <w:lang w:eastAsia="pl-PL"/>
              </w:rPr>
              <w:t>1,546</w:t>
            </w:r>
          </w:p>
        </w:tc>
        <w:tc>
          <w:tcPr>
            <w:tcW w:w="0" w:type="auto"/>
            <w:tcBorders>
              <w:top w:val="nil"/>
              <w:left w:val="single" w:sz="4" w:space="0" w:color="9ACC51" w:themeColor="accent1"/>
              <w:bottom w:val="single" w:sz="8" w:space="0" w:color="C2E096"/>
              <w:right w:val="single" w:sz="8" w:space="0" w:color="C2E096"/>
            </w:tcBorders>
            <w:vAlign w:val="center"/>
          </w:tcPr>
          <w:p w14:paraId="0B81AF6D" w14:textId="413ED00A"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2</w:t>
            </w:r>
          </w:p>
        </w:tc>
      </w:tr>
      <w:tr w:rsidR="00C71F18" w:rsidRPr="00E24743" w14:paraId="2246DFA0" w14:textId="0933ACA3" w:rsidTr="00C044F4">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4F606724"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0" w:type="auto"/>
            <w:tcBorders>
              <w:top w:val="nil"/>
              <w:left w:val="nil"/>
              <w:bottom w:val="single" w:sz="8" w:space="0" w:color="C2E096"/>
              <w:right w:val="single" w:sz="8" w:space="0" w:color="C2E096"/>
            </w:tcBorders>
            <w:shd w:val="clear" w:color="000000" w:fill="EAF4DC"/>
            <w:noWrap/>
            <w:vAlign w:val="center"/>
            <w:hideMark/>
          </w:tcPr>
          <w:p w14:paraId="4061B3A8" w14:textId="77777777" w:rsidR="00C71F18" w:rsidRPr="00E24743" w:rsidRDefault="00C71F18" w:rsidP="00C71F1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Duży</w:t>
            </w:r>
          </w:p>
        </w:tc>
        <w:tc>
          <w:tcPr>
            <w:tcW w:w="0" w:type="auto"/>
            <w:tcBorders>
              <w:top w:val="nil"/>
              <w:left w:val="nil"/>
              <w:bottom w:val="single" w:sz="8" w:space="0" w:color="C2E096"/>
              <w:right w:val="single" w:sz="4" w:space="0" w:color="9ACC51" w:themeColor="accent1"/>
            </w:tcBorders>
            <w:shd w:val="clear" w:color="000000" w:fill="EAF4DC"/>
            <w:noWrap/>
            <w:vAlign w:val="center"/>
            <w:hideMark/>
          </w:tcPr>
          <w:p w14:paraId="7F361D3A"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0,075</w:t>
            </w:r>
          </w:p>
        </w:tc>
        <w:tc>
          <w:tcPr>
            <w:tcW w:w="2005" w:type="dxa"/>
            <w:tcBorders>
              <w:top w:val="nil"/>
              <w:left w:val="single" w:sz="4" w:space="0" w:color="9ACC51" w:themeColor="accent1"/>
              <w:bottom w:val="single" w:sz="8" w:space="0" w:color="C2E096"/>
              <w:right w:val="single" w:sz="8" w:space="0" w:color="C2E096"/>
            </w:tcBorders>
            <w:shd w:val="clear" w:color="000000" w:fill="EAF4DC"/>
            <w:noWrap/>
            <w:vAlign w:val="center"/>
            <w:hideMark/>
          </w:tcPr>
          <w:p w14:paraId="5A0C3B2C" w14:textId="21BFE521"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0,207</w:t>
            </w:r>
          </w:p>
        </w:tc>
        <w:tc>
          <w:tcPr>
            <w:tcW w:w="0" w:type="auto"/>
            <w:tcBorders>
              <w:top w:val="nil"/>
              <w:left w:val="single" w:sz="4" w:space="0" w:color="9ACC51" w:themeColor="accent1"/>
              <w:bottom w:val="single" w:sz="8" w:space="0" w:color="C2E096"/>
              <w:right w:val="single" w:sz="4" w:space="0" w:color="9ACC51" w:themeColor="accent1"/>
            </w:tcBorders>
            <w:shd w:val="clear" w:color="000000" w:fill="EAF4DC"/>
            <w:vAlign w:val="center"/>
          </w:tcPr>
          <w:p w14:paraId="62D8C24A" w14:textId="48A8E403"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0,282</w:t>
            </w:r>
          </w:p>
        </w:tc>
        <w:tc>
          <w:tcPr>
            <w:tcW w:w="0" w:type="auto"/>
            <w:tcBorders>
              <w:top w:val="nil"/>
              <w:left w:val="single" w:sz="4" w:space="0" w:color="9ACC51" w:themeColor="accent1"/>
              <w:bottom w:val="single" w:sz="8" w:space="0" w:color="C2E096"/>
              <w:right w:val="single" w:sz="8" w:space="0" w:color="C2E096"/>
            </w:tcBorders>
            <w:shd w:val="clear" w:color="000000" w:fill="EAF4DC"/>
            <w:vAlign w:val="center"/>
          </w:tcPr>
          <w:p w14:paraId="1E7299FF" w14:textId="59C5E021"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0</w:t>
            </w:r>
          </w:p>
        </w:tc>
      </w:tr>
      <w:tr w:rsidR="00C71F18" w:rsidRPr="00E24743" w14:paraId="021ADDD8" w14:textId="2D8A88A1" w:rsidTr="00C044F4">
        <w:trPr>
          <w:trHeight w:val="20"/>
        </w:trPr>
        <w:tc>
          <w:tcPr>
            <w:tcW w:w="0" w:type="auto"/>
            <w:tcBorders>
              <w:top w:val="nil"/>
              <w:left w:val="single" w:sz="8" w:space="0" w:color="C2E096"/>
              <w:bottom w:val="single" w:sz="4" w:space="0" w:color="9ACC51" w:themeColor="accent1"/>
              <w:right w:val="single" w:sz="8" w:space="0" w:color="C2E096"/>
            </w:tcBorders>
            <w:shd w:val="clear" w:color="auto" w:fill="auto"/>
            <w:noWrap/>
            <w:vAlign w:val="center"/>
            <w:hideMark/>
          </w:tcPr>
          <w:p w14:paraId="13FDD265"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8</w:t>
            </w:r>
          </w:p>
        </w:tc>
        <w:tc>
          <w:tcPr>
            <w:tcW w:w="0" w:type="auto"/>
            <w:tcBorders>
              <w:top w:val="nil"/>
              <w:left w:val="nil"/>
              <w:bottom w:val="single" w:sz="4" w:space="0" w:color="9ACC51" w:themeColor="accent1"/>
              <w:right w:val="single" w:sz="8" w:space="0" w:color="C2E096"/>
            </w:tcBorders>
            <w:shd w:val="clear" w:color="auto" w:fill="auto"/>
            <w:noWrap/>
            <w:vAlign w:val="center"/>
            <w:hideMark/>
          </w:tcPr>
          <w:p w14:paraId="0B7D3B4B" w14:textId="77777777" w:rsidR="00C71F18" w:rsidRPr="00E24743" w:rsidRDefault="00C71F18" w:rsidP="00C71F18">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Mały</w:t>
            </w:r>
          </w:p>
        </w:tc>
        <w:tc>
          <w:tcPr>
            <w:tcW w:w="0" w:type="auto"/>
            <w:tcBorders>
              <w:top w:val="nil"/>
              <w:left w:val="nil"/>
              <w:bottom w:val="single" w:sz="4" w:space="0" w:color="9ACC51" w:themeColor="accent1"/>
              <w:right w:val="single" w:sz="4" w:space="0" w:color="9ACC51" w:themeColor="accent1"/>
            </w:tcBorders>
            <w:shd w:val="clear" w:color="auto" w:fill="auto"/>
            <w:noWrap/>
            <w:vAlign w:val="center"/>
            <w:hideMark/>
          </w:tcPr>
          <w:p w14:paraId="5E58747A" w14:textId="77777777"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0,000</w:t>
            </w:r>
          </w:p>
        </w:tc>
        <w:tc>
          <w:tcPr>
            <w:tcW w:w="2005" w:type="dxa"/>
            <w:tcBorders>
              <w:top w:val="nil"/>
              <w:left w:val="single" w:sz="4" w:space="0" w:color="9ACC51" w:themeColor="accent1"/>
              <w:bottom w:val="single" w:sz="4" w:space="0" w:color="9ACC51" w:themeColor="accent1"/>
              <w:right w:val="single" w:sz="8" w:space="0" w:color="C2E096"/>
            </w:tcBorders>
            <w:shd w:val="clear" w:color="auto" w:fill="auto"/>
            <w:noWrap/>
            <w:vAlign w:val="center"/>
            <w:hideMark/>
          </w:tcPr>
          <w:p w14:paraId="02794A0F" w14:textId="17343439"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0,000</w:t>
            </w:r>
          </w:p>
        </w:tc>
        <w:tc>
          <w:tcPr>
            <w:tcW w:w="0" w:type="auto"/>
            <w:tcBorders>
              <w:top w:val="nil"/>
              <w:left w:val="single" w:sz="4" w:space="0" w:color="9ACC51" w:themeColor="accent1"/>
              <w:bottom w:val="single" w:sz="4" w:space="0" w:color="9ACC51" w:themeColor="accent1"/>
              <w:right w:val="single" w:sz="4" w:space="0" w:color="9ACC51" w:themeColor="accent1"/>
            </w:tcBorders>
            <w:vAlign w:val="center"/>
          </w:tcPr>
          <w:p w14:paraId="6274C669" w14:textId="286BF732"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0,000</w:t>
            </w:r>
          </w:p>
        </w:tc>
        <w:tc>
          <w:tcPr>
            <w:tcW w:w="0" w:type="auto"/>
            <w:tcBorders>
              <w:top w:val="nil"/>
              <w:left w:val="single" w:sz="4" w:space="0" w:color="9ACC51" w:themeColor="accent1"/>
              <w:bottom w:val="single" w:sz="4" w:space="0" w:color="9ACC51" w:themeColor="accent1"/>
              <w:right w:val="single" w:sz="8" w:space="0" w:color="C2E096"/>
            </w:tcBorders>
            <w:vAlign w:val="center"/>
          </w:tcPr>
          <w:p w14:paraId="36A85CC9" w14:textId="48C42734"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color w:val="000000"/>
                <w:sz w:val="18"/>
                <w:szCs w:val="18"/>
              </w:rPr>
              <w:t>0</w:t>
            </w:r>
          </w:p>
        </w:tc>
      </w:tr>
      <w:tr w:rsidR="00C71F18" w:rsidRPr="00E24743" w14:paraId="3C78EC3F" w14:textId="73FC4BC1" w:rsidTr="00C044F4">
        <w:trPr>
          <w:trHeight w:val="20"/>
        </w:trPr>
        <w:tc>
          <w:tcPr>
            <w:tcW w:w="0" w:type="auto"/>
            <w:gridSpan w:val="2"/>
            <w:tcBorders>
              <w:top w:val="nil"/>
              <w:left w:val="single" w:sz="8" w:space="0" w:color="C2E096"/>
              <w:bottom w:val="single" w:sz="4" w:space="0" w:color="9ACC51" w:themeColor="accent1"/>
              <w:right w:val="single" w:sz="8" w:space="0" w:color="C2E096"/>
            </w:tcBorders>
            <w:shd w:val="clear" w:color="auto" w:fill="EAF4DC" w:themeFill="accent1" w:themeFillTint="33"/>
            <w:noWrap/>
            <w:vAlign w:val="center"/>
          </w:tcPr>
          <w:p w14:paraId="0E6D2CE1" w14:textId="598109D3" w:rsidR="00C71F18" w:rsidRPr="00886678" w:rsidRDefault="00C71F18" w:rsidP="00C71F18">
            <w:pPr>
              <w:spacing w:before="0" w:line="240" w:lineRule="auto"/>
              <w:jc w:val="center"/>
              <w:rPr>
                <w:rFonts w:eastAsia="Times New Roman" w:cs="Times New Roman"/>
                <w:b/>
                <w:color w:val="000000"/>
                <w:sz w:val="18"/>
                <w:szCs w:val="18"/>
                <w:lang w:eastAsia="pl-PL"/>
              </w:rPr>
            </w:pPr>
            <w:r w:rsidRPr="00886678">
              <w:rPr>
                <w:rFonts w:eastAsia="Times New Roman" w:cs="Times New Roman"/>
                <w:b/>
                <w:color w:val="000000"/>
                <w:sz w:val="18"/>
                <w:szCs w:val="18"/>
                <w:lang w:eastAsia="pl-PL"/>
              </w:rPr>
              <w:t>Gmina Mirów</w:t>
            </w:r>
          </w:p>
        </w:tc>
        <w:tc>
          <w:tcPr>
            <w:tcW w:w="0" w:type="auto"/>
            <w:tcBorders>
              <w:top w:val="nil"/>
              <w:left w:val="nil"/>
              <w:bottom w:val="single" w:sz="8" w:space="0" w:color="C2E096"/>
              <w:right w:val="single" w:sz="8" w:space="0" w:color="C2E096"/>
            </w:tcBorders>
            <w:shd w:val="clear" w:color="auto" w:fill="EAF4DC" w:themeFill="accent1" w:themeFillTint="33"/>
            <w:noWrap/>
            <w:vAlign w:val="center"/>
          </w:tcPr>
          <w:p w14:paraId="0D5F65B8" w14:textId="1D0CA2A4" w:rsidR="00C71F18" w:rsidRPr="00E24743" w:rsidRDefault="00C71F18" w:rsidP="00C71F18">
            <w:pPr>
              <w:spacing w:before="0" w:line="240" w:lineRule="auto"/>
              <w:jc w:val="center"/>
              <w:rPr>
                <w:rFonts w:eastAsia="Times New Roman" w:cs="Times New Roman"/>
                <w:color w:val="000000"/>
                <w:sz w:val="18"/>
                <w:szCs w:val="18"/>
                <w:lang w:eastAsia="pl-PL"/>
              </w:rPr>
            </w:pPr>
            <w:r w:rsidRPr="00E24743">
              <w:rPr>
                <w:b/>
                <w:bCs/>
                <w:color w:val="000000"/>
                <w:sz w:val="18"/>
                <w:szCs w:val="18"/>
              </w:rPr>
              <w:t>0,391</w:t>
            </w:r>
          </w:p>
        </w:tc>
        <w:tc>
          <w:tcPr>
            <w:tcW w:w="2005" w:type="dxa"/>
            <w:tcBorders>
              <w:top w:val="nil"/>
              <w:left w:val="nil"/>
              <w:bottom w:val="single" w:sz="8" w:space="0" w:color="C2E096"/>
              <w:right w:val="single" w:sz="8" w:space="0" w:color="C2E096"/>
            </w:tcBorders>
            <w:shd w:val="clear" w:color="auto" w:fill="EAF4DC" w:themeFill="accent1" w:themeFillTint="33"/>
            <w:noWrap/>
            <w:vAlign w:val="center"/>
          </w:tcPr>
          <w:p w14:paraId="1FCDFD3E" w14:textId="2820CE15"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b/>
                <w:bCs/>
                <w:color w:val="000000"/>
                <w:sz w:val="18"/>
                <w:szCs w:val="18"/>
              </w:rPr>
              <w:t>0,593</w:t>
            </w:r>
          </w:p>
        </w:tc>
        <w:tc>
          <w:tcPr>
            <w:tcW w:w="0" w:type="auto"/>
            <w:tcBorders>
              <w:top w:val="single" w:sz="4" w:space="0" w:color="9ACC51" w:themeColor="accent1"/>
              <w:left w:val="single" w:sz="4" w:space="0" w:color="9ACC51" w:themeColor="accent1"/>
              <w:bottom w:val="single" w:sz="4" w:space="0" w:color="9ACC51" w:themeColor="accent1"/>
              <w:right w:val="single" w:sz="4" w:space="0" w:color="9ACC51" w:themeColor="accent1"/>
            </w:tcBorders>
            <w:shd w:val="clear" w:color="auto" w:fill="EAF4DC" w:themeFill="accent1" w:themeFillTint="33"/>
            <w:vAlign w:val="center"/>
          </w:tcPr>
          <w:p w14:paraId="741C8359" w14:textId="039BB7A8"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b/>
                <w:bCs/>
                <w:color w:val="000000"/>
                <w:sz w:val="18"/>
                <w:szCs w:val="18"/>
              </w:rPr>
              <w:t>0,984</w:t>
            </w:r>
          </w:p>
        </w:tc>
        <w:tc>
          <w:tcPr>
            <w:tcW w:w="0" w:type="auto"/>
            <w:tcBorders>
              <w:top w:val="single" w:sz="4" w:space="0" w:color="9ACC51" w:themeColor="accent1"/>
              <w:left w:val="single" w:sz="4" w:space="0" w:color="9ACC51" w:themeColor="accent1"/>
              <w:bottom w:val="single" w:sz="4" w:space="0" w:color="9ACC51" w:themeColor="accent1"/>
              <w:right w:val="single" w:sz="8" w:space="0" w:color="C2E096"/>
            </w:tcBorders>
            <w:shd w:val="clear" w:color="auto" w:fill="EAF4DC" w:themeFill="accent1" w:themeFillTint="33"/>
            <w:vAlign w:val="center"/>
          </w:tcPr>
          <w:p w14:paraId="30F328EB" w14:textId="0D8ECD74" w:rsidR="00C71F18" w:rsidRPr="00E24743" w:rsidRDefault="00C71F18" w:rsidP="00C71F18">
            <w:pPr>
              <w:spacing w:before="0" w:line="240" w:lineRule="auto"/>
              <w:jc w:val="center"/>
              <w:rPr>
                <w:rFonts w:eastAsia="Times New Roman" w:cs="Times New Roman"/>
                <w:color w:val="000000"/>
                <w:sz w:val="18"/>
                <w:szCs w:val="18"/>
                <w:lang w:eastAsia="pl-PL"/>
              </w:rPr>
            </w:pPr>
            <w:r>
              <w:rPr>
                <w:rFonts w:cs="Calibri"/>
                <w:b/>
                <w:bCs/>
                <w:color w:val="000000"/>
                <w:sz w:val="18"/>
                <w:szCs w:val="18"/>
              </w:rPr>
              <w:t>-</w:t>
            </w:r>
          </w:p>
        </w:tc>
      </w:tr>
    </w:tbl>
    <w:p w14:paraId="548CE400" w14:textId="0B111F1D" w:rsidR="002200F5" w:rsidRPr="00E24743" w:rsidRDefault="002200F5">
      <w:pPr>
        <w:spacing w:before="0" w:after="160" w:line="259" w:lineRule="auto"/>
        <w:jc w:val="left"/>
        <w:rPr>
          <w:rFonts w:eastAsiaTheme="majorEastAsia" w:cstheme="majorBidi"/>
          <w:b/>
          <w:color w:val="75A430" w:themeColor="accent1" w:themeShade="BF"/>
          <w:sz w:val="24"/>
          <w:szCs w:val="26"/>
        </w:rPr>
      </w:pPr>
    </w:p>
    <w:p w14:paraId="4C192BDC" w14:textId="7B99C0F8" w:rsidR="00150E16" w:rsidRPr="00E24743" w:rsidRDefault="00150E16" w:rsidP="00B10130">
      <w:pPr>
        <w:pStyle w:val="Nagwek3"/>
      </w:pPr>
      <w:bookmarkStart w:id="227" w:name="_Toc467146597"/>
      <w:bookmarkStart w:id="228" w:name="_Toc467146999"/>
      <w:bookmarkStart w:id="229" w:name="_Toc479277710"/>
      <w:bookmarkStart w:id="230" w:name="_Toc15911726"/>
      <w:r w:rsidRPr="00E24743">
        <w:t>Sfera przestrzenno-funkcjonalna</w:t>
      </w:r>
      <w:bookmarkEnd w:id="227"/>
      <w:bookmarkEnd w:id="228"/>
      <w:bookmarkEnd w:id="229"/>
      <w:bookmarkEnd w:id="230"/>
    </w:p>
    <w:p w14:paraId="25B7336A" w14:textId="41DD2080" w:rsidR="00985EE2" w:rsidRPr="00E24743" w:rsidRDefault="002F5282" w:rsidP="001D0A4C">
      <w:r w:rsidRPr="00E24743">
        <w:t xml:space="preserve">O potencjale i atrakcyjności danego obszaru świadczą także warunki przestrzenno-funkcjonalne, mogą one stać się przyczynkiem do przyciągania nowych mieszkańców lub potencjalnych inwestorów. Określenie obszarów problemowych w tym zakresie dotyczyć będzie </w:t>
      </w:r>
      <w:r w:rsidR="006C3F09" w:rsidRPr="00E24743">
        <w:t>przede wszystkim infrastruktury oraz dostępności komunikacyjnej.</w:t>
      </w:r>
      <w:r w:rsidR="001625A4">
        <w:t xml:space="preserve"> </w:t>
      </w:r>
    </w:p>
    <w:p w14:paraId="6C953C47" w14:textId="6D75D394" w:rsidR="00A63B5D" w:rsidRDefault="00A63B5D" w:rsidP="00C25EBC">
      <w:r w:rsidRPr="00A63B5D">
        <w:t>Na terenie gminy występuje problem słabej dostępności komunikacyjnej mieszkańców do instytucji publicznych oraz do dalszych ośrodków miejskich. Wieloletnie zaniedbania w zakresie rozbudowy infrastruktury szczególnie drogowej, spowodowane są w głównej mierze położeniem na uboczu powiatu szydłowieckiego, województwa mazowieckiego, a także brakiem przemysłu.</w:t>
      </w:r>
      <w:r w:rsidR="00F87711">
        <w:t xml:space="preserve"> </w:t>
      </w:r>
      <w:r w:rsidR="00F87711" w:rsidRPr="00F87711">
        <w:t>Niezadowalająca ilość zaplecza rekreacyjno-sportowego, świetlic oraz innych obiektów sprzyjających edukacji i integracji społecznej. Niewykorzystane w pełni obiekty szkolne oraz  świetlice wiejskie.</w:t>
      </w:r>
      <w:r w:rsidR="00F87711">
        <w:rPr>
          <w:rStyle w:val="Odwoanieprzypisudolnego"/>
        </w:rPr>
        <w:footnoteReference w:id="13"/>
      </w:r>
    </w:p>
    <w:p w14:paraId="6BE9917C" w14:textId="3A6C9C1B" w:rsidR="007A5EC5" w:rsidRPr="00E24743" w:rsidRDefault="007A5EC5" w:rsidP="00C25EBC">
      <w:r w:rsidRPr="00E24743">
        <w:t>Podczas analizy sfery przestrzenno-funkcjonalne</w:t>
      </w:r>
      <w:r w:rsidR="00A35764" w:rsidRPr="00E24743">
        <w:t>j</w:t>
      </w:r>
      <w:r w:rsidRPr="00E24743">
        <w:t xml:space="preserve"> wzięto także pod uwagę liczbę przystanków przypadających n</w:t>
      </w:r>
      <w:r w:rsidRPr="008F7B81">
        <w:t xml:space="preserve">a 100 mieszkańców. W przypadku </w:t>
      </w:r>
      <w:r w:rsidR="00A806B7" w:rsidRPr="008F7B81">
        <w:t>trzech</w:t>
      </w:r>
      <w:r w:rsidRPr="008F7B81">
        <w:t xml:space="preserve"> sołectw wartość wskaźnika </w:t>
      </w:r>
      <w:r w:rsidR="00FD5C02" w:rsidRPr="008F7B81">
        <w:t xml:space="preserve">była </w:t>
      </w:r>
      <w:r w:rsidR="00187E76" w:rsidRPr="008F7B81">
        <w:t xml:space="preserve">niższa </w:t>
      </w:r>
      <w:r w:rsidR="00FD5C02" w:rsidRPr="008F7B81">
        <w:t>niż wartość referencyjna, która wyniosła 0,</w:t>
      </w:r>
      <w:r w:rsidR="009A1EEA">
        <w:t>51.</w:t>
      </w:r>
      <w:r w:rsidR="00E81D1D" w:rsidRPr="008F7B81">
        <w:t xml:space="preserve"> Do tych obszarów zaliczyć należy następujące sołectwa</w:t>
      </w:r>
      <w:r w:rsidR="00E81D1D" w:rsidRPr="00E24743">
        <w:t xml:space="preserve">: </w:t>
      </w:r>
      <w:r w:rsidR="00A806B7" w:rsidRPr="00E24743">
        <w:t xml:space="preserve">Bieszków Dolny, </w:t>
      </w:r>
      <w:r w:rsidR="0047385E" w:rsidRPr="00E24743">
        <w:t xml:space="preserve">Mirów i </w:t>
      </w:r>
      <w:r w:rsidR="00A806B7" w:rsidRPr="00E24743">
        <w:t>Mirów Stary, Rogów.</w:t>
      </w:r>
      <w:r w:rsidR="00EA5967">
        <w:t xml:space="preserve"> W trakcie spotkań informacyjno-warsztatowych mieszkańcy wska</w:t>
      </w:r>
      <w:r w:rsidR="00EB407C">
        <w:t xml:space="preserve">zali na złe skomunikowanie </w:t>
      </w:r>
      <w:r w:rsidR="00EA325F">
        <w:t>powyższych</w:t>
      </w:r>
      <w:r w:rsidR="00EB407C">
        <w:t xml:space="preserve"> </w:t>
      </w:r>
      <w:r w:rsidR="000A5E72">
        <w:t>s</w:t>
      </w:r>
      <w:r w:rsidR="00EA5967">
        <w:t xml:space="preserve">ołectw </w:t>
      </w:r>
      <w:r w:rsidR="00EB407C">
        <w:br/>
      </w:r>
      <w:r w:rsidR="00EA5967">
        <w:t xml:space="preserve">z pozostałymi. </w:t>
      </w:r>
      <w:r w:rsidR="001D0A4C">
        <w:t xml:space="preserve">Wyniki badań CATI/CAWI potwierdzają również ten problem. </w:t>
      </w:r>
      <w:r w:rsidR="00EB407C">
        <w:t>Obecny rozkład jazdy występujący nie jest w żaden sposób dopasowany do potrzeb i oczekiwań mieszkańców, co wymaga korzystania z transportu indywidualnego.</w:t>
      </w:r>
    </w:p>
    <w:p w14:paraId="74FBB6EE" w14:textId="70DDB77D" w:rsidR="007D4C5B" w:rsidRPr="00E24743" w:rsidRDefault="007D4C5B" w:rsidP="007D4C5B">
      <w:pPr>
        <w:pStyle w:val="Legenda"/>
        <w:keepNext/>
      </w:pPr>
      <w:bookmarkStart w:id="231" w:name="_Toc447883108"/>
      <w:bookmarkStart w:id="232" w:name="_Toc448307733"/>
      <w:bookmarkStart w:id="233" w:name="_Toc448863338"/>
      <w:bookmarkStart w:id="234" w:name="_Toc454262237"/>
      <w:bookmarkStart w:id="235" w:name="_Toc479272985"/>
      <w:r w:rsidRPr="00E24743">
        <w:lastRenderedPageBreak/>
        <w:t xml:space="preserve">Tabela </w:t>
      </w:r>
      <w:fldSimple w:instr=" SEQ Tabela \* ARABIC ">
        <w:r w:rsidR="00E2111C">
          <w:rPr>
            <w:noProof/>
          </w:rPr>
          <w:t>28</w:t>
        </w:r>
      </w:fldSimple>
      <w:r w:rsidRPr="00E24743">
        <w:t xml:space="preserve">. Liczba przystanków </w:t>
      </w:r>
      <w:r w:rsidR="00863CEB" w:rsidRPr="00E24743">
        <w:t xml:space="preserve">komunikacji </w:t>
      </w:r>
      <w:r w:rsidR="005D5E4D" w:rsidRPr="00E24743">
        <w:t>publicznej</w:t>
      </w:r>
      <w:r w:rsidR="00863CEB" w:rsidRPr="00E24743">
        <w:t xml:space="preserve"> </w:t>
      </w:r>
      <w:r w:rsidRPr="00E24743">
        <w:t>w przeliczeniu na 1</w:t>
      </w:r>
      <w:r w:rsidR="007A5EC5" w:rsidRPr="00E24743">
        <w:t>00</w:t>
      </w:r>
      <w:r w:rsidRPr="00E24743">
        <w:t xml:space="preserve"> mieszkańc</w:t>
      </w:r>
      <w:r w:rsidR="007A5EC5" w:rsidRPr="00E24743">
        <w:t>ów</w:t>
      </w:r>
      <w:r w:rsidRPr="00E24743">
        <w:t xml:space="preserve"> - destymulanta</w:t>
      </w:r>
      <w:r w:rsidR="00E81D1D" w:rsidRPr="00E24743">
        <w:t xml:space="preserve">. (Dane z </w:t>
      </w:r>
      <w:r w:rsidR="00E06721" w:rsidRPr="00E24743">
        <w:t>30</w:t>
      </w:r>
      <w:r w:rsidR="00E81D1D" w:rsidRPr="00E24743">
        <w:t>.05</w:t>
      </w:r>
      <w:r w:rsidRPr="00E24743">
        <w:t>.2016 r.)</w:t>
      </w:r>
      <w:bookmarkEnd w:id="231"/>
      <w:bookmarkEnd w:id="232"/>
      <w:bookmarkEnd w:id="233"/>
      <w:bookmarkEnd w:id="234"/>
      <w:bookmarkEnd w:id="23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531"/>
      </w:tblGrid>
      <w:tr w:rsidR="00D03050" w:rsidRPr="00E24743" w14:paraId="03FBD96C" w14:textId="77777777" w:rsidTr="00677B77">
        <w:tc>
          <w:tcPr>
            <w:tcW w:w="4531"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677B77" w:rsidRPr="00E24743" w14:paraId="3377F6A1" w14:textId="77777777" w:rsidTr="00677B77">
              <w:trPr>
                <w:trHeight w:val="750"/>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55C16533" w14:textId="77777777" w:rsidR="00677B77" w:rsidRPr="00E24743" w:rsidRDefault="00677B77" w:rsidP="00677B77">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7754364B" w14:textId="77777777" w:rsidR="00677B77" w:rsidRPr="00E24743" w:rsidRDefault="00677B77" w:rsidP="00677B77">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74B3DED1" w14:textId="77777777" w:rsidR="00677B77" w:rsidRPr="00E24743" w:rsidRDefault="00677B77" w:rsidP="00677B77">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677B77" w:rsidRPr="00E24743" w14:paraId="1576A58A" w14:textId="77777777" w:rsidTr="00677B77">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1C3D5E53" w14:textId="77777777" w:rsidR="00677B77" w:rsidRPr="00E24743" w:rsidRDefault="00677B77" w:rsidP="00677B7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795855D7" w14:textId="77777777" w:rsidR="00677B77" w:rsidRPr="00E24743" w:rsidRDefault="00677B77" w:rsidP="00677B77">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4CE20214" w14:textId="77777777" w:rsidR="00677B77" w:rsidRPr="00E24743" w:rsidRDefault="00677B77" w:rsidP="00677B7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0,47</w:t>
                  </w:r>
                </w:p>
              </w:tc>
            </w:tr>
            <w:tr w:rsidR="00677B77" w:rsidRPr="00E24743" w14:paraId="32C139AA" w14:textId="77777777" w:rsidTr="00677B77">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03B964AC" w14:textId="77777777" w:rsidR="00677B77" w:rsidRPr="00E24743" w:rsidRDefault="00677B77" w:rsidP="00677B7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7A57BD2C" w14:textId="77777777" w:rsidR="00677B77" w:rsidRPr="00E24743" w:rsidRDefault="00677B77" w:rsidP="00677B77">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13014503" w14:textId="77777777" w:rsidR="00677B77" w:rsidRPr="00E24743" w:rsidRDefault="00677B77" w:rsidP="00677B7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0,63</w:t>
                  </w:r>
                </w:p>
              </w:tc>
            </w:tr>
            <w:tr w:rsidR="00677B77" w:rsidRPr="00E24743" w14:paraId="59A59168" w14:textId="77777777" w:rsidTr="00677B77">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39CE03BA" w14:textId="77777777" w:rsidR="00677B77" w:rsidRPr="00E24743" w:rsidRDefault="00677B77" w:rsidP="00677B7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2F71CFA9" w14:textId="77777777" w:rsidR="00677B77" w:rsidRPr="00E24743" w:rsidRDefault="00677B77" w:rsidP="00677B77">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3C385F1C" w14:textId="77777777" w:rsidR="00677B77" w:rsidRPr="00E24743" w:rsidRDefault="00677B77" w:rsidP="00677B7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0,78</w:t>
                  </w:r>
                </w:p>
              </w:tc>
            </w:tr>
            <w:tr w:rsidR="00677B77" w:rsidRPr="00E24743" w14:paraId="6B0330F4" w14:textId="77777777" w:rsidTr="00677B77">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3FC833A0" w14:textId="77777777" w:rsidR="00677B77" w:rsidRPr="00E24743" w:rsidRDefault="00677B77" w:rsidP="00677B7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7E7149BA" w14:textId="01561C3B" w:rsidR="00677B77" w:rsidRPr="00E24743" w:rsidRDefault="0047385E" w:rsidP="00677B77">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5B266525" w14:textId="77777777" w:rsidR="00677B77" w:rsidRPr="00E24743" w:rsidRDefault="00677B77" w:rsidP="00677B7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0,35</w:t>
                  </w:r>
                </w:p>
              </w:tc>
            </w:tr>
            <w:tr w:rsidR="00677B77" w:rsidRPr="00E24743" w14:paraId="7D0BAA7D" w14:textId="77777777" w:rsidTr="00677B77">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7479EBC9" w14:textId="77777777" w:rsidR="00677B77" w:rsidRPr="00E24743" w:rsidRDefault="00677B77" w:rsidP="00677B7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045774A3" w14:textId="77777777" w:rsidR="00677B77" w:rsidRPr="00E24743" w:rsidRDefault="00677B77" w:rsidP="00677B77">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2A223302" w14:textId="77777777" w:rsidR="00677B77" w:rsidRPr="00E24743" w:rsidRDefault="00677B77" w:rsidP="00677B7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0,52</w:t>
                  </w:r>
                </w:p>
              </w:tc>
            </w:tr>
            <w:tr w:rsidR="00677B77" w:rsidRPr="00E24743" w14:paraId="5AD644D6" w14:textId="77777777" w:rsidTr="00677B77">
              <w:trPr>
                <w:trHeight w:val="375"/>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43988AA6" w14:textId="77777777" w:rsidR="00677B77" w:rsidRPr="00E24743" w:rsidRDefault="00677B77" w:rsidP="00677B7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4E0BEB47" w14:textId="77777777" w:rsidR="00677B77" w:rsidRPr="00E24743" w:rsidRDefault="00677B77" w:rsidP="00677B77">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3A4DEEFD" w14:textId="77777777" w:rsidR="00677B77" w:rsidRPr="00E24743" w:rsidRDefault="00677B77" w:rsidP="00677B77">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0,37</w:t>
                  </w:r>
                </w:p>
              </w:tc>
            </w:tr>
            <w:tr w:rsidR="00677B77" w:rsidRPr="00E24743" w14:paraId="6772370F" w14:textId="77777777" w:rsidTr="00677B77">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691BB948" w14:textId="77777777" w:rsidR="00677B77" w:rsidRPr="00E24743" w:rsidRDefault="00677B77" w:rsidP="00677B7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679FDC71" w14:textId="77777777" w:rsidR="00677B77" w:rsidRPr="00E24743" w:rsidRDefault="00677B77" w:rsidP="00677B77">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7AD8BA5B" w14:textId="77777777" w:rsidR="00677B77" w:rsidRPr="00E24743" w:rsidRDefault="00677B77" w:rsidP="00677B7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0,72</w:t>
                  </w:r>
                </w:p>
              </w:tc>
            </w:tr>
            <w:tr w:rsidR="00677B77" w:rsidRPr="00E24743" w14:paraId="3C404075" w14:textId="77777777" w:rsidTr="00677B77">
              <w:trPr>
                <w:trHeight w:val="375"/>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23B719FC" w14:textId="77777777" w:rsidR="00677B77" w:rsidRPr="00E24743" w:rsidRDefault="00677B77" w:rsidP="00677B7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426CA2BA" w14:textId="77777777" w:rsidR="00677B77" w:rsidRPr="00E24743" w:rsidRDefault="00677B77" w:rsidP="00677B77">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5CAB8CAA" w14:textId="77777777" w:rsidR="00677B77" w:rsidRPr="00E24743" w:rsidRDefault="00677B77" w:rsidP="00677B77">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0,64</w:t>
                  </w:r>
                </w:p>
              </w:tc>
            </w:tr>
            <w:tr w:rsidR="00677B77" w:rsidRPr="00E24743" w14:paraId="0EDF03B6" w14:textId="77777777" w:rsidTr="00677B77">
              <w:trPr>
                <w:trHeight w:val="375"/>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07F59529" w14:textId="77777777" w:rsidR="00677B77" w:rsidRPr="00E24743" w:rsidRDefault="00677B77" w:rsidP="00677B77">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7367F266" w14:textId="77777777" w:rsidR="00677B77" w:rsidRPr="00E24743" w:rsidRDefault="00677B77" w:rsidP="00677B77">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75CB2F35" w14:textId="77777777" w:rsidR="00677B77" w:rsidRPr="00E24743" w:rsidRDefault="00677B77" w:rsidP="00677B77">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0,51</w:t>
                  </w:r>
                </w:p>
              </w:tc>
            </w:tr>
          </w:tbl>
          <w:p w14:paraId="77A5BFAB" w14:textId="38ADA163" w:rsidR="007D4C5B" w:rsidRPr="00E24743" w:rsidRDefault="007D4C5B" w:rsidP="00FD365F"/>
        </w:tc>
        <w:tc>
          <w:tcPr>
            <w:tcW w:w="4531" w:type="dxa"/>
            <w:vAlign w:val="center"/>
          </w:tcPr>
          <w:p w14:paraId="2CB70306" w14:textId="27BF58D4" w:rsidR="007D4C5B" w:rsidRPr="00E24743" w:rsidRDefault="00623D28" w:rsidP="00B43C2E">
            <w:pPr>
              <w:jc w:val="center"/>
            </w:pPr>
            <w:r>
              <w:rPr>
                <w:noProof/>
                <w:lang w:eastAsia="pl-PL"/>
              </w:rPr>
              <w:drawing>
                <wp:anchor distT="0" distB="0" distL="114300" distR="114300" simplePos="0" relativeHeight="251670528" behindDoc="0" locked="0" layoutInCell="1" allowOverlap="1" wp14:anchorId="7B9D9727" wp14:editId="3DD58DB1">
                  <wp:simplePos x="0" y="0"/>
                  <wp:positionH relativeFrom="column">
                    <wp:posOffset>-108585</wp:posOffset>
                  </wp:positionH>
                  <wp:positionV relativeFrom="paragraph">
                    <wp:posOffset>2036445</wp:posOffset>
                  </wp:positionV>
                  <wp:extent cx="906145" cy="669290"/>
                  <wp:effectExtent l="0" t="0" r="8255" b="0"/>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B77" w:rsidRPr="00E24743">
              <w:rPr>
                <w:noProof/>
                <w:lang w:eastAsia="pl-PL"/>
              </w:rPr>
              <w:drawing>
                <wp:inline distT="0" distB="0" distL="0" distR="0" wp14:anchorId="7116E690" wp14:editId="2D4132FD">
                  <wp:extent cx="2736000" cy="2629417"/>
                  <wp:effectExtent l="0" t="0" r="7620" b="0"/>
                  <wp:docPr id="1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36000" cy="2629417"/>
                          </a:xfrm>
                          <a:prstGeom prst="rect">
                            <a:avLst/>
                          </a:prstGeom>
                          <a:noFill/>
                        </pic:spPr>
                      </pic:pic>
                    </a:graphicData>
                  </a:graphic>
                </wp:inline>
              </w:drawing>
            </w:r>
          </w:p>
        </w:tc>
      </w:tr>
    </w:tbl>
    <w:p w14:paraId="6FD0A859" w14:textId="38299237" w:rsidR="007D4C5B" w:rsidRPr="00E24743" w:rsidRDefault="007D4C5B" w:rsidP="007D4C5B">
      <w:pPr>
        <w:pStyle w:val="Podtytu"/>
      </w:pPr>
      <w:r w:rsidRPr="00E24743">
        <w:t>Źródło: Opracowanie własne na podstawie danych Urzędu Gmin</w:t>
      </w:r>
      <w:r w:rsidR="007A5EC5" w:rsidRPr="00E24743">
        <w:t>y</w:t>
      </w:r>
    </w:p>
    <w:p w14:paraId="05ED5266" w14:textId="2E1CF3BD" w:rsidR="005D6A46" w:rsidRPr="00E24743" w:rsidRDefault="005D6A46" w:rsidP="00AE4EAE"/>
    <w:p w14:paraId="736CBA7A" w14:textId="6C011FE1" w:rsidR="00896C7A" w:rsidRPr="00E24743" w:rsidRDefault="00896C7A" w:rsidP="00B10130">
      <w:pPr>
        <w:rPr>
          <w:b/>
        </w:rPr>
      </w:pPr>
      <w:r w:rsidRPr="00E24743">
        <w:rPr>
          <w:b/>
        </w:rPr>
        <w:t>Podsumowanie - sfera przestrzenno-funkcjonalna</w:t>
      </w:r>
    </w:p>
    <w:p w14:paraId="1863DA29" w14:textId="5A576B3B" w:rsidR="00444354" w:rsidRPr="00E24743" w:rsidRDefault="00DE4E2C" w:rsidP="00444354">
      <w:r w:rsidRPr="00E24743">
        <w:t>Do analizy sfery przestrzenno-funkcjonalnej wykorzystano następując</w:t>
      </w:r>
      <w:r w:rsidR="00EE4C0C">
        <w:t>y</w:t>
      </w:r>
      <w:r w:rsidRPr="00E24743">
        <w:t xml:space="preserve"> wskaźnik, </w:t>
      </w:r>
      <w:r w:rsidR="00EE4C0C" w:rsidRPr="00E24743">
        <w:t>któr</w:t>
      </w:r>
      <w:r w:rsidR="00EE4C0C">
        <w:t>y</w:t>
      </w:r>
      <w:r w:rsidR="00EE4C0C" w:rsidRPr="00E24743">
        <w:t xml:space="preserve"> pom</w:t>
      </w:r>
      <w:r w:rsidR="00EE4C0C">
        <w:t>ógł</w:t>
      </w:r>
      <w:r w:rsidR="00EE4C0C" w:rsidRPr="00E24743">
        <w:t xml:space="preserve"> </w:t>
      </w:r>
      <w:r w:rsidR="00FA382A" w:rsidRPr="00E24743">
        <w:t>w diagnozie obszaru</w:t>
      </w:r>
      <w:r w:rsidR="00EE4C0C">
        <w:t>:</w:t>
      </w:r>
      <w:r w:rsidR="003A7A61" w:rsidRPr="00E24743">
        <w:t xml:space="preserve"> liczba przystanków komunikacji </w:t>
      </w:r>
      <w:r w:rsidR="005D5E4D" w:rsidRPr="00E24743">
        <w:t>publicznej</w:t>
      </w:r>
      <w:r w:rsidR="003A7A61" w:rsidRPr="00E24743">
        <w:t xml:space="preserve">. </w:t>
      </w:r>
    </w:p>
    <w:p w14:paraId="03EC020B" w14:textId="70150323" w:rsidR="001625A4" w:rsidRPr="00E24743" w:rsidRDefault="00FA382A" w:rsidP="00FA382A">
      <w:r w:rsidRPr="00E24743">
        <w:t xml:space="preserve">W poniższej tabeli zaprezentowano wartości poszczególnych wskaźników oraz wartość wskaźnika syntetycznego Perkala (im wyższa wartość wskaźnika, tym większe prawdopodobieństwo wystąpienia stanu kryzysowego) </w:t>
      </w:r>
      <w:r w:rsidR="00A35764" w:rsidRPr="00E24743">
        <w:t xml:space="preserve">z uwzględnieniem podziału </w:t>
      </w:r>
      <w:r w:rsidR="00CF7D91">
        <w:t xml:space="preserve">Gminy Mirów </w:t>
      </w:r>
      <w:r w:rsidRPr="00E24743">
        <w:t xml:space="preserve">na sołectwa. Biorąc pod uwagę dane zaprezentowane w tabeli można wnioskować, że </w:t>
      </w:r>
      <w:r w:rsidR="008336FD" w:rsidRPr="00E24743">
        <w:t xml:space="preserve">sołectwami, w których występują negatywne zjawiska </w:t>
      </w:r>
      <w:r w:rsidRPr="00E24743">
        <w:t xml:space="preserve">w sferze </w:t>
      </w:r>
      <w:r w:rsidR="00B31FB5" w:rsidRPr="00E24743">
        <w:t>przestrzenno-funkcjonalnej</w:t>
      </w:r>
      <w:r w:rsidRPr="00E24743">
        <w:t xml:space="preserve"> są następujące jednostki: Bieszków </w:t>
      </w:r>
      <w:r w:rsidR="00A47CD5" w:rsidRPr="00E24743">
        <w:t>Dolny</w:t>
      </w:r>
      <w:r w:rsidR="001D0A4C">
        <w:t xml:space="preserve"> (0</w:t>
      </w:r>
      <w:r w:rsidRPr="00E24743">
        <w:t>,</w:t>
      </w:r>
      <w:r w:rsidR="00A47CD5" w:rsidRPr="00E24743">
        <w:t>732</w:t>
      </w:r>
      <w:r w:rsidRPr="00E24743">
        <w:t xml:space="preserve">), </w:t>
      </w:r>
      <w:r w:rsidR="0047385E" w:rsidRPr="00E24743">
        <w:t xml:space="preserve">Mirów i </w:t>
      </w:r>
      <w:r w:rsidRPr="00E24743">
        <w:t xml:space="preserve">Mirów </w:t>
      </w:r>
      <w:r w:rsidR="00A47CD5" w:rsidRPr="00E24743">
        <w:t>Stary</w:t>
      </w:r>
      <w:r w:rsidR="001D0A4C">
        <w:t xml:space="preserve"> (1</w:t>
      </w:r>
      <w:r w:rsidRPr="00E24743">
        <w:t xml:space="preserve">,000), </w:t>
      </w:r>
      <w:r w:rsidR="00A47CD5" w:rsidRPr="00E24743">
        <w:rPr>
          <w:lang w:eastAsia="pl-PL"/>
        </w:rPr>
        <w:t>Rogów</w:t>
      </w:r>
      <w:r w:rsidR="001D0A4C">
        <w:t xml:space="preserve"> (0</w:t>
      </w:r>
      <w:r w:rsidR="00A47CD5" w:rsidRPr="00E24743">
        <w:t>,969).</w:t>
      </w:r>
    </w:p>
    <w:p w14:paraId="027F6500" w14:textId="72522E28" w:rsidR="00A356B0" w:rsidRPr="00E24743" w:rsidRDefault="00BC6F42" w:rsidP="00A356B0">
      <w:pPr>
        <w:pStyle w:val="Legenda"/>
        <w:keepNext/>
      </w:pPr>
      <w:bookmarkStart w:id="236" w:name="_Toc447883106"/>
      <w:bookmarkStart w:id="237" w:name="_Toc448307731"/>
      <w:bookmarkStart w:id="238" w:name="_Toc448863336"/>
      <w:bookmarkStart w:id="239" w:name="_Toc454262238"/>
      <w:bookmarkStart w:id="240" w:name="_Toc479272986"/>
      <w:r w:rsidRPr="00E24743">
        <w:t xml:space="preserve">Tabela </w:t>
      </w:r>
      <w:fldSimple w:instr=" SEQ Tabela \* ARABIC ">
        <w:r w:rsidR="00E2111C">
          <w:rPr>
            <w:noProof/>
          </w:rPr>
          <w:t>29</w:t>
        </w:r>
      </w:fldSimple>
      <w:r w:rsidRPr="00E24743">
        <w:t>. Wskaźnik syntetyczny Perkala - sfera przestrzenno-funkcjonalna.</w:t>
      </w:r>
      <w:bookmarkEnd w:id="236"/>
      <w:bookmarkEnd w:id="237"/>
      <w:bookmarkEnd w:id="238"/>
      <w:bookmarkEnd w:id="239"/>
      <w:bookmarkEnd w:id="240"/>
    </w:p>
    <w:tbl>
      <w:tblPr>
        <w:tblW w:w="0" w:type="auto"/>
        <w:tblInd w:w="55" w:type="dxa"/>
        <w:tblCellMar>
          <w:left w:w="70" w:type="dxa"/>
          <w:right w:w="70" w:type="dxa"/>
        </w:tblCellMar>
        <w:tblLook w:val="04A0" w:firstRow="1" w:lastRow="0" w:firstColumn="1" w:lastColumn="0" w:noHBand="0" w:noVBand="1"/>
      </w:tblPr>
      <w:tblGrid>
        <w:gridCol w:w="389"/>
        <w:gridCol w:w="1796"/>
        <w:gridCol w:w="2435"/>
        <w:gridCol w:w="1553"/>
        <w:gridCol w:w="2824"/>
      </w:tblGrid>
      <w:tr w:rsidR="001D0A4C" w:rsidRPr="001D0A4C" w14:paraId="2968DB71" w14:textId="77777777" w:rsidTr="001D0A4C">
        <w:trPr>
          <w:trHeight w:val="20"/>
        </w:trPr>
        <w:tc>
          <w:tcPr>
            <w:tcW w:w="0" w:type="auto"/>
            <w:tcBorders>
              <w:top w:val="single" w:sz="8" w:space="0" w:color="9ACC51"/>
              <w:left w:val="single" w:sz="8" w:space="0" w:color="9ACC51"/>
              <w:bottom w:val="single" w:sz="8" w:space="0" w:color="9ACC51"/>
              <w:right w:val="nil"/>
            </w:tcBorders>
            <w:shd w:val="clear" w:color="000000" w:fill="9ACC51"/>
            <w:noWrap/>
            <w:vAlign w:val="center"/>
            <w:hideMark/>
          </w:tcPr>
          <w:p w14:paraId="6FA615D5" w14:textId="77777777" w:rsidR="001D0A4C" w:rsidRPr="001D0A4C" w:rsidRDefault="001D0A4C" w:rsidP="001D0A4C">
            <w:pPr>
              <w:spacing w:before="0" w:line="240" w:lineRule="auto"/>
              <w:jc w:val="center"/>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Lp.</w:t>
            </w:r>
          </w:p>
        </w:tc>
        <w:tc>
          <w:tcPr>
            <w:tcW w:w="0" w:type="auto"/>
            <w:tcBorders>
              <w:top w:val="single" w:sz="8" w:space="0" w:color="9ACC51"/>
              <w:left w:val="nil"/>
              <w:bottom w:val="single" w:sz="8" w:space="0" w:color="9ACC51"/>
              <w:right w:val="nil"/>
            </w:tcBorders>
            <w:shd w:val="clear" w:color="000000" w:fill="9ACC51"/>
            <w:noWrap/>
            <w:vAlign w:val="center"/>
            <w:hideMark/>
          </w:tcPr>
          <w:p w14:paraId="51A07CB3" w14:textId="77777777" w:rsidR="001D0A4C" w:rsidRPr="001D0A4C" w:rsidRDefault="001D0A4C" w:rsidP="001D0A4C">
            <w:pPr>
              <w:spacing w:before="0" w:line="240" w:lineRule="auto"/>
              <w:jc w:val="left"/>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Sołectwo</w:t>
            </w:r>
          </w:p>
        </w:tc>
        <w:tc>
          <w:tcPr>
            <w:tcW w:w="0" w:type="auto"/>
            <w:tcBorders>
              <w:top w:val="single" w:sz="8" w:space="0" w:color="9ACC51"/>
              <w:left w:val="nil"/>
              <w:bottom w:val="single" w:sz="8" w:space="0" w:color="9ACC51"/>
              <w:right w:val="single" w:sz="8" w:space="0" w:color="9ACC51"/>
            </w:tcBorders>
            <w:shd w:val="clear" w:color="000000" w:fill="9ACC51"/>
            <w:vAlign w:val="center"/>
            <w:hideMark/>
          </w:tcPr>
          <w:p w14:paraId="14DCB439" w14:textId="77777777" w:rsidR="001D0A4C" w:rsidRPr="001D0A4C" w:rsidRDefault="001D0A4C" w:rsidP="001D0A4C">
            <w:pPr>
              <w:spacing w:before="0" w:line="240" w:lineRule="auto"/>
              <w:jc w:val="center"/>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Liczba przystanków komunikacji publicznej</w:t>
            </w:r>
          </w:p>
        </w:tc>
        <w:tc>
          <w:tcPr>
            <w:tcW w:w="0" w:type="auto"/>
            <w:tcBorders>
              <w:top w:val="single" w:sz="8" w:space="0" w:color="9ACC51"/>
              <w:left w:val="nil"/>
              <w:bottom w:val="single" w:sz="8" w:space="0" w:color="9ACC51"/>
              <w:right w:val="single" w:sz="8" w:space="0" w:color="9ACC51"/>
            </w:tcBorders>
            <w:shd w:val="clear" w:color="000000" w:fill="9ACC51"/>
            <w:vAlign w:val="center"/>
            <w:hideMark/>
          </w:tcPr>
          <w:p w14:paraId="71FAB656" w14:textId="77777777" w:rsidR="001D0A4C" w:rsidRPr="001D0A4C" w:rsidRDefault="001D0A4C" w:rsidP="001D0A4C">
            <w:pPr>
              <w:spacing w:before="0" w:line="240" w:lineRule="auto"/>
              <w:jc w:val="center"/>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Wskaźnik syntetyczny</w:t>
            </w:r>
          </w:p>
        </w:tc>
        <w:tc>
          <w:tcPr>
            <w:tcW w:w="0" w:type="auto"/>
            <w:tcBorders>
              <w:top w:val="single" w:sz="8" w:space="0" w:color="9ACC51"/>
              <w:left w:val="nil"/>
              <w:bottom w:val="single" w:sz="8" w:space="0" w:color="9ACC51"/>
              <w:right w:val="single" w:sz="8" w:space="0" w:color="9ACC51"/>
            </w:tcBorders>
            <w:shd w:val="clear" w:color="000000" w:fill="9ACC51"/>
            <w:vAlign w:val="center"/>
            <w:hideMark/>
          </w:tcPr>
          <w:p w14:paraId="3A31F3F5" w14:textId="77777777" w:rsidR="001D0A4C" w:rsidRPr="001D0A4C" w:rsidRDefault="001D0A4C" w:rsidP="001D0A4C">
            <w:pPr>
              <w:spacing w:before="0" w:line="240" w:lineRule="auto"/>
              <w:jc w:val="center"/>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 xml:space="preserve">Liczba wskaźników powyżej średniej dla Gminy Mirów </w:t>
            </w:r>
          </w:p>
        </w:tc>
      </w:tr>
      <w:tr w:rsidR="001D0A4C" w:rsidRPr="001D0A4C" w14:paraId="3D8BA3C2" w14:textId="77777777" w:rsidTr="001D0A4C">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36B744EF"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1</w:t>
            </w:r>
          </w:p>
        </w:tc>
        <w:tc>
          <w:tcPr>
            <w:tcW w:w="0" w:type="auto"/>
            <w:tcBorders>
              <w:top w:val="nil"/>
              <w:left w:val="nil"/>
              <w:bottom w:val="single" w:sz="8" w:space="0" w:color="C2E096"/>
              <w:right w:val="single" w:sz="8" w:space="0" w:color="C2E096"/>
            </w:tcBorders>
            <w:shd w:val="clear" w:color="000000" w:fill="EAF4DC"/>
            <w:noWrap/>
            <w:vAlign w:val="center"/>
            <w:hideMark/>
          </w:tcPr>
          <w:p w14:paraId="2FDC5839" w14:textId="77777777" w:rsidR="001D0A4C" w:rsidRPr="001D0A4C" w:rsidRDefault="001D0A4C" w:rsidP="001D0A4C">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Bieszków Dolny</w:t>
            </w:r>
          </w:p>
        </w:tc>
        <w:tc>
          <w:tcPr>
            <w:tcW w:w="0" w:type="auto"/>
            <w:tcBorders>
              <w:top w:val="nil"/>
              <w:left w:val="nil"/>
              <w:bottom w:val="single" w:sz="8" w:space="0" w:color="C2E096"/>
              <w:right w:val="single" w:sz="8" w:space="0" w:color="9ACC51"/>
            </w:tcBorders>
            <w:shd w:val="clear" w:color="000000" w:fill="EAF4DC"/>
            <w:noWrap/>
            <w:vAlign w:val="center"/>
            <w:hideMark/>
          </w:tcPr>
          <w:p w14:paraId="33313C8E" w14:textId="77777777" w:rsidR="001D0A4C" w:rsidRPr="001D0A4C" w:rsidRDefault="001D0A4C" w:rsidP="001D0A4C">
            <w:pPr>
              <w:spacing w:before="0" w:line="240" w:lineRule="auto"/>
              <w:jc w:val="center"/>
              <w:rPr>
                <w:rFonts w:eastAsia="Times New Roman" w:cs="Times New Roman"/>
                <w:color w:val="FF0000"/>
                <w:sz w:val="18"/>
                <w:szCs w:val="18"/>
                <w:lang w:eastAsia="pl-PL"/>
              </w:rPr>
            </w:pPr>
            <w:r w:rsidRPr="001D0A4C">
              <w:rPr>
                <w:rFonts w:eastAsia="Times New Roman" w:cs="Times New Roman"/>
                <w:color w:val="FF0000"/>
                <w:sz w:val="18"/>
                <w:szCs w:val="18"/>
                <w:lang w:eastAsia="pl-PL"/>
              </w:rPr>
              <w:t>0,732</w:t>
            </w:r>
          </w:p>
        </w:tc>
        <w:tc>
          <w:tcPr>
            <w:tcW w:w="0" w:type="auto"/>
            <w:tcBorders>
              <w:top w:val="nil"/>
              <w:left w:val="nil"/>
              <w:bottom w:val="single" w:sz="8" w:space="0" w:color="C2E096"/>
              <w:right w:val="single" w:sz="8" w:space="0" w:color="9ACC51"/>
            </w:tcBorders>
            <w:shd w:val="clear" w:color="000000" w:fill="EAF4DC"/>
            <w:noWrap/>
            <w:vAlign w:val="center"/>
            <w:hideMark/>
          </w:tcPr>
          <w:p w14:paraId="02ECCFC2" w14:textId="77777777" w:rsidR="001D0A4C" w:rsidRPr="001D0A4C" w:rsidRDefault="001D0A4C" w:rsidP="001D0A4C">
            <w:pPr>
              <w:spacing w:before="0" w:line="240" w:lineRule="auto"/>
              <w:jc w:val="center"/>
              <w:rPr>
                <w:rFonts w:eastAsia="Times New Roman" w:cs="Times New Roman"/>
                <w:color w:val="FF0000"/>
                <w:sz w:val="18"/>
                <w:szCs w:val="18"/>
                <w:lang w:eastAsia="pl-PL"/>
              </w:rPr>
            </w:pPr>
            <w:r w:rsidRPr="001D0A4C">
              <w:rPr>
                <w:rFonts w:eastAsia="Times New Roman" w:cs="Times New Roman"/>
                <w:color w:val="FF0000"/>
                <w:sz w:val="18"/>
                <w:szCs w:val="18"/>
                <w:lang w:eastAsia="pl-PL"/>
              </w:rPr>
              <w:t>0,732</w:t>
            </w:r>
          </w:p>
        </w:tc>
        <w:tc>
          <w:tcPr>
            <w:tcW w:w="0" w:type="auto"/>
            <w:tcBorders>
              <w:top w:val="nil"/>
              <w:left w:val="nil"/>
              <w:bottom w:val="single" w:sz="8" w:space="0" w:color="C2E096"/>
              <w:right w:val="single" w:sz="8" w:space="0" w:color="C2E096"/>
            </w:tcBorders>
            <w:shd w:val="clear" w:color="000000" w:fill="EAF4DC"/>
            <w:vAlign w:val="center"/>
            <w:hideMark/>
          </w:tcPr>
          <w:p w14:paraId="51EAF37B"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1</w:t>
            </w:r>
          </w:p>
        </w:tc>
      </w:tr>
      <w:tr w:rsidR="001D0A4C" w:rsidRPr="001D0A4C" w14:paraId="0E33D251" w14:textId="77777777" w:rsidTr="001D0A4C">
        <w:trPr>
          <w:trHeight w:val="20"/>
        </w:trPr>
        <w:tc>
          <w:tcPr>
            <w:tcW w:w="0" w:type="auto"/>
            <w:tcBorders>
              <w:top w:val="nil"/>
              <w:left w:val="single" w:sz="8" w:space="0" w:color="C2E096"/>
              <w:bottom w:val="single" w:sz="8" w:space="0" w:color="C2E096"/>
              <w:right w:val="single" w:sz="8" w:space="0" w:color="C2E096"/>
            </w:tcBorders>
            <w:shd w:val="clear" w:color="auto" w:fill="auto"/>
            <w:noWrap/>
            <w:vAlign w:val="center"/>
            <w:hideMark/>
          </w:tcPr>
          <w:p w14:paraId="31160D70"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2</w:t>
            </w:r>
          </w:p>
        </w:tc>
        <w:tc>
          <w:tcPr>
            <w:tcW w:w="0" w:type="auto"/>
            <w:tcBorders>
              <w:top w:val="nil"/>
              <w:left w:val="nil"/>
              <w:bottom w:val="single" w:sz="8" w:space="0" w:color="C2E096"/>
              <w:right w:val="single" w:sz="8" w:space="0" w:color="C2E096"/>
            </w:tcBorders>
            <w:shd w:val="clear" w:color="auto" w:fill="auto"/>
            <w:noWrap/>
            <w:vAlign w:val="center"/>
            <w:hideMark/>
          </w:tcPr>
          <w:p w14:paraId="360E51DD" w14:textId="77777777" w:rsidR="001D0A4C" w:rsidRPr="001D0A4C" w:rsidRDefault="001D0A4C" w:rsidP="001D0A4C">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Bieszków Górny</w:t>
            </w:r>
          </w:p>
        </w:tc>
        <w:tc>
          <w:tcPr>
            <w:tcW w:w="0" w:type="auto"/>
            <w:tcBorders>
              <w:top w:val="nil"/>
              <w:left w:val="nil"/>
              <w:bottom w:val="single" w:sz="8" w:space="0" w:color="C2E096"/>
              <w:right w:val="single" w:sz="8" w:space="0" w:color="9ACC51"/>
            </w:tcBorders>
            <w:shd w:val="clear" w:color="auto" w:fill="auto"/>
            <w:noWrap/>
            <w:vAlign w:val="center"/>
            <w:hideMark/>
          </w:tcPr>
          <w:p w14:paraId="5E674C65"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0,356</w:t>
            </w:r>
          </w:p>
        </w:tc>
        <w:tc>
          <w:tcPr>
            <w:tcW w:w="0" w:type="auto"/>
            <w:tcBorders>
              <w:top w:val="nil"/>
              <w:left w:val="nil"/>
              <w:bottom w:val="single" w:sz="8" w:space="0" w:color="C2E096"/>
              <w:right w:val="single" w:sz="8" w:space="0" w:color="9ACC51"/>
            </w:tcBorders>
            <w:shd w:val="clear" w:color="auto" w:fill="auto"/>
            <w:noWrap/>
            <w:vAlign w:val="center"/>
            <w:hideMark/>
          </w:tcPr>
          <w:p w14:paraId="3BEAB8FA"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0,356</w:t>
            </w:r>
          </w:p>
        </w:tc>
        <w:tc>
          <w:tcPr>
            <w:tcW w:w="0" w:type="auto"/>
            <w:tcBorders>
              <w:top w:val="nil"/>
              <w:left w:val="nil"/>
              <w:bottom w:val="single" w:sz="8" w:space="0" w:color="C2E096"/>
              <w:right w:val="single" w:sz="8" w:space="0" w:color="C2E096"/>
            </w:tcBorders>
            <w:shd w:val="clear" w:color="auto" w:fill="auto"/>
            <w:vAlign w:val="center"/>
            <w:hideMark/>
          </w:tcPr>
          <w:p w14:paraId="36C71315"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w:t>
            </w:r>
          </w:p>
        </w:tc>
      </w:tr>
      <w:tr w:rsidR="001D0A4C" w:rsidRPr="001D0A4C" w14:paraId="41B0207E" w14:textId="77777777" w:rsidTr="001D0A4C">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75181E0D"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3</w:t>
            </w:r>
          </w:p>
        </w:tc>
        <w:tc>
          <w:tcPr>
            <w:tcW w:w="0" w:type="auto"/>
            <w:tcBorders>
              <w:top w:val="nil"/>
              <w:left w:val="nil"/>
              <w:bottom w:val="single" w:sz="8" w:space="0" w:color="C2E096"/>
              <w:right w:val="single" w:sz="8" w:space="0" w:color="C2E096"/>
            </w:tcBorders>
            <w:shd w:val="clear" w:color="000000" w:fill="EAF4DC"/>
            <w:noWrap/>
            <w:vAlign w:val="center"/>
            <w:hideMark/>
          </w:tcPr>
          <w:p w14:paraId="3945D481" w14:textId="77777777" w:rsidR="001D0A4C" w:rsidRPr="001D0A4C" w:rsidRDefault="001D0A4C" w:rsidP="001D0A4C">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Mirów Nowy</w:t>
            </w:r>
          </w:p>
        </w:tc>
        <w:tc>
          <w:tcPr>
            <w:tcW w:w="0" w:type="auto"/>
            <w:tcBorders>
              <w:top w:val="nil"/>
              <w:left w:val="nil"/>
              <w:bottom w:val="single" w:sz="8" w:space="0" w:color="C2E096"/>
              <w:right w:val="single" w:sz="8" w:space="0" w:color="9ACC51"/>
            </w:tcBorders>
            <w:shd w:val="clear" w:color="000000" w:fill="EAF4DC"/>
            <w:noWrap/>
            <w:vAlign w:val="center"/>
            <w:hideMark/>
          </w:tcPr>
          <w:p w14:paraId="46F63566" w14:textId="32E5776B"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w:t>
            </w:r>
            <w:r w:rsidR="00A82E99">
              <w:rPr>
                <w:rFonts w:eastAsia="Times New Roman" w:cs="Times New Roman"/>
                <w:color w:val="000000"/>
                <w:sz w:val="18"/>
                <w:szCs w:val="18"/>
                <w:lang w:eastAsia="pl-PL"/>
              </w:rPr>
              <w:t>,000</w:t>
            </w:r>
          </w:p>
        </w:tc>
        <w:tc>
          <w:tcPr>
            <w:tcW w:w="0" w:type="auto"/>
            <w:tcBorders>
              <w:top w:val="nil"/>
              <w:left w:val="nil"/>
              <w:bottom w:val="single" w:sz="8" w:space="0" w:color="C2E096"/>
              <w:right w:val="single" w:sz="8" w:space="0" w:color="9ACC51"/>
            </w:tcBorders>
            <w:shd w:val="clear" w:color="000000" w:fill="EAF4DC"/>
            <w:noWrap/>
            <w:vAlign w:val="center"/>
            <w:hideMark/>
          </w:tcPr>
          <w:p w14:paraId="6E6B7067" w14:textId="173284EE"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w:t>
            </w:r>
            <w:r w:rsidR="00A82E99">
              <w:rPr>
                <w:rFonts w:eastAsia="Times New Roman" w:cs="Times New Roman"/>
                <w:color w:val="000000"/>
                <w:sz w:val="18"/>
                <w:szCs w:val="18"/>
                <w:lang w:eastAsia="pl-PL"/>
              </w:rPr>
              <w:t>,000</w:t>
            </w:r>
          </w:p>
        </w:tc>
        <w:tc>
          <w:tcPr>
            <w:tcW w:w="0" w:type="auto"/>
            <w:tcBorders>
              <w:top w:val="nil"/>
              <w:left w:val="nil"/>
              <w:bottom w:val="single" w:sz="8" w:space="0" w:color="C2E096"/>
              <w:right w:val="single" w:sz="8" w:space="0" w:color="C2E096"/>
            </w:tcBorders>
            <w:shd w:val="clear" w:color="000000" w:fill="EAF4DC"/>
            <w:vAlign w:val="center"/>
            <w:hideMark/>
          </w:tcPr>
          <w:p w14:paraId="2AC42444"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w:t>
            </w:r>
          </w:p>
        </w:tc>
      </w:tr>
      <w:tr w:rsidR="001D0A4C" w:rsidRPr="001D0A4C" w14:paraId="512977D6" w14:textId="77777777" w:rsidTr="001D0A4C">
        <w:trPr>
          <w:trHeight w:val="20"/>
        </w:trPr>
        <w:tc>
          <w:tcPr>
            <w:tcW w:w="0" w:type="auto"/>
            <w:tcBorders>
              <w:top w:val="nil"/>
              <w:left w:val="single" w:sz="8" w:space="0" w:color="C2E096"/>
              <w:bottom w:val="single" w:sz="8" w:space="0" w:color="C2E096"/>
              <w:right w:val="single" w:sz="8" w:space="0" w:color="C2E096"/>
            </w:tcBorders>
            <w:shd w:val="clear" w:color="auto" w:fill="auto"/>
            <w:noWrap/>
            <w:vAlign w:val="center"/>
            <w:hideMark/>
          </w:tcPr>
          <w:p w14:paraId="1CDB48CF"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4</w:t>
            </w:r>
          </w:p>
        </w:tc>
        <w:tc>
          <w:tcPr>
            <w:tcW w:w="0" w:type="auto"/>
            <w:tcBorders>
              <w:top w:val="nil"/>
              <w:left w:val="nil"/>
              <w:bottom w:val="single" w:sz="8" w:space="0" w:color="C2E096"/>
              <w:right w:val="single" w:sz="8" w:space="0" w:color="C2E096"/>
            </w:tcBorders>
            <w:shd w:val="clear" w:color="auto" w:fill="auto"/>
            <w:noWrap/>
            <w:vAlign w:val="center"/>
            <w:hideMark/>
          </w:tcPr>
          <w:p w14:paraId="2384E82B" w14:textId="77777777" w:rsidR="001D0A4C" w:rsidRPr="001D0A4C" w:rsidRDefault="001D0A4C" w:rsidP="001D0A4C">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Mirów i Mirów Stary</w:t>
            </w:r>
          </w:p>
        </w:tc>
        <w:tc>
          <w:tcPr>
            <w:tcW w:w="0" w:type="auto"/>
            <w:tcBorders>
              <w:top w:val="nil"/>
              <w:left w:val="nil"/>
              <w:bottom w:val="single" w:sz="8" w:space="0" w:color="C2E096"/>
              <w:right w:val="single" w:sz="8" w:space="0" w:color="9ACC51"/>
            </w:tcBorders>
            <w:shd w:val="clear" w:color="auto" w:fill="auto"/>
            <w:noWrap/>
            <w:vAlign w:val="center"/>
            <w:hideMark/>
          </w:tcPr>
          <w:p w14:paraId="3CCB9196" w14:textId="192CAFD8" w:rsidR="001D0A4C" w:rsidRPr="001D0A4C" w:rsidRDefault="001D0A4C" w:rsidP="001D0A4C">
            <w:pPr>
              <w:spacing w:before="0" w:line="240" w:lineRule="auto"/>
              <w:jc w:val="center"/>
              <w:rPr>
                <w:rFonts w:eastAsia="Times New Roman" w:cs="Times New Roman"/>
                <w:color w:val="FF0000"/>
                <w:sz w:val="18"/>
                <w:szCs w:val="18"/>
                <w:lang w:eastAsia="pl-PL"/>
              </w:rPr>
            </w:pPr>
            <w:r w:rsidRPr="001D0A4C">
              <w:rPr>
                <w:rFonts w:eastAsia="Times New Roman" w:cs="Times New Roman"/>
                <w:color w:val="FF0000"/>
                <w:sz w:val="18"/>
                <w:szCs w:val="18"/>
                <w:lang w:eastAsia="pl-PL"/>
              </w:rPr>
              <w:t>1</w:t>
            </w:r>
            <w:r w:rsidR="00A82E99">
              <w:rPr>
                <w:rFonts w:eastAsia="Times New Roman" w:cs="Times New Roman"/>
                <w:color w:val="FF0000"/>
                <w:sz w:val="18"/>
                <w:szCs w:val="18"/>
                <w:lang w:eastAsia="pl-PL"/>
              </w:rPr>
              <w:t>,000</w:t>
            </w:r>
          </w:p>
        </w:tc>
        <w:tc>
          <w:tcPr>
            <w:tcW w:w="0" w:type="auto"/>
            <w:tcBorders>
              <w:top w:val="nil"/>
              <w:left w:val="nil"/>
              <w:bottom w:val="single" w:sz="8" w:space="0" w:color="C2E096"/>
              <w:right w:val="single" w:sz="8" w:space="0" w:color="9ACC51"/>
            </w:tcBorders>
            <w:shd w:val="clear" w:color="auto" w:fill="auto"/>
            <w:noWrap/>
            <w:vAlign w:val="center"/>
            <w:hideMark/>
          </w:tcPr>
          <w:p w14:paraId="689D0AC5" w14:textId="0076D21E" w:rsidR="001D0A4C" w:rsidRPr="001D0A4C" w:rsidRDefault="001D0A4C" w:rsidP="001D0A4C">
            <w:pPr>
              <w:spacing w:before="0" w:line="240" w:lineRule="auto"/>
              <w:jc w:val="center"/>
              <w:rPr>
                <w:rFonts w:eastAsia="Times New Roman" w:cs="Times New Roman"/>
                <w:color w:val="FF0000"/>
                <w:sz w:val="18"/>
                <w:szCs w:val="18"/>
                <w:lang w:eastAsia="pl-PL"/>
              </w:rPr>
            </w:pPr>
            <w:r w:rsidRPr="001D0A4C">
              <w:rPr>
                <w:rFonts w:eastAsia="Times New Roman" w:cs="Times New Roman"/>
                <w:color w:val="FF0000"/>
                <w:sz w:val="18"/>
                <w:szCs w:val="18"/>
                <w:lang w:eastAsia="pl-PL"/>
              </w:rPr>
              <w:t>1</w:t>
            </w:r>
            <w:r w:rsidR="00A82E99">
              <w:rPr>
                <w:rFonts w:eastAsia="Times New Roman" w:cs="Times New Roman"/>
                <w:color w:val="FF0000"/>
                <w:sz w:val="18"/>
                <w:szCs w:val="18"/>
                <w:lang w:eastAsia="pl-PL"/>
              </w:rPr>
              <w:t>,000</w:t>
            </w:r>
          </w:p>
        </w:tc>
        <w:tc>
          <w:tcPr>
            <w:tcW w:w="0" w:type="auto"/>
            <w:tcBorders>
              <w:top w:val="nil"/>
              <w:left w:val="nil"/>
              <w:bottom w:val="single" w:sz="8" w:space="0" w:color="C2E096"/>
              <w:right w:val="single" w:sz="8" w:space="0" w:color="C2E096"/>
            </w:tcBorders>
            <w:shd w:val="clear" w:color="auto" w:fill="auto"/>
            <w:vAlign w:val="center"/>
            <w:hideMark/>
          </w:tcPr>
          <w:p w14:paraId="6BB31B41"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1</w:t>
            </w:r>
          </w:p>
        </w:tc>
      </w:tr>
      <w:tr w:rsidR="001D0A4C" w:rsidRPr="001D0A4C" w14:paraId="3994B064" w14:textId="77777777" w:rsidTr="001D0A4C">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3EE723E2"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5</w:t>
            </w:r>
          </w:p>
        </w:tc>
        <w:tc>
          <w:tcPr>
            <w:tcW w:w="0" w:type="auto"/>
            <w:tcBorders>
              <w:top w:val="nil"/>
              <w:left w:val="nil"/>
              <w:bottom w:val="single" w:sz="8" w:space="0" w:color="C2E096"/>
              <w:right w:val="single" w:sz="8" w:space="0" w:color="C2E096"/>
            </w:tcBorders>
            <w:shd w:val="clear" w:color="000000" w:fill="EAF4DC"/>
            <w:noWrap/>
            <w:vAlign w:val="center"/>
            <w:hideMark/>
          </w:tcPr>
          <w:p w14:paraId="44587875" w14:textId="77777777" w:rsidR="001D0A4C" w:rsidRPr="001D0A4C" w:rsidRDefault="001D0A4C" w:rsidP="001D0A4C">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Mirówek</w:t>
            </w:r>
          </w:p>
        </w:tc>
        <w:tc>
          <w:tcPr>
            <w:tcW w:w="0" w:type="auto"/>
            <w:tcBorders>
              <w:top w:val="nil"/>
              <w:left w:val="nil"/>
              <w:bottom w:val="single" w:sz="8" w:space="0" w:color="C2E096"/>
              <w:right w:val="single" w:sz="8" w:space="0" w:color="9ACC51"/>
            </w:tcBorders>
            <w:shd w:val="clear" w:color="000000" w:fill="EAF4DC"/>
            <w:noWrap/>
            <w:vAlign w:val="center"/>
            <w:hideMark/>
          </w:tcPr>
          <w:p w14:paraId="1111F4CD"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0,609</w:t>
            </w:r>
          </w:p>
        </w:tc>
        <w:tc>
          <w:tcPr>
            <w:tcW w:w="0" w:type="auto"/>
            <w:tcBorders>
              <w:top w:val="nil"/>
              <w:left w:val="nil"/>
              <w:bottom w:val="single" w:sz="8" w:space="0" w:color="C2E096"/>
              <w:right w:val="single" w:sz="8" w:space="0" w:color="9ACC51"/>
            </w:tcBorders>
            <w:shd w:val="clear" w:color="000000" w:fill="EAF4DC"/>
            <w:noWrap/>
            <w:vAlign w:val="center"/>
            <w:hideMark/>
          </w:tcPr>
          <w:p w14:paraId="78E91D35"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0,609</w:t>
            </w:r>
          </w:p>
        </w:tc>
        <w:tc>
          <w:tcPr>
            <w:tcW w:w="0" w:type="auto"/>
            <w:tcBorders>
              <w:top w:val="nil"/>
              <w:left w:val="nil"/>
              <w:bottom w:val="single" w:sz="8" w:space="0" w:color="C2E096"/>
              <w:right w:val="single" w:sz="8" w:space="0" w:color="C2E096"/>
            </w:tcBorders>
            <w:shd w:val="clear" w:color="000000" w:fill="EAF4DC"/>
            <w:vAlign w:val="center"/>
            <w:hideMark/>
          </w:tcPr>
          <w:p w14:paraId="22127810"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w:t>
            </w:r>
          </w:p>
        </w:tc>
      </w:tr>
      <w:tr w:rsidR="001D0A4C" w:rsidRPr="001D0A4C" w14:paraId="69DD769E" w14:textId="77777777" w:rsidTr="001D0A4C">
        <w:trPr>
          <w:trHeight w:val="20"/>
        </w:trPr>
        <w:tc>
          <w:tcPr>
            <w:tcW w:w="0" w:type="auto"/>
            <w:tcBorders>
              <w:top w:val="nil"/>
              <w:left w:val="single" w:sz="8" w:space="0" w:color="C2E096"/>
              <w:bottom w:val="single" w:sz="8" w:space="0" w:color="C2E096"/>
              <w:right w:val="single" w:sz="8" w:space="0" w:color="C2E096"/>
            </w:tcBorders>
            <w:shd w:val="clear" w:color="auto" w:fill="auto"/>
            <w:noWrap/>
            <w:vAlign w:val="center"/>
            <w:hideMark/>
          </w:tcPr>
          <w:p w14:paraId="183FB71C"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6</w:t>
            </w:r>
          </w:p>
        </w:tc>
        <w:tc>
          <w:tcPr>
            <w:tcW w:w="0" w:type="auto"/>
            <w:tcBorders>
              <w:top w:val="nil"/>
              <w:left w:val="nil"/>
              <w:bottom w:val="single" w:sz="8" w:space="0" w:color="C2E096"/>
              <w:right w:val="single" w:sz="8" w:space="0" w:color="C2E096"/>
            </w:tcBorders>
            <w:shd w:val="clear" w:color="auto" w:fill="auto"/>
            <w:noWrap/>
            <w:vAlign w:val="center"/>
            <w:hideMark/>
          </w:tcPr>
          <w:p w14:paraId="5F606B49" w14:textId="77777777" w:rsidR="001D0A4C" w:rsidRPr="001D0A4C" w:rsidRDefault="001D0A4C" w:rsidP="001D0A4C">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Rogów</w:t>
            </w:r>
          </w:p>
        </w:tc>
        <w:tc>
          <w:tcPr>
            <w:tcW w:w="0" w:type="auto"/>
            <w:tcBorders>
              <w:top w:val="nil"/>
              <w:left w:val="nil"/>
              <w:bottom w:val="single" w:sz="8" w:space="0" w:color="C2E096"/>
              <w:right w:val="single" w:sz="8" w:space="0" w:color="9ACC51"/>
            </w:tcBorders>
            <w:shd w:val="clear" w:color="auto" w:fill="auto"/>
            <w:noWrap/>
            <w:vAlign w:val="center"/>
            <w:hideMark/>
          </w:tcPr>
          <w:p w14:paraId="1100BF9E" w14:textId="77777777" w:rsidR="001D0A4C" w:rsidRPr="001D0A4C" w:rsidRDefault="001D0A4C" w:rsidP="001D0A4C">
            <w:pPr>
              <w:spacing w:before="0" w:line="240" w:lineRule="auto"/>
              <w:jc w:val="center"/>
              <w:rPr>
                <w:rFonts w:eastAsia="Times New Roman" w:cs="Times New Roman"/>
                <w:color w:val="FF0000"/>
                <w:sz w:val="18"/>
                <w:szCs w:val="18"/>
                <w:lang w:eastAsia="pl-PL"/>
              </w:rPr>
            </w:pPr>
            <w:r w:rsidRPr="001D0A4C">
              <w:rPr>
                <w:rFonts w:eastAsia="Times New Roman" w:cs="Times New Roman"/>
                <w:color w:val="FF0000"/>
                <w:sz w:val="18"/>
                <w:szCs w:val="18"/>
                <w:lang w:eastAsia="pl-PL"/>
              </w:rPr>
              <w:t>0,969</w:t>
            </w:r>
          </w:p>
        </w:tc>
        <w:tc>
          <w:tcPr>
            <w:tcW w:w="0" w:type="auto"/>
            <w:tcBorders>
              <w:top w:val="nil"/>
              <w:left w:val="nil"/>
              <w:bottom w:val="single" w:sz="8" w:space="0" w:color="C2E096"/>
              <w:right w:val="single" w:sz="8" w:space="0" w:color="9ACC51"/>
            </w:tcBorders>
            <w:shd w:val="clear" w:color="auto" w:fill="auto"/>
            <w:noWrap/>
            <w:vAlign w:val="center"/>
            <w:hideMark/>
          </w:tcPr>
          <w:p w14:paraId="64C3B9AF" w14:textId="77777777" w:rsidR="001D0A4C" w:rsidRPr="001D0A4C" w:rsidRDefault="001D0A4C" w:rsidP="001D0A4C">
            <w:pPr>
              <w:spacing w:before="0" w:line="240" w:lineRule="auto"/>
              <w:jc w:val="center"/>
              <w:rPr>
                <w:rFonts w:eastAsia="Times New Roman" w:cs="Times New Roman"/>
                <w:color w:val="FF0000"/>
                <w:sz w:val="18"/>
                <w:szCs w:val="18"/>
                <w:lang w:eastAsia="pl-PL"/>
              </w:rPr>
            </w:pPr>
            <w:r w:rsidRPr="001D0A4C">
              <w:rPr>
                <w:rFonts w:eastAsia="Times New Roman" w:cs="Times New Roman"/>
                <w:color w:val="FF0000"/>
                <w:sz w:val="18"/>
                <w:szCs w:val="18"/>
                <w:lang w:eastAsia="pl-PL"/>
              </w:rPr>
              <w:t>0,969</w:t>
            </w:r>
          </w:p>
        </w:tc>
        <w:tc>
          <w:tcPr>
            <w:tcW w:w="0" w:type="auto"/>
            <w:tcBorders>
              <w:top w:val="nil"/>
              <w:left w:val="nil"/>
              <w:bottom w:val="single" w:sz="8" w:space="0" w:color="C2E096"/>
              <w:right w:val="single" w:sz="8" w:space="0" w:color="C2E096"/>
            </w:tcBorders>
            <w:shd w:val="clear" w:color="auto" w:fill="auto"/>
            <w:vAlign w:val="center"/>
            <w:hideMark/>
          </w:tcPr>
          <w:p w14:paraId="43B74BA3"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1</w:t>
            </w:r>
          </w:p>
        </w:tc>
      </w:tr>
      <w:tr w:rsidR="001D0A4C" w:rsidRPr="001D0A4C" w14:paraId="4545EFD0" w14:textId="77777777" w:rsidTr="001D0A4C">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701C7365"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7</w:t>
            </w:r>
          </w:p>
        </w:tc>
        <w:tc>
          <w:tcPr>
            <w:tcW w:w="0" w:type="auto"/>
            <w:tcBorders>
              <w:top w:val="nil"/>
              <w:left w:val="nil"/>
              <w:bottom w:val="single" w:sz="8" w:space="0" w:color="C2E096"/>
              <w:right w:val="single" w:sz="8" w:space="0" w:color="C2E096"/>
            </w:tcBorders>
            <w:shd w:val="clear" w:color="000000" w:fill="EAF4DC"/>
            <w:noWrap/>
            <w:vAlign w:val="center"/>
            <w:hideMark/>
          </w:tcPr>
          <w:p w14:paraId="0E83EE65" w14:textId="77777777" w:rsidR="001D0A4C" w:rsidRPr="001D0A4C" w:rsidRDefault="001D0A4C" w:rsidP="001D0A4C">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Zbijów Duży</w:t>
            </w:r>
          </w:p>
        </w:tc>
        <w:tc>
          <w:tcPr>
            <w:tcW w:w="0" w:type="auto"/>
            <w:tcBorders>
              <w:top w:val="nil"/>
              <w:left w:val="nil"/>
              <w:bottom w:val="single" w:sz="8" w:space="0" w:color="C2E096"/>
              <w:right w:val="single" w:sz="8" w:space="0" w:color="9ACC51"/>
            </w:tcBorders>
            <w:shd w:val="clear" w:color="000000" w:fill="EAF4DC"/>
            <w:noWrap/>
            <w:vAlign w:val="center"/>
            <w:hideMark/>
          </w:tcPr>
          <w:p w14:paraId="765D402D"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0,128</w:t>
            </w:r>
          </w:p>
        </w:tc>
        <w:tc>
          <w:tcPr>
            <w:tcW w:w="0" w:type="auto"/>
            <w:tcBorders>
              <w:top w:val="nil"/>
              <w:left w:val="nil"/>
              <w:bottom w:val="single" w:sz="8" w:space="0" w:color="C2E096"/>
              <w:right w:val="single" w:sz="8" w:space="0" w:color="9ACC51"/>
            </w:tcBorders>
            <w:shd w:val="clear" w:color="000000" w:fill="EAF4DC"/>
            <w:noWrap/>
            <w:vAlign w:val="center"/>
            <w:hideMark/>
          </w:tcPr>
          <w:p w14:paraId="7273F3FB"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0,128</w:t>
            </w:r>
          </w:p>
        </w:tc>
        <w:tc>
          <w:tcPr>
            <w:tcW w:w="0" w:type="auto"/>
            <w:tcBorders>
              <w:top w:val="nil"/>
              <w:left w:val="nil"/>
              <w:bottom w:val="single" w:sz="8" w:space="0" w:color="C2E096"/>
              <w:right w:val="single" w:sz="8" w:space="0" w:color="C2E096"/>
            </w:tcBorders>
            <w:shd w:val="clear" w:color="000000" w:fill="EAF4DC"/>
            <w:vAlign w:val="center"/>
            <w:hideMark/>
          </w:tcPr>
          <w:p w14:paraId="6563EB47"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w:t>
            </w:r>
          </w:p>
        </w:tc>
      </w:tr>
      <w:tr w:rsidR="001D0A4C" w:rsidRPr="001D0A4C" w14:paraId="7FD3729A" w14:textId="77777777" w:rsidTr="001D0A4C">
        <w:trPr>
          <w:trHeight w:val="20"/>
        </w:trPr>
        <w:tc>
          <w:tcPr>
            <w:tcW w:w="0" w:type="auto"/>
            <w:tcBorders>
              <w:top w:val="nil"/>
              <w:left w:val="single" w:sz="8" w:space="0" w:color="C2E096"/>
              <w:bottom w:val="single" w:sz="8" w:space="0" w:color="9ACC51"/>
              <w:right w:val="single" w:sz="8" w:space="0" w:color="C2E096"/>
            </w:tcBorders>
            <w:shd w:val="clear" w:color="auto" w:fill="auto"/>
            <w:noWrap/>
            <w:vAlign w:val="center"/>
            <w:hideMark/>
          </w:tcPr>
          <w:p w14:paraId="270DE36B"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8</w:t>
            </w:r>
          </w:p>
        </w:tc>
        <w:tc>
          <w:tcPr>
            <w:tcW w:w="0" w:type="auto"/>
            <w:tcBorders>
              <w:top w:val="nil"/>
              <w:left w:val="nil"/>
              <w:bottom w:val="single" w:sz="8" w:space="0" w:color="9ACC51"/>
              <w:right w:val="single" w:sz="8" w:space="0" w:color="C2E096"/>
            </w:tcBorders>
            <w:shd w:val="clear" w:color="auto" w:fill="auto"/>
            <w:noWrap/>
            <w:vAlign w:val="center"/>
            <w:hideMark/>
          </w:tcPr>
          <w:p w14:paraId="5ADA4614" w14:textId="77777777" w:rsidR="001D0A4C" w:rsidRPr="001D0A4C" w:rsidRDefault="001D0A4C" w:rsidP="001D0A4C">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Zbijów Mały</w:t>
            </w:r>
          </w:p>
        </w:tc>
        <w:tc>
          <w:tcPr>
            <w:tcW w:w="0" w:type="auto"/>
            <w:tcBorders>
              <w:top w:val="nil"/>
              <w:left w:val="nil"/>
              <w:bottom w:val="single" w:sz="8" w:space="0" w:color="9ACC51"/>
              <w:right w:val="single" w:sz="8" w:space="0" w:color="9ACC51"/>
            </w:tcBorders>
            <w:shd w:val="clear" w:color="auto" w:fill="auto"/>
            <w:noWrap/>
            <w:vAlign w:val="center"/>
            <w:hideMark/>
          </w:tcPr>
          <w:p w14:paraId="02BF4EAD"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0,318</w:t>
            </w:r>
          </w:p>
        </w:tc>
        <w:tc>
          <w:tcPr>
            <w:tcW w:w="0" w:type="auto"/>
            <w:tcBorders>
              <w:top w:val="nil"/>
              <w:left w:val="nil"/>
              <w:bottom w:val="single" w:sz="8" w:space="0" w:color="9ACC51"/>
              <w:right w:val="single" w:sz="8" w:space="0" w:color="9ACC51"/>
            </w:tcBorders>
            <w:shd w:val="clear" w:color="auto" w:fill="auto"/>
            <w:noWrap/>
            <w:vAlign w:val="center"/>
            <w:hideMark/>
          </w:tcPr>
          <w:p w14:paraId="0039FB6C"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0,318</w:t>
            </w:r>
          </w:p>
        </w:tc>
        <w:tc>
          <w:tcPr>
            <w:tcW w:w="0" w:type="auto"/>
            <w:tcBorders>
              <w:top w:val="nil"/>
              <w:left w:val="nil"/>
              <w:bottom w:val="single" w:sz="8" w:space="0" w:color="9ACC51"/>
              <w:right w:val="single" w:sz="8" w:space="0" w:color="C2E096"/>
            </w:tcBorders>
            <w:shd w:val="clear" w:color="auto" w:fill="auto"/>
            <w:vAlign w:val="center"/>
            <w:hideMark/>
          </w:tcPr>
          <w:p w14:paraId="4B6F1708"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0</w:t>
            </w:r>
          </w:p>
        </w:tc>
      </w:tr>
      <w:tr w:rsidR="001D0A4C" w:rsidRPr="001D0A4C" w14:paraId="0DDAE891" w14:textId="77777777" w:rsidTr="001D0A4C">
        <w:trPr>
          <w:trHeight w:val="20"/>
        </w:trPr>
        <w:tc>
          <w:tcPr>
            <w:tcW w:w="0" w:type="auto"/>
            <w:gridSpan w:val="2"/>
            <w:tcBorders>
              <w:top w:val="single" w:sz="8" w:space="0" w:color="9ACC51"/>
              <w:left w:val="single" w:sz="8" w:space="0" w:color="C2E096"/>
              <w:bottom w:val="single" w:sz="8" w:space="0" w:color="9ACC51"/>
              <w:right w:val="single" w:sz="8" w:space="0" w:color="C2E096"/>
            </w:tcBorders>
            <w:shd w:val="clear" w:color="000000" w:fill="EAF4DC"/>
            <w:noWrap/>
            <w:vAlign w:val="center"/>
            <w:hideMark/>
          </w:tcPr>
          <w:p w14:paraId="6DE072AE" w14:textId="77777777" w:rsidR="001D0A4C" w:rsidRPr="001D0A4C" w:rsidRDefault="001D0A4C" w:rsidP="001D0A4C">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Gmina Mirów</w:t>
            </w:r>
          </w:p>
        </w:tc>
        <w:tc>
          <w:tcPr>
            <w:tcW w:w="0" w:type="auto"/>
            <w:tcBorders>
              <w:top w:val="nil"/>
              <w:left w:val="nil"/>
              <w:bottom w:val="single" w:sz="8" w:space="0" w:color="C2E096"/>
              <w:right w:val="single" w:sz="8" w:space="0" w:color="C2E096"/>
            </w:tcBorders>
            <w:shd w:val="clear" w:color="000000" w:fill="EAF4DC"/>
            <w:noWrap/>
            <w:vAlign w:val="center"/>
            <w:hideMark/>
          </w:tcPr>
          <w:p w14:paraId="569C7D6A" w14:textId="77777777" w:rsidR="001D0A4C" w:rsidRPr="001D0A4C" w:rsidRDefault="001D0A4C" w:rsidP="001D0A4C">
            <w:pPr>
              <w:spacing w:before="0" w:line="240" w:lineRule="auto"/>
              <w:jc w:val="center"/>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0,628</w:t>
            </w:r>
          </w:p>
        </w:tc>
        <w:tc>
          <w:tcPr>
            <w:tcW w:w="0" w:type="auto"/>
            <w:tcBorders>
              <w:top w:val="nil"/>
              <w:left w:val="nil"/>
              <w:bottom w:val="single" w:sz="8" w:space="0" w:color="C2E096"/>
              <w:right w:val="single" w:sz="8" w:space="0" w:color="C2E096"/>
            </w:tcBorders>
            <w:shd w:val="clear" w:color="000000" w:fill="EAF4DC"/>
            <w:noWrap/>
            <w:vAlign w:val="center"/>
            <w:hideMark/>
          </w:tcPr>
          <w:p w14:paraId="4C841D41" w14:textId="77777777" w:rsidR="001D0A4C" w:rsidRPr="001D0A4C" w:rsidRDefault="001D0A4C" w:rsidP="001D0A4C">
            <w:pPr>
              <w:spacing w:before="0" w:line="240" w:lineRule="auto"/>
              <w:jc w:val="center"/>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0,628</w:t>
            </w:r>
          </w:p>
        </w:tc>
        <w:tc>
          <w:tcPr>
            <w:tcW w:w="0" w:type="auto"/>
            <w:tcBorders>
              <w:top w:val="nil"/>
              <w:left w:val="nil"/>
              <w:bottom w:val="single" w:sz="8" w:space="0" w:color="9ACC51"/>
              <w:right w:val="single" w:sz="8" w:space="0" w:color="C2E096"/>
            </w:tcBorders>
            <w:shd w:val="clear" w:color="000000" w:fill="EAF4DC"/>
            <w:vAlign w:val="center"/>
            <w:hideMark/>
          </w:tcPr>
          <w:p w14:paraId="036326FA" w14:textId="77777777" w:rsidR="001D0A4C" w:rsidRPr="001D0A4C" w:rsidRDefault="001D0A4C" w:rsidP="001D0A4C">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w:t>
            </w:r>
          </w:p>
        </w:tc>
      </w:tr>
    </w:tbl>
    <w:p w14:paraId="7C7EBA2A" w14:textId="1017034A" w:rsidR="00150E16" w:rsidRPr="00E24743" w:rsidRDefault="00150E16" w:rsidP="00D73DF9">
      <w:pPr>
        <w:rPr>
          <w:rFonts w:asciiTheme="majorHAnsi" w:eastAsiaTheme="majorEastAsia" w:hAnsiTheme="majorHAnsi" w:cstheme="majorBidi"/>
          <w:color w:val="75A430" w:themeColor="accent1" w:themeShade="BF"/>
          <w:sz w:val="26"/>
          <w:szCs w:val="26"/>
        </w:rPr>
      </w:pPr>
    </w:p>
    <w:p w14:paraId="24B8D66B" w14:textId="77777777" w:rsidR="00150E16" w:rsidRPr="00E24743" w:rsidRDefault="00150E16" w:rsidP="00B10130">
      <w:pPr>
        <w:pStyle w:val="Nagwek3"/>
      </w:pPr>
      <w:bookmarkStart w:id="241" w:name="_Toc467146598"/>
      <w:bookmarkStart w:id="242" w:name="_Toc467147000"/>
      <w:bookmarkStart w:id="243" w:name="_Toc479277711"/>
      <w:bookmarkStart w:id="244" w:name="_Toc15911727"/>
      <w:r w:rsidRPr="00E24743">
        <w:lastRenderedPageBreak/>
        <w:t>Sfera techniczna</w:t>
      </w:r>
      <w:bookmarkEnd w:id="241"/>
      <w:bookmarkEnd w:id="242"/>
      <w:bookmarkEnd w:id="243"/>
      <w:bookmarkEnd w:id="244"/>
    </w:p>
    <w:p w14:paraId="31AC8AAC" w14:textId="55E7AF85" w:rsidR="002F5282" w:rsidRPr="00E24743" w:rsidRDefault="002F5282" w:rsidP="002F5282">
      <w:r w:rsidRPr="00E24743">
        <w:t xml:space="preserve">Badany aspekt sfery technicznej, czyli infrastruktura techniczna </w:t>
      </w:r>
      <w:r w:rsidR="00255F2F" w:rsidRPr="00E24743">
        <w:t xml:space="preserve">gminy </w:t>
      </w:r>
      <w:r w:rsidRPr="00E24743">
        <w:t>umożliwi</w:t>
      </w:r>
      <w:r w:rsidR="00EE4C0C">
        <w:t>a</w:t>
      </w:r>
      <w:r w:rsidRPr="00E24743">
        <w:t xml:space="preserve"> diagnozę jakości życia mieszkańców oraz precyzyjnie </w:t>
      </w:r>
      <w:r w:rsidR="00EE4C0C" w:rsidRPr="00E24743">
        <w:t>wska</w:t>
      </w:r>
      <w:r w:rsidR="00EE4C0C">
        <w:t>zuje</w:t>
      </w:r>
      <w:r w:rsidR="00EE4C0C" w:rsidRPr="00E24743">
        <w:t xml:space="preserve"> </w:t>
      </w:r>
      <w:r w:rsidRPr="00E24743">
        <w:t xml:space="preserve">obszary problemowe z jakimi boryka się gmina </w:t>
      </w:r>
      <w:r w:rsidR="007655CA" w:rsidRPr="00E24743">
        <w:t xml:space="preserve">Mirów </w:t>
      </w:r>
      <w:r w:rsidRPr="00E24743">
        <w:t xml:space="preserve">w tym zakresie. </w:t>
      </w:r>
    </w:p>
    <w:p w14:paraId="6194A571" w14:textId="77777777" w:rsidR="00F87711" w:rsidRDefault="00F87711" w:rsidP="00F87711">
      <w:r>
        <w:t>Sieć komunikacyjną w gminie Mirów tworzą przede wszystkim drogi powiatowe nr 34467 Wierzbica-Mirów-Zbijów Duży i jej odgałęzienia – drogi powiatowe nr 34477 i 34478 do Szydłowca, łączące gminę także z drogą wojewódzką nr 744 z Radomia do Starachowic. Na terenie gminy brak jest dobrych nawierzchni w szczególności na drogach łączących gminę Mirów z terenami województwa sąsiedniego. Ponadto brakuje przede wszystkim chodników, poboczy, zatoczek przystankowych i miejsc parkingowych. Należy podkreślić, że na terenie gminy brakuje linii kolejowych, a podstawowym środkiem transportu jest autobus. Linie autobusowe w większości kursują wzdłuż głównych ciągów komunikacyjnych.</w:t>
      </w:r>
      <w:r>
        <w:rPr>
          <w:rStyle w:val="Odwoanieprzypisudolnego"/>
        </w:rPr>
        <w:footnoteReference w:id="14"/>
      </w:r>
    </w:p>
    <w:p w14:paraId="4340FD6A" w14:textId="401F4E8C" w:rsidR="007D4C5B" w:rsidRPr="00E24743" w:rsidRDefault="007D4C5B" w:rsidP="007D4C5B">
      <w:r w:rsidRPr="00E24743">
        <w:t xml:space="preserve">Tabela zawiera informacje na temat liczby wydanych pozwoleń na budowę w przeliczeniu </w:t>
      </w:r>
      <w:r w:rsidR="006D0641">
        <w:br/>
      </w:r>
      <w:r w:rsidRPr="00E24743">
        <w:t>na 1</w:t>
      </w:r>
      <w:r w:rsidR="00294787" w:rsidRPr="00E24743">
        <w:t>00 mieszkańców</w:t>
      </w:r>
      <w:r w:rsidRPr="00E24743">
        <w:t>. Naj</w:t>
      </w:r>
      <w:r w:rsidR="00294787" w:rsidRPr="00E24743">
        <w:t>niższe</w:t>
      </w:r>
      <w:r w:rsidRPr="00E24743">
        <w:t xml:space="preserve"> wartości wskaźnika odnotowano w </w:t>
      </w:r>
      <w:r w:rsidR="006E2F38" w:rsidRPr="00E24743">
        <w:t xml:space="preserve">sołectwach: Bieszków Dolny, Bieszków Górny, Mirów Nowy, </w:t>
      </w:r>
      <w:r w:rsidR="0047385E" w:rsidRPr="00E24743">
        <w:t>Mirów i Mirów Stary</w:t>
      </w:r>
      <w:r w:rsidR="006E2F38" w:rsidRPr="00E24743">
        <w:t xml:space="preserve">, Rogów, Zbijów Mały, </w:t>
      </w:r>
      <w:r w:rsidRPr="00E24743">
        <w:t xml:space="preserve">co wskazuje </w:t>
      </w:r>
      <w:r w:rsidR="006D0641">
        <w:br/>
      </w:r>
      <w:r w:rsidRPr="00E24743">
        <w:t>na najniższą liczbę wydanych pozwoleń na budowę w przeliczeniu na 1</w:t>
      </w:r>
      <w:r w:rsidR="00294787" w:rsidRPr="00E24743">
        <w:t>00</w:t>
      </w:r>
      <w:r w:rsidRPr="00E24743">
        <w:t xml:space="preserve"> mieszkańc</w:t>
      </w:r>
      <w:r w:rsidR="00294787" w:rsidRPr="00E24743">
        <w:t>ów</w:t>
      </w:r>
      <w:r w:rsidR="00DB2AF8" w:rsidRPr="00E24743">
        <w:t xml:space="preserve"> aniżeli średnia wartość dla </w:t>
      </w:r>
      <w:r w:rsidR="00CF7D91">
        <w:t>Gminy Mirów</w:t>
      </w:r>
      <w:r w:rsidR="006E2F38" w:rsidRPr="00E24743">
        <w:t>, która wyniosła 0,36</w:t>
      </w:r>
      <w:r w:rsidR="00294787" w:rsidRPr="00E24743">
        <w:t>.</w:t>
      </w:r>
      <w:r w:rsidRPr="00E24743">
        <w:rPr>
          <w:noProof/>
          <w:lang w:eastAsia="pl-PL"/>
        </w:rPr>
        <w:t xml:space="preserve"> </w:t>
      </w:r>
    </w:p>
    <w:p w14:paraId="2F46AD5E" w14:textId="64616CE3" w:rsidR="007D4C5B" w:rsidRPr="00E24743" w:rsidRDefault="007D4C5B" w:rsidP="0031711E">
      <w:pPr>
        <w:pStyle w:val="Legenda"/>
        <w:keepNext/>
        <w:spacing w:after="0"/>
      </w:pPr>
      <w:bookmarkStart w:id="245" w:name="_Toc447883104"/>
      <w:bookmarkStart w:id="246" w:name="_Toc448307729"/>
      <w:bookmarkStart w:id="247" w:name="_Toc448863334"/>
      <w:bookmarkStart w:id="248" w:name="_Toc454262240"/>
      <w:bookmarkStart w:id="249" w:name="_Toc479272987"/>
      <w:r w:rsidRPr="00E24743">
        <w:t xml:space="preserve">Tabela </w:t>
      </w:r>
      <w:fldSimple w:instr=" SEQ Tabela \* ARABIC ">
        <w:r w:rsidR="00E2111C">
          <w:rPr>
            <w:noProof/>
          </w:rPr>
          <w:t>30</w:t>
        </w:r>
      </w:fldSimple>
      <w:r w:rsidRPr="00E24743">
        <w:t>. Liczba wydanych pozwo</w:t>
      </w:r>
      <w:r w:rsidR="00C85952" w:rsidRPr="00E24743">
        <w:t xml:space="preserve">leń na budowę w </w:t>
      </w:r>
      <w:r w:rsidR="006E2F38" w:rsidRPr="00E24743">
        <w:t xml:space="preserve">przeliczeniu na 100 mieszkańców </w:t>
      </w:r>
      <w:r w:rsidR="00E06721" w:rsidRPr="00E24743">
        <w:t>- destymulanta. (Dane z 30</w:t>
      </w:r>
      <w:r w:rsidRPr="00E24743">
        <w:t>.0</w:t>
      </w:r>
      <w:r w:rsidR="00E06721" w:rsidRPr="00E24743">
        <w:t>5</w:t>
      </w:r>
      <w:r w:rsidRPr="00E24743">
        <w:t>.2016 r.)</w:t>
      </w:r>
      <w:bookmarkEnd w:id="245"/>
      <w:bookmarkEnd w:id="246"/>
      <w:bookmarkEnd w:id="247"/>
      <w:bookmarkEnd w:id="248"/>
      <w:bookmarkEnd w:id="24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531"/>
      </w:tblGrid>
      <w:tr w:rsidR="007D4C5B" w:rsidRPr="00E24743" w14:paraId="48FC8409" w14:textId="77777777" w:rsidTr="00C72246">
        <w:tc>
          <w:tcPr>
            <w:tcW w:w="4531" w:type="dxa"/>
          </w:tcPr>
          <w:tbl>
            <w:tblPr>
              <w:tblW w:w="3840" w:type="dxa"/>
              <w:tblCellMar>
                <w:left w:w="70" w:type="dxa"/>
                <w:right w:w="70" w:type="dxa"/>
              </w:tblCellMar>
              <w:tblLook w:val="04A0" w:firstRow="1" w:lastRow="0" w:firstColumn="1" w:lastColumn="0" w:noHBand="0" w:noVBand="1"/>
            </w:tblPr>
            <w:tblGrid>
              <w:gridCol w:w="580"/>
              <w:gridCol w:w="1960"/>
              <w:gridCol w:w="1300"/>
            </w:tblGrid>
            <w:tr w:rsidR="00C72246" w:rsidRPr="00E24743" w14:paraId="1152803E" w14:textId="77777777" w:rsidTr="00C72246">
              <w:trPr>
                <w:trHeight w:val="645"/>
              </w:trPr>
              <w:tc>
                <w:tcPr>
                  <w:tcW w:w="580" w:type="dxa"/>
                  <w:tcBorders>
                    <w:top w:val="single" w:sz="8" w:space="0" w:color="9ACC51"/>
                    <w:left w:val="single" w:sz="8" w:space="0" w:color="9ACC51"/>
                    <w:bottom w:val="single" w:sz="8" w:space="0" w:color="9ACC51"/>
                    <w:right w:val="nil"/>
                  </w:tcBorders>
                  <w:shd w:val="clear" w:color="000000" w:fill="9ACC51"/>
                  <w:noWrap/>
                  <w:vAlign w:val="center"/>
                  <w:hideMark/>
                </w:tcPr>
                <w:p w14:paraId="269DBDF2" w14:textId="77777777" w:rsidR="00C72246" w:rsidRPr="00E24743" w:rsidRDefault="00C72246" w:rsidP="0031711E">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Lp.</w:t>
                  </w:r>
                </w:p>
              </w:tc>
              <w:tc>
                <w:tcPr>
                  <w:tcW w:w="1960" w:type="dxa"/>
                  <w:tcBorders>
                    <w:top w:val="single" w:sz="8" w:space="0" w:color="9ACC51"/>
                    <w:left w:val="nil"/>
                    <w:bottom w:val="single" w:sz="8" w:space="0" w:color="9ACC51"/>
                    <w:right w:val="nil"/>
                  </w:tcBorders>
                  <w:shd w:val="clear" w:color="000000" w:fill="9ACC51"/>
                  <w:noWrap/>
                  <w:vAlign w:val="center"/>
                  <w:hideMark/>
                </w:tcPr>
                <w:p w14:paraId="0C8CA809" w14:textId="77777777" w:rsidR="00C72246" w:rsidRPr="00E24743" w:rsidRDefault="00C72246" w:rsidP="0031711E">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Sołectwo</w:t>
                  </w:r>
                </w:p>
              </w:tc>
              <w:tc>
                <w:tcPr>
                  <w:tcW w:w="1300" w:type="dxa"/>
                  <w:tcBorders>
                    <w:top w:val="single" w:sz="8" w:space="0" w:color="9ACC51"/>
                    <w:left w:val="nil"/>
                    <w:bottom w:val="single" w:sz="8" w:space="0" w:color="9ACC51"/>
                    <w:right w:val="single" w:sz="8" w:space="0" w:color="9ACC51"/>
                  </w:tcBorders>
                  <w:shd w:val="clear" w:color="000000" w:fill="9ACC51"/>
                  <w:vAlign w:val="center"/>
                  <w:hideMark/>
                </w:tcPr>
                <w:p w14:paraId="0B1720D0" w14:textId="77777777" w:rsidR="00C72246" w:rsidRPr="00E24743" w:rsidRDefault="00C72246" w:rsidP="0031711E">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Wartość wskaźnika</w:t>
                  </w:r>
                </w:p>
              </w:tc>
            </w:tr>
            <w:tr w:rsidR="00C72246" w:rsidRPr="00E24743" w14:paraId="361881C4" w14:textId="77777777" w:rsidTr="00C72246">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250E723D"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1</w:t>
                  </w:r>
                </w:p>
              </w:tc>
              <w:tc>
                <w:tcPr>
                  <w:tcW w:w="1960" w:type="dxa"/>
                  <w:tcBorders>
                    <w:top w:val="nil"/>
                    <w:left w:val="nil"/>
                    <w:bottom w:val="single" w:sz="8" w:space="0" w:color="C2E096"/>
                    <w:right w:val="single" w:sz="8" w:space="0" w:color="C2E096"/>
                  </w:tcBorders>
                  <w:shd w:val="clear" w:color="000000" w:fill="EAF4DC"/>
                  <w:noWrap/>
                  <w:vAlign w:val="center"/>
                  <w:hideMark/>
                </w:tcPr>
                <w:p w14:paraId="36414BFA" w14:textId="77777777" w:rsidR="00C72246" w:rsidRPr="00E24743" w:rsidRDefault="00C72246" w:rsidP="0031711E">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Dolny</w:t>
                  </w:r>
                </w:p>
              </w:tc>
              <w:tc>
                <w:tcPr>
                  <w:tcW w:w="1300" w:type="dxa"/>
                  <w:tcBorders>
                    <w:top w:val="nil"/>
                    <w:left w:val="nil"/>
                    <w:bottom w:val="single" w:sz="8" w:space="0" w:color="C2E096"/>
                    <w:right w:val="single" w:sz="8" w:space="0" w:color="C2E096"/>
                  </w:tcBorders>
                  <w:shd w:val="clear" w:color="000000" w:fill="EAF4DC"/>
                  <w:noWrap/>
                  <w:vAlign w:val="center"/>
                  <w:hideMark/>
                </w:tcPr>
                <w:p w14:paraId="020C8A0B"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0,23</w:t>
                  </w:r>
                </w:p>
              </w:tc>
            </w:tr>
            <w:tr w:rsidR="00C72246" w:rsidRPr="00E24743" w14:paraId="12D672EA" w14:textId="77777777" w:rsidTr="00C72246">
              <w:trPr>
                <w:trHeight w:val="390"/>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653717C4"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2</w:t>
                  </w:r>
                </w:p>
              </w:tc>
              <w:tc>
                <w:tcPr>
                  <w:tcW w:w="1960" w:type="dxa"/>
                  <w:tcBorders>
                    <w:top w:val="nil"/>
                    <w:left w:val="nil"/>
                    <w:bottom w:val="single" w:sz="8" w:space="0" w:color="C2E096"/>
                    <w:right w:val="single" w:sz="8" w:space="0" w:color="C2E096"/>
                  </w:tcBorders>
                  <w:shd w:val="clear" w:color="auto" w:fill="auto"/>
                  <w:noWrap/>
                  <w:vAlign w:val="center"/>
                  <w:hideMark/>
                </w:tcPr>
                <w:p w14:paraId="0D97A9B3" w14:textId="77777777" w:rsidR="00C72246" w:rsidRPr="00E24743" w:rsidRDefault="00C72246" w:rsidP="0031711E">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Bieszków Górny</w:t>
                  </w:r>
                </w:p>
              </w:tc>
              <w:tc>
                <w:tcPr>
                  <w:tcW w:w="1300" w:type="dxa"/>
                  <w:tcBorders>
                    <w:top w:val="nil"/>
                    <w:left w:val="nil"/>
                    <w:bottom w:val="single" w:sz="8" w:space="0" w:color="C2E096"/>
                    <w:right w:val="single" w:sz="8" w:space="0" w:color="C2E096"/>
                  </w:tcBorders>
                  <w:shd w:val="clear" w:color="auto" w:fill="auto"/>
                  <w:noWrap/>
                  <w:vAlign w:val="center"/>
                  <w:hideMark/>
                </w:tcPr>
                <w:p w14:paraId="0E55F64C"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0,31</w:t>
                  </w:r>
                </w:p>
              </w:tc>
            </w:tr>
            <w:tr w:rsidR="00C72246" w:rsidRPr="00E24743" w14:paraId="480D59F5" w14:textId="77777777" w:rsidTr="00C72246">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4803426A"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3</w:t>
                  </w:r>
                </w:p>
              </w:tc>
              <w:tc>
                <w:tcPr>
                  <w:tcW w:w="1960" w:type="dxa"/>
                  <w:tcBorders>
                    <w:top w:val="nil"/>
                    <w:left w:val="nil"/>
                    <w:bottom w:val="single" w:sz="8" w:space="0" w:color="C2E096"/>
                    <w:right w:val="single" w:sz="8" w:space="0" w:color="C2E096"/>
                  </w:tcBorders>
                  <w:shd w:val="clear" w:color="000000" w:fill="EAF4DC"/>
                  <w:noWrap/>
                  <w:vAlign w:val="center"/>
                  <w:hideMark/>
                </w:tcPr>
                <w:p w14:paraId="4017BA51" w14:textId="77777777" w:rsidR="00C72246" w:rsidRPr="00E24743" w:rsidRDefault="00C72246" w:rsidP="0031711E">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Nowy</w:t>
                  </w:r>
                </w:p>
              </w:tc>
              <w:tc>
                <w:tcPr>
                  <w:tcW w:w="1300" w:type="dxa"/>
                  <w:tcBorders>
                    <w:top w:val="nil"/>
                    <w:left w:val="nil"/>
                    <w:bottom w:val="single" w:sz="8" w:space="0" w:color="C2E096"/>
                    <w:right w:val="single" w:sz="8" w:space="0" w:color="C2E096"/>
                  </w:tcBorders>
                  <w:shd w:val="clear" w:color="000000" w:fill="EAF4DC"/>
                  <w:noWrap/>
                  <w:vAlign w:val="center"/>
                  <w:hideMark/>
                </w:tcPr>
                <w:p w14:paraId="69539F26"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0,00</w:t>
                  </w:r>
                </w:p>
              </w:tc>
            </w:tr>
            <w:tr w:rsidR="00C72246" w:rsidRPr="00E24743" w14:paraId="55D4EF1F" w14:textId="77777777" w:rsidTr="00C72246">
              <w:trPr>
                <w:trHeight w:val="390"/>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4340EE16"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4</w:t>
                  </w:r>
                </w:p>
              </w:tc>
              <w:tc>
                <w:tcPr>
                  <w:tcW w:w="1960" w:type="dxa"/>
                  <w:tcBorders>
                    <w:top w:val="nil"/>
                    <w:left w:val="nil"/>
                    <w:bottom w:val="single" w:sz="8" w:space="0" w:color="C2E096"/>
                    <w:right w:val="single" w:sz="8" w:space="0" w:color="C2E096"/>
                  </w:tcBorders>
                  <w:shd w:val="clear" w:color="auto" w:fill="auto"/>
                  <w:noWrap/>
                  <w:vAlign w:val="center"/>
                  <w:hideMark/>
                </w:tcPr>
                <w:p w14:paraId="2CFA92EB" w14:textId="1AB9D510" w:rsidR="00C72246" w:rsidRPr="00E24743" w:rsidRDefault="0047385E" w:rsidP="0031711E">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Mirów i Mirów Stary</w:t>
                  </w:r>
                </w:p>
              </w:tc>
              <w:tc>
                <w:tcPr>
                  <w:tcW w:w="1300" w:type="dxa"/>
                  <w:tcBorders>
                    <w:top w:val="nil"/>
                    <w:left w:val="nil"/>
                    <w:bottom w:val="single" w:sz="8" w:space="0" w:color="C2E096"/>
                    <w:right w:val="single" w:sz="8" w:space="0" w:color="C2E096"/>
                  </w:tcBorders>
                  <w:shd w:val="clear" w:color="auto" w:fill="auto"/>
                  <w:noWrap/>
                  <w:vAlign w:val="center"/>
                  <w:hideMark/>
                </w:tcPr>
                <w:p w14:paraId="23E2FB71"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0,24</w:t>
                  </w:r>
                </w:p>
              </w:tc>
            </w:tr>
            <w:tr w:rsidR="00C72246" w:rsidRPr="00E24743" w14:paraId="29ECFDBE" w14:textId="77777777" w:rsidTr="00C72246">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64E666A1" w14:textId="77777777" w:rsidR="00C72246" w:rsidRPr="00E24743" w:rsidRDefault="00C72246" w:rsidP="0031711E">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5</w:t>
                  </w:r>
                </w:p>
              </w:tc>
              <w:tc>
                <w:tcPr>
                  <w:tcW w:w="1960" w:type="dxa"/>
                  <w:tcBorders>
                    <w:top w:val="nil"/>
                    <w:left w:val="nil"/>
                    <w:bottom w:val="single" w:sz="8" w:space="0" w:color="C2E096"/>
                    <w:right w:val="single" w:sz="8" w:space="0" w:color="C2E096"/>
                  </w:tcBorders>
                  <w:shd w:val="clear" w:color="000000" w:fill="EAF4DC"/>
                  <w:noWrap/>
                  <w:vAlign w:val="center"/>
                  <w:hideMark/>
                </w:tcPr>
                <w:p w14:paraId="75FC1DAE" w14:textId="77777777" w:rsidR="00C72246" w:rsidRPr="00E24743" w:rsidRDefault="00C72246" w:rsidP="0031711E">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Mirówek</w:t>
                  </w:r>
                </w:p>
              </w:tc>
              <w:tc>
                <w:tcPr>
                  <w:tcW w:w="1300" w:type="dxa"/>
                  <w:tcBorders>
                    <w:top w:val="nil"/>
                    <w:left w:val="nil"/>
                    <w:bottom w:val="single" w:sz="8" w:space="0" w:color="C2E096"/>
                    <w:right w:val="single" w:sz="8" w:space="0" w:color="C2E096"/>
                  </w:tcBorders>
                  <w:shd w:val="clear" w:color="000000" w:fill="EAF4DC"/>
                  <w:noWrap/>
                  <w:vAlign w:val="center"/>
                  <w:hideMark/>
                </w:tcPr>
                <w:p w14:paraId="640B8B54" w14:textId="77777777" w:rsidR="00C72246" w:rsidRPr="00E24743" w:rsidRDefault="00C72246" w:rsidP="0031711E">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1,30</w:t>
                  </w:r>
                </w:p>
              </w:tc>
            </w:tr>
            <w:tr w:rsidR="00C72246" w:rsidRPr="00E24743" w14:paraId="4892DBD6" w14:textId="77777777" w:rsidTr="00C72246">
              <w:trPr>
                <w:trHeight w:val="390"/>
              </w:trPr>
              <w:tc>
                <w:tcPr>
                  <w:tcW w:w="580" w:type="dxa"/>
                  <w:tcBorders>
                    <w:top w:val="nil"/>
                    <w:left w:val="single" w:sz="8" w:space="0" w:color="C2E096"/>
                    <w:bottom w:val="single" w:sz="8" w:space="0" w:color="C2E096"/>
                    <w:right w:val="single" w:sz="8" w:space="0" w:color="C2E096"/>
                  </w:tcBorders>
                  <w:shd w:val="clear" w:color="auto" w:fill="auto"/>
                  <w:noWrap/>
                  <w:vAlign w:val="center"/>
                  <w:hideMark/>
                </w:tcPr>
                <w:p w14:paraId="03CF2EE7"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6</w:t>
                  </w:r>
                </w:p>
              </w:tc>
              <w:tc>
                <w:tcPr>
                  <w:tcW w:w="1960" w:type="dxa"/>
                  <w:tcBorders>
                    <w:top w:val="nil"/>
                    <w:left w:val="nil"/>
                    <w:bottom w:val="single" w:sz="8" w:space="0" w:color="C2E096"/>
                    <w:right w:val="single" w:sz="8" w:space="0" w:color="C2E096"/>
                  </w:tcBorders>
                  <w:shd w:val="clear" w:color="auto" w:fill="auto"/>
                  <w:noWrap/>
                  <w:vAlign w:val="center"/>
                  <w:hideMark/>
                </w:tcPr>
                <w:p w14:paraId="3E471555" w14:textId="77777777" w:rsidR="00C72246" w:rsidRPr="00E24743" w:rsidRDefault="00C72246" w:rsidP="0031711E">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Rogów</w:t>
                  </w:r>
                </w:p>
              </w:tc>
              <w:tc>
                <w:tcPr>
                  <w:tcW w:w="1300" w:type="dxa"/>
                  <w:tcBorders>
                    <w:top w:val="nil"/>
                    <w:left w:val="nil"/>
                    <w:bottom w:val="single" w:sz="8" w:space="0" w:color="C2E096"/>
                    <w:right w:val="single" w:sz="8" w:space="0" w:color="C2E096"/>
                  </w:tcBorders>
                  <w:shd w:val="clear" w:color="auto" w:fill="auto"/>
                  <w:noWrap/>
                  <w:vAlign w:val="center"/>
                  <w:hideMark/>
                </w:tcPr>
                <w:p w14:paraId="480A274F"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0,24</w:t>
                  </w:r>
                </w:p>
              </w:tc>
            </w:tr>
            <w:tr w:rsidR="00C72246" w:rsidRPr="00E24743" w14:paraId="37516DD7" w14:textId="77777777" w:rsidTr="00C72246">
              <w:trPr>
                <w:trHeight w:val="39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45088E4A" w14:textId="77777777" w:rsidR="00C72246" w:rsidRPr="00E24743" w:rsidRDefault="00C72246" w:rsidP="0031711E">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7</w:t>
                  </w:r>
                </w:p>
              </w:tc>
              <w:tc>
                <w:tcPr>
                  <w:tcW w:w="1960" w:type="dxa"/>
                  <w:tcBorders>
                    <w:top w:val="nil"/>
                    <w:left w:val="nil"/>
                    <w:bottom w:val="single" w:sz="8" w:space="0" w:color="C2E096"/>
                    <w:right w:val="single" w:sz="8" w:space="0" w:color="C2E096"/>
                  </w:tcBorders>
                  <w:shd w:val="clear" w:color="000000" w:fill="EAF4DC"/>
                  <w:noWrap/>
                  <w:vAlign w:val="center"/>
                  <w:hideMark/>
                </w:tcPr>
                <w:p w14:paraId="744775C9" w14:textId="77777777" w:rsidR="00C72246" w:rsidRPr="00E24743" w:rsidRDefault="00C72246" w:rsidP="0031711E">
                  <w:pPr>
                    <w:spacing w:before="0" w:line="240" w:lineRule="auto"/>
                    <w:jc w:val="left"/>
                    <w:rPr>
                      <w:rFonts w:eastAsia="Times New Roman" w:cs="Times New Roman"/>
                      <w:color w:val="000000"/>
                      <w:sz w:val="18"/>
                      <w:szCs w:val="18"/>
                      <w:lang w:eastAsia="pl-PL"/>
                    </w:rPr>
                  </w:pPr>
                  <w:r w:rsidRPr="00E24743">
                    <w:rPr>
                      <w:rFonts w:eastAsia="Times New Roman" w:cs="Times New Roman"/>
                      <w:color w:val="000000"/>
                      <w:sz w:val="18"/>
                      <w:szCs w:val="18"/>
                      <w:lang w:eastAsia="pl-PL"/>
                    </w:rPr>
                    <w:t>Zbijów Duży</w:t>
                  </w:r>
                </w:p>
              </w:tc>
              <w:tc>
                <w:tcPr>
                  <w:tcW w:w="1300" w:type="dxa"/>
                  <w:tcBorders>
                    <w:top w:val="nil"/>
                    <w:left w:val="nil"/>
                    <w:bottom w:val="single" w:sz="8" w:space="0" w:color="C2E096"/>
                    <w:right w:val="single" w:sz="8" w:space="0" w:color="C2E096"/>
                  </w:tcBorders>
                  <w:shd w:val="clear" w:color="000000" w:fill="EAF4DC"/>
                  <w:noWrap/>
                  <w:vAlign w:val="center"/>
                  <w:hideMark/>
                </w:tcPr>
                <w:p w14:paraId="747E961B" w14:textId="77777777" w:rsidR="00C72246" w:rsidRPr="00E24743" w:rsidRDefault="00C72246" w:rsidP="0031711E">
                  <w:pPr>
                    <w:spacing w:before="0" w:line="240" w:lineRule="auto"/>
                    <w:jc w:val="center"/>
                    <w:rPr>
                      <w:rFonts w:eastAsia="Times New Roman" w:cs="Times New Roman"/>
                      <w:color w:val="000000"/>
                      <w:sz w:val="18"/>
                      <w:szCs w:val="18"/>
                      <w:lang w:eastAsia="pl-PL"/>
                    </w:rPr>
                  </w:pPr>
                  <w:r w:rsidRPr="00E24743">
                    <w:rPr>
                      <w:rFonts w:eastAsia="Times New Roman" w:cs="Times New Roman"/>
                      <w:color w:val="000000"/>
                      <w:sz w:val="18"/>
                      <w:szCs w:val="18"/>
                      <w:lang w:eastAsia="pl-PL"/>
                    </w:rPr>
                    <w:t>0,72</w:t>
                  </w:r>
                </w:p>
              </w:tc>
            </w:tr>
            <w:tr w:rsidR="00C72246" w:rsidRPr="00E24743" w14:paraId="695D2D9B" w14:textId="77777777" w:rsidTr="00C72246">
              <w:trPr>
                <w:trHeight w:val="390"/>
              </w:trPr>
              <w:tc>
                <w:tcPr>
                  <w:tcW w:w="580" w:type="dxa"/>
                  <w:tcBorders>
                    <w:top w:val="nil"/>
                    <w:left w:val="single" w:sz="8" w:space="0" w:color="C2E096"/>
                    <w:bottom w:val="double" w:sz="6" w:space="0" w:color="9ACC51"/>
                    <w:right w:val="single" w:sz="8" w:space="0" w:color="C2E096"/>
                  </w:tcBorders>
                  <w:shd w:val="clear" w:color="auto" w:fill="auto"/>
                  <w:noWrap/>
                  <w:vAlign w:val="center"/>
                  <w:hideMark/>
                </w:tcPr>
                <w:p w14:paraId="49EF9776"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8</w:t>
                  </w:r>
                </w:p>
              </w:tc>
              <w:tc>
                <w:tcPr>
                  <w:tcW w:w="1960" w:type="dxa"/>
                  <w:tcBorders>
                    <w:top w:val="nil"/>
                    <w:left w:val="nil"/>
                    <w:bottom w:val="double" w:sz="6" w:space="0" w:color="9ACC51"/>
                    <w:right w:val="single" w:sz="8" w:space="0" w:color="C2E096"/>
                  </w:tcBorders>
                  <w:shd w:val="clear" w:color="auto" w:fill="auto"/>
                  <w:noWrap/>
                  <w:vAlign w:val="center"/>
                  <w:hideMark/>
                </w:tcPr>
                <w:p w14:paraId="07927937" w14:textId="77777777" w:rsidR="00C72246" w:rsidRPr="00E24743" w:rsidRDefault="00C72246" w:rsidP="0031711E">
                  <w:pPr>
                    <w:spacing w:before="0" w:line="240" w:lineRule="auto"/>
                    <w:jc w:val="left"/>
                    <w:rPr>
                      <w:rFonts w:eastAsia="Times New Roman" w:cs="Times New Roman"/>
                      <w:color w:val="FF0000"/>
                      <w:sz w:val="18"/>
                      <w:szCs w:val="18"/>
                      <w:lang w:eastAsia="pl-PL"/>
                    </w:rPr>
                  </w:pPr>
                  <w:r w:rsidRPr="00E24743">
                    <w:rPr>
                      <w:rFonts w:eastAsia="Times New Roman" w:cs="Times New Roman"/>
                      <w:color w:val="FF0000"/>
                      <w:sz w:val="18"/>
                      <w:szCs w:val="18"/>
                      <w:lang w:eastAsia="pl-PL"/>
                    </w:rPr>
                    <w:t>Zbijów Mały</w:t>
                  </w:r>
                </w:p>
              </w:tc>
              <w:tc>
                <w:tcPr>
                  <w:tcW w:w="1300" w:type="dxa"/>
                  <w:tcBorders>
                    <w:top w:val="nil"/>
                    <w:left w:val="nil"/>
                    <w:bottom w:val="double" w:sz="6" w:space="0" w:color="9ACC51"/>
                    <w:right w:val="single" w:sz="8" w:space="0" w:color="C2E096"/>
                  </w:tcBorders>
                  <w:shd w:val="clear" w:color="auto" w:fill="auto"/>
                  <w:noWrap/>
                  <w:vAlign w:val="center"/>
                  <w:hideMark/>
                </w:tcPr>
                <w:p w14:paraId="1940E350" w14:textId="77777777" w:rsidR="00C72246" w:rsidRPr="00E24743" w:rsidRDefault="00C72246" w:rsidP="0031711E">
                  <w:pPr>
                    <w:spacing w:before="0" w:line="240" w:lineRule="auto"/>
                    <w:jc w:val="center"/>
                    <w:rPr>
                      <w:rFonts w:eastAsia="Times New Roman" w:cs="Times New Roman"/>
                      <w:color w:val="FF0000"/>
                      <w:sz w:val="18"/>
                      <w:szCs w:val="18"/>
                      <w:lang w:eastAsia="pl-PL"/>
                    </w:rPr>
                  </w:pPr>
                  <w:r w:rsidRPr="00E24743">
                    <w:rPr>
                      <w:rFonts w:eastAsia="Times New Roman" w:cs="Times New Roman"/>
                      <w:color w:val="FF0000"/>
                      <w:sz w:val="18"/>
                      <w:szCs w:val="18"/>
                      <w:lang w:eastAsia="pl-PL"/>
                    </w:rPr>
                    <w:t>0,00</w:t>
                  </w:r>
                </w:p>
              </w:tc>
            </w:tr>
            <w:tr w:rsidR="00C72246" w:rsidRPr="00E24743" w14:paraId="5F6E4153" w14:textId="77777777" w:rsidTr="00C72246">
              <w:trPr>
                <w:trHeight w:val="330"/>
              </w:trPr>
              <w:tc>
                <w:tcPr>
                  <w:tcW w:w="580" w:type="dxa"/>
                  <w:tcBorders>
                    <w:top w:val="nil"/>
                    <w:left w:val="single" w:sz="8" w:space="0" w:color="C2E096"/>
                    <w:bottom w:val="single" w:sz="8" w:space="0" w:color="C2E096"/>
                    <w:right w:val="single" w:sz="8" w:space="0" w:color="C2E096"/>
                  </w:tcBorders>
                  <w:shd w:val="clear" w:color="000000" w:fill="EAF4DC"/>
                  <w:noWrap/>
                  <w:vAlign w:val="center"/>
                  <w:hideMark/>
                </w:tcPr>
                <w:p w14:paraId="36AB8055" w14:textId="77777777" w:rsidR="00C72246" w:rsidRPr="00E24743" w:rsidRDefault="00C72246" w:rsidP="0031711E">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 </w:t>
                  </w:r>
                </w:p>
              </w:tc>
              <w:tc>
                <w:tcPr>
                  <w:tcW w:w="1960" w:type="dxa"/>
                  <w:tcBorders>
                    <w:top w:val="nil"/>
                    <w:left w:val="nil"/>
                    <w:bottom w:val="single" w:sz="8" w:space="0" w:color="C2E096"/>
                    <w:right w:val="single" w:sz="8" w:space="0" w:color="C2E096"/>
                  </w:tcBorders>
                  <w:shd w:val="clear" w:color="000000" w:fill="EAF4DC"/>
                  <w:noWrap/>
                  <w:vAlign w:val="center"/>
                  <w:hideMark/>
                </w:tcPr>
                <w:p w14:paraId="6C66FB5E" w14:textId="77777777" w:rsidR="00C72246" w:rsidRPr="00E24743" w:rsidRDefault="00C72246" w:rsidP="0031711E">
                  <w:pPr>
                    <w:spacing w:before="0" w:line="240" w:lineRule="auto"/>
                    <w:jc w:val="left"/>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Gmina Mirów</w:t>
                  </w:r>
                </w:p>
              </w:tc>
              <w:tc>
                <w:tcPr>
                  <w:tcW w:w="1300" w:type="dxa"/>
                  <w:tcBorders>
                    <w:top w:val="nil"/>
                    <w:left w:val="nil"/>
                    <w:bottom w:val="single" w:sz="8" w:space="0" w:color="C2E096"/>
                    <w:right w:val="single" w:sz="8" w:space="0" w:color="C2E096"/>
                  </w:tcBorders>
                  <w:shd w:val="clear" w:color="000000" w:fill="EAF4DC"/>
                  <w:noWrap/>
                  <w:vAlign w:val="center"/>
                  <w:hideMark/>
                </w:tcPr>
                <w:p w14:paraId="45C631B8" w14:textId="77777777" w:rsidR="00C72246" w:rsidRPr="00E24743" w:rsidRDefault="00C72246" w:rsidP="0031711E">
                  <w:pPr>
                    <w:spacing w:before="0" w:line="240" w:lineRule="auto"/>
                    <w:jc w:val="center"/>
                    <w:rPr>
                      <w:rFonts w:eastAsia="Times New Roman" w:cs="Times New Roman"/>
                      <w:b/>
                      <w:bCs/>
                      <w:color w:val="000000"/>
                      <w:sz w:val="18"/>
                      <w:szCs w:val="18"/>
                      <w:lang w:eastAsia="pl-PL"/>
                    </w:rPr>
                  </w:pPr>
                  <w:r w:rsidRPr="00E24743">
                    <w:rPr>
                      <w:rFonts w:eastAsia="Times New Roman" w:cs="Times New Roman"/>
                      <w:b/>
                      <w:bCs/>
                      <w:color w:val="000000"/>
                      <w:sz w:val="18"/>
                      <w:szCs w:val="18"/>
                      <w:lang w:eastAsia="pl-PL"/>
                    </w:rPr>
                    <w:t>0,36</w:t>
                  </w:r>
                </w:p>
              </w:tc>
            </w:tr>
          </w:tbl>
          <w:p w14:paraId="4575AB2A" w14:textId="25794690" w:rsidR="007D4C5B" w:rsidRPr="00E24743" w:rsidRDefault="007D4C5B" w:rsidP="0031711E"/>
        </w:tc>
        <w:tc>
          <w:tcPr>
            <w:tcW w:w="4531" w:type="dxa"/>
            <w:vAlign w:val="center"/>
          </w:tcPr>
          <w:p w14:paraId="4E34570E" w14:textId="159DA882" w:rsidR="007D4C5B" w:rsidRPr="00E24743" w:rsidRDefault="00623D28" w:rsidP="0031711E">
            <w:pPr>
              <w:jc w:val="left"/>
            </w:pPr>
            <w:r>
              <w:rPr>
                <w:noProof/>
                <w:lang w:eastAsia="pl-PL"/>
              </w:rPr>
              <w:drawing>
                <wp:anchor distT="0" distB="0" distL="114300" distR="114300" simplePos="0" relativeHeight="251672576" behindDoc="0" locked="0" layoutInCell="1" allowOverlap="1" wp14:anchorId="52C55913" wp14:editId="65740FBF">
                  <wp:simplePos x="0" y="0"/>
                  <wp:positionH relativeFrom="column">
                    <wp:posOffset>-151130</wp:posOffset>
                  </wp:positionH>
                  <wp:positionV relativeFrom="paragraph">
                    <wp:posOffset>2104390</wp:posOffset>
                  </wp:positionV>
                  <wp:extent cx="906145" cy="669290"/>
                  <wp:effectExtent l="0" t="0" r="8255"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1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246" w:rsidRPr="00E24743">
              <w:rPr>
                <w:noProof/>
                <w:lang w:eastAsia="pl-PL"/>
              </w:rPr>
              <w:drawing>
                <wp:inline distT="0" distB="0" distL="0" distR="0" wp14:anchorId="65E7AA12" wp14:editId="394DD639">
                  <wp:extent cx="2736000" cy="2801981"/>
                  <wp:effectExtent l="0" t="0" r="762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6000" cy="2801981"/>
                          </a:xfrm>
                          <a:prstGeom prst="rect">
                            <a:avLst/>
                          </a:prstGeom>
                          <a:noFill/>
                        </pic:spPr>
                      </pic:pic>
                    </a:graphicData>
                  </a:graphic>
                </wp:inline>
              </w:drawing>
            </w:r>
          </w:p>
        </w:tc>
      </w:tr>
    </w:tbl>
    <w:p w14:paraId="59D23B35" w14:textId="607F7AFA" w:rsidR="007655CA" w:rsidRPr="00E24743" w:rsidRDefault="007D4C5B" w:rsidP="001625A4">
      <w:pPr>
        <w:pStyle w:val="Podtytu"/>
        <w:spacing w:after="0"/>
      </w:pPr>
      <w:r w:rsidRPr="00E24743">
        <w:t>Źródło: Opracowanie własne n</w:t>
      </w:r>
      <w:r w:rsidR="00E06721" w:rsidRPr="00E24743">
        <w:t>a podstawie danych Urzędu Gminy</w:t>
      </w:r>
    </w:p>
    <w:p w14:paraId="6D73BD8D" w14:textId="6ECA169B" w:rsidR="00326EE4" w:rsidRPr="00E24743" w:rsidRDefault="001B052C" w:rsidP="00B10130">
      <w:pPr>
        <w:rPr>
          <w:b/>
        </w:rPr>
      </w:pPr>
      <w:r w:rsidRPr="00E24743">
        <w:rPr>
          <w:b/>
        </w:rPr>
        <w:t>Podsumowanie sfery technicznej</w:t>
      </w:r>
    </w:p>
    <w:p w14:paraId="2028E926" w14:textId="76DFCA5C" w:rsidR="00B263EE" w:rsidRPr="00E24743" w:rsidRDefault="00326EE4" w:rsidP="00B263EE">
      <w:r w:rsidRPr="00E24743">
        <w:lastRenderedPageBreak/>
        <w:t>Do analizy sfery tech</w:t>
      </w:r>
      <w:r w:rsidR="001D0A4C">
        <w:t>nicznej wykorzystano następujący wskaźnik, który pomógł</w:t>
      </w:r>
      <w:r w:rsidRPr="00E24743">
        <w:t xml:space="preserve"> w diagnozie tego obszaru: </w:t>
      </w:r>
      <w:r w:rsidR="00B73A66" w:rsidRPr="00E24743">
        <w:t>lic</w:t>
      </w:r>
      <w:r w:rsidR="001D0A4C">
        <w:t>zbę wydanych pozwoleń na budowę</w:t>
      </w:r>
      <w:r w:rsidR="005C601B" w:rsidRPr="00E24743">
        <w:t>.</w:t>
      </w:r>
    </w:p>
    <w:p w14:paraId="7AA75212" w14:textId="150F7D46" w:rsidR="005C601B" w:rsidRPr="00E24743" w:rsidRDefault="005C601B" w:rsidP="005C601B">
      <w:r w:rsidRPr="00E24743">
        <w:t xml:space="preserve">W poniższej tabeli zaprezentowano wartości poszczególnych wskaźników oraz wartość wskaźnika syntetycznego Perkala (im wyższa wartość wskaźnika, tym większe prawdopodobieństwo wystąpienia stanu kryzysowego) </w:t>
      </w:r>
      <w:r w:rsidR="00A35764" w:rsidRPr="00E24743">
        <w:t xml:space="preserve">z uwzględnieniem podziału </w:t>
      </w:r>
      <w:r w:rsidR="00CF7D91">
        <w:t xml:space="preserve">Gminy Mirów </w:t>
      </w:r>
      <w:r w:rsidRPr="00E24743">
        <w:t>na sołectwa. Biorąc pod uwagę dane zaprezentowane w tabeli można wnioskować, że sołectwami, w których występuj</w:t>
      </w:r>
      <w:r w:rsidR="008336FD" w:rsidRPr="00E24743">
        <w:t>ą negatywne zjawiska</w:t>
      </w:r>
      <w:r w:rsidRPr="00E24743">
        <w:t xml:space="preserve"> w sferze technicznej są następujące jednostki: Bieszków Dolny (</w:t>
      </w:r>
      <w:r w:rsidR="001D0A4C">
        <w:t>0</w:t>
      </w:r>
      <w:r w:rsidRPr="00E24743">
        <w:t xml:space="preserve">,820), </w:t>
      </w:r>
      <w:r w:rsidR="001D0A4C">
        <w:t>Bieszków Górny (0,759), Mirów Nowy (1</w:t>
      </w:r>
      <w:r w:rsidR="00B005AC" w:rsidRPr="00E24743">
        <w:t xml:space="preserve">,000), </w:t>
      </w:r>
      <w:r w:rsidR="00A82E99" w:rsidRPr="00EB407C">
        <w:rPr>
          <w:rFonts w:eastAsia="Times New Roman" w:cs="Times New Roman"/>
          <w:color w:val="000000"/>
          <w:sz w:val="18"/>
          <w:szCs w:val="18"/>
          <w:lang w:eastAsia="pl-PL"/>
        </w:rPr>
        <w:t>Mirów i Mirów Stary</w:t>
      </w:r>
      <w:r w:rsidR="00A82E99" w:rsidRPr="00E24743">
        <w:rPr>
          <w:lang w:eastAsia="pl-PL"/>
        </w:rPr>
        <w:t xml:space="preserve"> </w:t>
      </w:r>
      <w:r w:rsidR="00A82E99">
        <w:rPr>
          <w:lang w:eastAsia="pl-PL"/>
        </w:rPr>
        <w:t xml:space="preserve">(0,818), </w:t>
      </w:r>
      <w:r w:rsidRPr="00E24743">
        <w:rPr>
          <w:lang w:eastAsia="pl-PL"/>
        </w:rPr>
        <w:t>Rogów</w:t>
      </w:r>
      <w:r w:rsidRPr="00E24743">
        <w:t xml:space="preserve"> (</w:t>
      </w:r>
      <w:r w:rsidR="001D0A4C">
        <w:t>0,811), Zbijów Mały (1</w:t>
      </w:r>
      <w:r w:rsidR="00B005AC" w:rsidRPr="00E24743">
        <w:t>,000).</w:t>
      </w:r>
    </w:p>
    <w:p w14:paraId="34486F73" w14:textId="74781C99" w:rsidR="00CA07CA" w:rsidRPr="00E24743" w:rsidRDefault="00DC03EE" w:rsidP="00CA07CA">
      <w:pPr>
        <w:pStyle w:val="Legenda"/>
        <w:keepNext/>
      </w:pPr>
      <w:bookmarkStart w:id="250" w:name="_Toc447883112"/>
      <w:bookmarkStart w:id="251" w:name="_Toc448307737"/>
      <w:bookmarkStart w:id="252" w:name="_Toc448863342"/>
      <w:bookmarkStart w:id="253" w:name="_Toc454262242"/>
      <w:bookmarkStart w:id="254" w:name="_Toc479272988"/>
      <w:r w:rsidRPr="00E24743">
        <w:t xml:space="preserve">Tabela </w:t>
      </w:r>
      <w:fldSimple w:instr=" SEQ Tabela \* ARABIC ">
        <w:r w:rsidR="00E2111C">
          <w:rPr>
            <w:noProof/>
          </w:rPr>
          <w:t>31</w:t>
        </w:r>
      </w:fldSimple>
      <w:r w:rsidRPr="00E24743">
        <w:t xml:space="preserve">. Wskaźnik syntetyczny Perkala - </w:t>
      </w:r>
      <w:r w:rsidR="00CA07CA" w:rsidRPr="00E24743">
        <w:t>sfera techniczna.</w:t>
      </w:r>
      <w:bookmarkEnd w:id="250"/>
      <w:bookmarkEnd w:id="251"/>
      <w:bookmarkEnd w:id="252"/>
      <w:bookmarkEnd w:id="253"/>
      <w:bookmarkEnd w:id="254"/>
    </w:p>
    <w:tbl>
      <w:tblPr>
        <w:tblW w:w="0" w:type="auto"/>
        <w:tblInd w:w="55" w:type="dxa"/>
        <w:tblCellMar>
          <w:left w:w="70" w:type="dxa"/>
          <w:right w:w="70" w:type="dxa"/>
        </w:tblCellMar>
        <w:tblLook w:val="04A0" w:firstRow="1" w:lastRow="0" w:firstColumn="1" w:lastColumn="0" w:noHBand="0" w:noVBand="1"/>
      </w:tblPr>
      <w:tblGrid>
        <w:gridCol w:w="389"/>
        <w:gridCol w:w="1796"/>
        <w:gridCol w:w="2289"/>
        <w:gridCol w:w="1581"/>
        <w:gridCol w:w="2942"/>
      </w:tblGrid>
      <w:tr w:rsidR="00EB407C" w:rsidRPr="00EB407C" w14:paraId="7CE151B9" w14:textId="77777777" w:rsidTr="00EB407C">
        <w:trPr>
          <w:trHeight w:val="20"/>
        </w:trPr>
        <w:tc>
          <w:tcPr>
            <w:tcW w:w="0" w:type="auto"/>
            <w:tcBorders>
              <w:top w:val="single" w:sz="8" w:space="0" w:color="9ACC51"/>
              <w:left w:val="single" w:sz="8" w:space="0" w:color="9ACC51"/>
              <w:bottom w:val="single" w:sz="8" w:space="0" w:color="9ACC51"/>
              <w:right w:val="nil"/>
            </w:tcBorders>
            <w:shd w:val="clear" w:color="000000" w:fill="9ACC51"/>
            <w:noWrap/>
            <w:vAlign w:val="center"/>
            <w:hideMark/>
          </w:tcPr>
          <w:p w14:paraId="2227EA62" w14:textId="77777777" w:rsidR="00EB407C" w:rsidRPr="00EB407C" w:rsidRDefault="00EB407C" w:rsidP="00EB407C">
            <w:pPr>
              <w:spacing w:before="0" w:line="240" w:lineRule="auto"/>
              <w:jc w:val="center"/>
              <w:rPr>
                <w:rFonts w:eastAsia="Times New Roman" w:cs="Times New Roman"/>
                <w:b/>
                <w:bCs/>
                <w:color w:val="000000"/>
                <w:sz w:val="18"/>
                <w:szCs w:val="18"/>
                <w:lang w:eastAsia="pl-PL"/>
              </w:rPr>
            </w:pPr>
            <w:r w:rsidRPr="00EB407C">
              <w:rPr>
                <w:rFonts w:eastAsia="Times New Roman" w:cs="Times New Roman"/>
                <w:b/>
                <w:bCs/>
                <w:color w:val="000000"/>
                <w:sz w:val="18"/>
                <w:szCs w:val="18"/>
                <w:lang w:eastAsia="pl-PL"/>
              </w:rPr>
              <w:t>Lp.</w:t>
            </w:r>
          </w:p>
        </w:tc>
        <w:tc>
          <w:tcPr>
            <w:tcW w:w="0" w:type="auto"/>
            <w:tcBorders>
              <w:top w:val="single" w:sz="8" w:space="0" w:color="9ACC51"/>
              <w:left w:val="nil"/>
              <w:bottom w:val="single" w:sz="8" w:space="0" w:color="9ACC51"/>
              <w:right w:val="nil"/>
            </w:tcBorders>
            <w:shd w:val="clear" w:color="000000" w:fill="9ACC51"/>
            <w:noWrap/>
            <w:vAlign w:val="center"/>
            <w:hideMark/>
          </w:tcPr>
          <w:p w14:paraId="7057794E" w14:textId="77777777" w:rsidR="00EB407C" w:rsidRPr="00EB407C" w:rsidRDefault="00EB407C" w:rsidP="00EB407C">
            <w:pPr>
              <w:spacing w:before="0" w:line="240" w:lineRule="auto"/>
              <w:jc w:val="left"/>
              <w:rPr>
                <w:rFonts w:eastAsia="Times New Roman" w:cs="Times New Roman"/>
                <w:b/>
                <w:bCs/>
                <w:color w:val="000000"/>
                <w:sz w:val="18"/>
                <w:szCs w:val="18"/>
                <w:lang w:eastAsia="pl-PL"/>
              </w:rPr>
            </w:pPr>
            <w:r w:rsidRPr="00EB407C">
              <w:rPr>
                <w:rFonts w:eastAsia="Times New Roman" w:cs="Times New Roman"/>
                <w:b/>
                <w:bCs/>
                <w:color w:val="000000"/>
                <w:sz w:val="18"/>
                <w:szCs w:val="18"/>
                <w:lang w:eastAsia="pl-PL"/>
              </w:rPr>
              <w:t>Sołectwo</w:t>
            </w:r>
          </w:p>
        </w:tc>
        <w:tc>
          <w:tcPr>
            <w:tcW w:w="0" w:type="auto"/>
            <w:tcBorders>
              <w:top w:val="single" w:sz="8" w:space="0" w:color="9ACC51"/>
              <w:left w:val="nil"/>
              <w:bottom w:val="single" w:sz="8" w:space="0" w:color="9ACC51"/>
              <w:right w:val="single" w:sz="8" w:space="0" w:color="9ACC51"/>
            </w:tcBorders>
            <w:shd w:val="clear" w:color="000000" w:fill="9ACC51"/>
            <w:vAlign w:val="center"/>
            <w:hideMark/>
          </w:tcPr>
          <w:p w14:paraId="66D5AA85" w14:textId="77777777" w:rsidR="00EB407C" w:rsidRPr="00EB407C" w:rsidRDefault="00EB407C" w:rsidP="00EB407C">
            <w:pPr>
              <w:spacing w:before="0" w:line="240" w:lineRule="auto"/>
              <w:jc w:val="center"/>
              <w:rPr>
                <w:rFonts w:eastAsia="Times New Roman" w:cs="Times New Roman"/>
                <w:b/>
                <w:bCs/>
                <w:color w:val="000000"/>
                <w:sz w:val="18"/>
                <w:szCs w:val="18"/>
                <w:lang w:eastAsia="pl-PL"/>
              </w:rPr>
            </w:pPr>
            <w:r w:rsidRPr="00EB407C">
              <w:rPr>
                <w:rFonts w:eastAsia="Times New Roman" w:cs="Times New Roman"/>
                <w:b/>
                <w:bCs/>
                <w:color w:val="000000"/>
                <w:sz w:val="18"/>
                <w:szCs w:val="18"/>
                <w:lang w:eastAsia="pl-PL"/>
              </w:rPr>
              <w:t xml:space="preserve">Liczba wydanych pozwoleń na budowę </w:t>
            </w:r>
          </w:p>
        </w:tc>
        <w:tc>
          <w:tcPr>
            <w:tcW w:w="0" w:type="auto"/>
            <w:tcBorders>
              <w:top w:val="single" w:sz="8" w:space="0" w:color="9ACC51"/>
              <w:left w:val="nil"/>
              <w:bottom w:val="single" w:sz="8" w:space="0" w:color="9ACC51"/>
              <w:right w:val="single" w:sz="8" w:space="0" w:color="9ACC51"/>
            </w:tcBorders>
            <w:shd w:val="clear" w:color="000000" w:fill="9ACC51"/>
            <w:vAlign w:val="center"/>
            <w:hideMark/>
          </w:tcPr>
          <w:p w14:paraId="2DFB983E" w14:textId="77777777" w:rsidR="00EB407C" w:rsidRPr="00EB407C" w:rsidRDefault="00EB407C" w:rsidP="00EB407C">
            <w:pPr>
              <w:spacing w:before="0" w:line="240" w:lineRule="auto"/>
              <w:jc w:val="center"/>
              <w:rPr>
                <w:rFonts w:eastAsia="Times New Roman" w:cs="Times New Roman"/>
                <w:b/>
                <w:bCs/>
                <w:color w:val="000000"/>
                <w:sz w:val="18"/>
                <w:szCs w:val="18"/>
                <w:lang w:eastAsia="pl-PL"/>
              </w:rPr>
            </w:pPr>
            <w:r w:rsidRPr="00EB407C">
              <w:rPr>
                <w:rFonts w:eastAsia="Times New Roman" w:cs="Times New Roman"/>
                <w:b/>
                <w:bCs/>
                <w:color w:val="000000"/>
                <w:sz w:val="18"/>
                <w:szCs w:val="18"/>
                <w:lang w:eastAsia="pl-PL"/>
              </w:rPr>
              <w:t>Wskaźnik syntetyczny</w:t>
            </w:r>
          </w:p>
        </w:tc>
        <w:tc>
          <w:tcPr>
            <w:tcW w:w="0" w:type="auto"/>
            <w:tcBorders>
              <w:top w:val="single" w:sz="8" w:space="0" w:color="9ACC51"/>
              <w:left w:val="nil"/>
              <w:bottom w:val="single" w:sz="8" w:space="0" w:color="9ACC51"/>
              <w:right w:val="single" w:sz="8" w:space="0" w:color="9ACC51"/>
            </w:tcBorders>
            <w:shd w:val="clear" w:color="000000" w:fill="9ACC51"/>
            <w:vAlign w:val="center"/>
            <w:hideMark/>
          </w:tcPr>
          <w:p w14:paraId="280C59E4" w14:textId="77777777" w:rsidR="00EB407C" w:rsidRPr="00EB407C" w:rsidRDefault="00EB407C" w:rsidP="00EB407C">
            <w:pPr>
              <w:spacing w:before="0" w:line="240" w:lineRule="auto"/>
              <w:jc w:val="center"/>
              <w:rPr>
                <w:rFonts w:eastAsia="Times New Roman" w:cs="Times New Roman"/>
                <w:b/>
                <w:bCs/>
                <w:color w:val="000000"/>
                <w:sz w:val="18"/>
                <w:szCs w:val="18"/>
                <w:lang w:eastAsia="pl-PL"/>
              </w:rPr>
            </w:pPr>
            <w:r w:rsidRPr="00EB407C">
              <w:rPr>
                <w:rFonts w:eastAsia="Times New Roman" w:cs="Times New Roman"/>
                <w:b/>
                <w:bCs/>
                <w:color w:val="000000"/>
                <w:sz w:val="18"/>
                <w:szCs w:val="18"/>
                <w:lang w:eastAsia="pl-PL"/>
              </w:rPr>
              <w:t xml:space="preserve">Liczba wskaźników powyżej średniej dla Gminy Mirów </w:t>
            </w:r>
          </w:p>
        </w:tc>
      </w:tr>
      <w:tr w:rsidR="00EB407C" w:rsidRPr="00EB407C" w14:paraId="5D3B79C6" w14:textId="77777777" w:rsidTr="00EB407C">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6B091480"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1</w:t>
            </w:r>
          </w:p>
        </w:tc>
        <w:tc>
          <w:tcPr>
            <w:tcW w:w="0" w:type="auto"/>
            <w:tcBorders>
              <w:top w:val="nil"/>
              <w:left w:val="nil"/>
              <w:bottom w:val="single" w:sz="8" w:space="0" w:color="C2E096"/>
              <w:right w:val="single" w:sz="8" w:space="0" w:color="C2E096"/>
            </w:tcBorders>
            <w:shd w:val="clear" w:color="000000" w:fill="EAF4DC"/>
            <w:noWrap/>
            <w:vAlign w:val="center"/>
            <w:hideMark/>
          </w:tcPr>
          <w:p w14:paraId="56645AB9" w14:textId="77777777" w:rsidR="00EB407C" w:rsidRPr="00EB407C" w:rsidRDefault="00EB407C" w:rsidP="00EB407C">
            <w:pPr>
              <w:spacing w:before="0" w:line="240" w:lineRule="auto"/>
              <w:jc w:val="left"/>
              <w:rPr>
                <w:rFonts w:eastAsia="Times New Roman" w:cs="Times New Roman"/>
                <w:color w:val="000000"/>
                <w:sz w:val="18"/>
                <w:szCs w:val="18"/>
                <w:lang w:eastAsia="pl-PL"/>
              </w:rPr>
            </w:pPr>
            <w:r w:rsidRPr="00EB407C">
              <w:rPr>
                <w:rFonts w:eastAsia="Times New Roman" w:cs="Times New Roman"/>
                <w:color w:val="000000"/>
                <w:sz w:val="18"/>
                <w:szCs w:val="18"/>
                <w:lang w:eastAsia="pl-PL"/>
              </w:rPr>
              <w:t>Bieszków Dolny</w:t>
            </w:r>
          </w:p>
        </w:tc>
        <w:tc>
          <w:tcPr>
            <w:tcW w:w="0" w:type="auto"/>
            <w:tcBorders>
              <w:top w:val="nil"/>
              <w:left w:val="nil"/>
              <w:bottom w:val="single" w:sz="8" w:space="0" w:color="C2E096"/>
              <w:right w:val="single" w:sz="8" w:space="0" w:color="C2E096"/>
            </w:tcBorders>
            <w:shd w:val="clear" w:color="000000" w:fill="EAF4DC"/>
            <w:noWrap/>
            <w:vAlign w:val="center"/>
            <w:hideMark/>
          </w:tcPr>
          <w:p w14:paraId="62F95E85" w14:textId="77777777"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0,82</w:t>
            </w:r>
          </w:p>
        </w:tc>
        <w:tc>
          <w:tcPr>
            <w:tcW w:w="0" w:type="auto"/>
            <w:tcBorders>
              <w:top w:val="nil"/>
              <w:left w:val="nil"/>
              <w:bottom w:val="single" w:sz="8" w:space="0" w:color="C2E096"/>
              <w:right w:val="single" w:sz="8" w:space="0" w:color="C2E096"/>
            </w:tcBorders>
            <w:shd w:val="clear" w:color="000000" w:fill="EAF4DC"/>
            <w:noWrap/>
            <w:vAlign w:val="center"/>
            <w:hideMark/>
          </w:tcPr>
          <w:p w14:paraId="13AC0310" w14:textId="77777777"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0,82</w:t>
            </w:r>
          </w:p>
        </w:tc>
        <w:tc>
          <w:tcPr>
            <w:tcW w:w="0" w:type="auto"/>
            <w:tcBorders>
              <w:top w:val="nil"/>
              <w:left w:val="nil"/>
              <w:bottom w:val="single" w:sz="8" w:space="0" w:color="C2E096"/>
              <w:right w:val="single" w:sz="8" w:space="0" w:color="C2E096"/>
            </w:tcBorders>
            <w:shd w:val="clear" w:color="000000" w:fill="EAF4DC"/>
            <w:vAlign w:val="center"/>
            <w:hideMark/>
          </w:tcPr>
          <w:p w14:paraId="48FE421F"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lang w:eastAsia="pl-PL"/>
              </w:rPr>
              <w:t>1</w:t>
            </w:r>
          </w:p>
        </w:tc>
      </w:tr>
      <w:tr w:rsidR="00EB407C" w:rsidRPr="00EB407C" w14:paraId="0F43BD2E" w14:textId="77777777" w:rsidTr="00EB407C">
        <w:trPr>
          <w:trHeight w:val="20"/>
        </w:trPr>
        <w:tc>
          <w:tcPr>
            <w:tcW w:w="0" w:type="auto"/>
            <w:tcBorders>
              <w:top w:val="nil"/>
              <w:left w:val="single" w:sz="8" w:space="0" w:color="C2E096"/>
              <w:bottom w:val="single" w:sz="8" w:space="0" w:color="C2E096"/>
              <w:right w:val="single" w:sz="8" w:space="0" w:color="C2E096"/>
            </w:tcBorders>
            <w:shd w:val="clear" w:color="auto" w:fill="auto"/>
            <w:noWrap/>
            <w:vAlign w:val="center"/>
            <w:hideMark/>
          </w:tcPr>
          <w:p w14:paraId="4DBB8AF4"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2</w:t>
            </w:r>
          </w:p>
        </w:tc>
        <w:tc>
          <w:tcPr>
            <w:tcW w:w="0" w:type="auto"/>
            <w:tcBorders>
              <w:top w:val="nil"/>
              <w:left w:val="nil"/>
              <w:bottom w:val="single" w:sz="8" w:space="0" w:color="C2E096"/>
              <w:right w:val="single" w:sz="8" w:space="0" w:color="C2E096"/>
            </w:tcBorders>
            <w:shd w:val="clear" w:color="auto" w:fill="auto"/>
            <w:noWrap/>
            <w:vAlign w:val="center"/>
            <w:hideMark/>
          </w:tcPr>
          <w:p w14:paraId="2ECE8D4E" w14:textId="77777777" w:rsidR="00EB407C" w:rsidRPr="00EB407C" w:rsidRDefault="00EB407C" w:rsidP="00EB407C">
            <w:pPr>
              <w:spacing w:before="0" w:line="240" w:lineRule="auto"/>
              <w:jc w:val="left"/>
              <w:rPr>
                <w:rFonts w:eastAsia="Times New Roman" w:cs="Times New Roman"/>
                <w:color w:val="000000"/>
                <w:sz w:val="18"/>
                <w:szCs w:val="18"/>
                <w:lang w:eastAsia="pl-PL"/>
              </w:rPr>
            </w:pPr>
            <w:r w:rsidRPr="00EB407C">
              <w:rPr>
                <w:rFonts w:eastAsia="Times New Roman" w:cs="Times New Roman"/>
                <w:color w:val="000000"/>
                <w:sz w:val="18"/>
                <w:szCs w:val="18"/>
                <w:lang w:eastAsia="pl-PL"/>
              </w:rPr>
              <w:t>Bieszków Górny</w:t>
            </w:r>
          </w:p>
        </w:tc>
        <w:tc>
          <w:tcPr>
            <w:tcW w:w="0" w:type="auto"/>
            <w:tcBorders>
              <w:top w:val="nil"/>
              <w:left w:val="nil"/>
              <w:bottom w:val="single" w:sz="8" w:space="0" w:color="C2E096"/>
              <w:right w:val="single" w:sz="8" w:space="0" w:color="C2E096"/>
            </w:tcBorders>
            <w:shd w:val="clear" w:color="auto" w:fill="auto"/>
            <w:noWrap/>
            <w:vAlign w:val="center"/>
            <w:hideMark/>
          </w:tcPr>
          <w:p w14:paraId="450FBAEF" w14:textId="77777777"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0,759</w:t>
            </w:r>
          </w:p>
        </w:tc>
        <w:tc>
          <w:tcPr>
            <w:tcW w:w="0" w:type="auto"/>
            <w:tcBorders>
              <w:top w:val="nil"/>
              <w:left w:val="nil"/>
              <w:bottom w:val="single" w:sz="8" w:space="0" w:color="C2E096"/>
              <w:right w:val="single" w:sz="8" w:space="0" w:color="C2E096"/>
            </w:tcBorders>
            <w:shd w:val="clear" w:color="auto" w:fill="auto"/>
            <w:noWrap/>
            <w:vAlign w:val="center"/>
            <w:hideMark/>
          </w:tcPr>
          <w:p w14:paraId="07833540" w14:textId="77777777"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0,759</w:t>
            </w:r>
          </w:p>
        </w:tc>
        <w:tc>
          <w:tcPr>
            <w:tcW w:w="0" w:type="auto"/>
            <w:tcBorders>
              <w:top w:val="nil"/>
              <w:left w:val="nil"/>
              <w:bottom w:val="single" w:sz="8" w:space="0" w:color="C2E096"/>
              <w:right w:val="single" w:sz="8" w:space="0" w:color="C2E096"/>
            </w:tcBorders>
            <w:shd w:val="clear" w:color="auto" w:fill="auto"/>
            <w:vAlign w:val="center"/>
            <w:hideMark/>
          </w:tcPr>
          <w:p w14:paraId="4F9E843B"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lang w:eastAsia="pl-PL"/>
              </w:rPr>
              <w:t>1</w:t>
            </w:r>
          </w:p>
        </w:tc>
      </w:tr>
      <w:tr w:rsidR="00EB407C" w:rsidRPr="00EB407C" w14:paraId="23F07D6E" w14:textId="77777777" w:rsidTr="00EB407C">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34BD36D9"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3</w:t>
            </w:r>
          </w:p>
        </w:tc>
        <w:tc>
          <w:tcPr>
            <w:tcW w:w="0" w:type="auto"/>
            <w:tcBorders>
              <w:top w:val="nil"/>
              <w:left w:val="nil"/>
              <w:bottom w:val="single" w:sz="8" w:space="0" w:color="C2E096"/>
              <w:right w:val="single" w:sz="8" w:space="0" w:color="C2E096"/>
            </w:tcBorders>
            <w:shd w:val="clear" w:color="000000" w:fill="EAF4DC"/>
            <w:noWrap/>
            <w:vAlign w:val="center"/>
            <w:hideMark/>
          </w:tcPr>
          <w:p w14:paraId="59EDF1F4" w14:textId="77777777" w:rsidR="00EB407C" w:rsidRPr="00EB407C" w:rsidRDefault="00EB407C" w:rsidP="00EB407C">
            <w:pPr>
              <w:spacing w:before="0" w:line="240" w:lineRule="auto"/>
              <w:jc w:val="left"/>
              <w:rPr>
                <w:rFonts w:eastAsia="Times New Roman" w:cs="Times New Roman"/>
                <w:color w:val="000000"/>
                <w:sz w:val="18"/>
                <w:szCs w:val="18"/>
                <w:lang w:eastAsia="pl-PL"/>
              </w:rPr>
            </w:pPr>
            <w:r w:rsidRPr="00EB407C">
              <w:rPr>
                <w:rFonts w:eastAsia="Times New Roman" w:cs="Times New Roman"/>
                <w:color w:val="000000"/>
                <w:sz w:val="18"/>
                <w:szCs w:val="18"/>
                <w:lang w:eastAsia="pl-PL"/>
              </w:rPr>
              <w:t>Mirów Nowy</w:t>
            </w:r>
          </w:p>
        </w:tc>
        <w:tc>
          <w:tcPr>
            <w:tcW w:w="0" w:type="auto"/>
            <w:tcBorders>
              <w:top w:val="nil"/>
              <w:left w:val="nil"/>
              <w:bottom w:val="single" w:sz="8" w:space="0" w:color="C2E096"/>
              <w:right w:val="single" w:sz="8" w:space="0" w:color="C2E096"/>
            </w:tcBorders>
            <w:shd w:val="clear" w:color="000000" w:fill="EAF4DC"/>
            <w:noWrap/>
            <w:vAlign w:val="center"/>
            <w:hideMark/>
          </w:tcPr>
          <w:p w14:paraId="186816A7" w14:textId="10C3FD10"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1</w:t>
            </w:r>
            <w:r w:rsidR="00A82E99">
              <w:rPr>
                <w:rFonts w:eastAsia="Times New Roman" w:cs="Times New Roman"/>
                <w:color w:val="FF0000"/>
                <w:sz w:val="18"/>
                <w:szCs w:val="18"/>
                <w:lang w:eastAsia="pl-PL"/>
              </w:rPr>
              <w:t>,000</w:t>
            </w:r>
          </w:p>
        </w:tc>
        <w:tc>
          <w:tcPr>
            <w:tcW w:w="0" w:type="auto"/>
            <w:tcBorders>
              <w:top w:val="nil"/>
              <w:left w:val="nil"/>
              <w:bottom w:val="single" w:sz="8" w:space="0" w:color="C2E096"/>
              <w:right w:val="single" w:sz="8" w:space="0" w:color="C2E096"/>
            </w:tcBorders>
            <w:shd w:val="clear" w:color="000000" w:fill="EAF4DC"/>
            <w:noWrap/>
            <w:vAlign w:val="center"/>
            <w:hideMark/>
          </w:tcPr>
          <w:p w14:paraId="6C39C58E" w14:textId="7280EA2C"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1</w:t>
            </w:r>
            <w:r w:rsidR="00A82E99">
              <w:rPr>
                <w:rFonts w:eastAsia="Times New Roman" w:cs="Times New Roman"/>
                <w:color w:val="FF0000"/>
                <w:sz w:val="18"/>
                <w:szCs w:val="18"/>
                <w:lang w:eastAsia="pl-PL"/>
              </w:rPr>
              <w:t>,000</w:t>
            </w:r>
          </w:p>
        </w:tc>
        <w:tc>
          <w:tcPr>
            <w:tcW w:w="0" w:type="auto"/>
            <w:tcBorders>
              <w:top w:val="nil"/>
              <w:left w:val="nil"/>
              <w:bottom w:val="single" w:sz="8" w:space="0" w:color="C2E096"/>
              <w:right w:val="single" w:sz="8" w:space="0" w:color="C2E096"/>
            </w:tcBorders>
            <w:shd w:val="clear" w:color="000000" w:fill="EAF4DC"/>
            <w:vAlign w:val="center"/>
            <w:hideMark/>
          </w:tcPr>
          <w:p w14:paraId="7F5CBDF6"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lang w:eastAsia="pl-PL"/>
              </w:rPr>
              <w:t>1</w:t>
            </w:r>
          </w:p>
        </w:tc>
      </w:tr>
      <w:tr w:rsidR="00EB407C" w:rsidRPr="00EB407C" w14:paraId="7E037C90" w14:textId="77777777" w:rsidTr="00EB407C">
        <w:trPr>
          <w:trHeight w:val="20"/>
        </w:trPr>
        <w:tc>
          <w:tcPr>
            <w:tcW w:w="0" w:type="auto"/>
            <w:tcBorders>
              <w:top w:val="nil"/>
              <w:left w:val="single" w:sz="8" w:space="0" w:color="C2E096"/>
              <w:bottom w:val="single" w:sz="8" w:space="0" w:color="C2E096"/>
              <w:right w:val="single" w:sz="8" w:space="0" w:color="C2E096"/>
            </w:tcBorders>
            <w:shd w:val="clear" w:color="auto" w:fill="auto"/>
            <w:noWrap/>
            <w:vAlign w:val="center"/>
            <w:hideMark/>
          </w:tcPr>
          <w:p w14:paraId="5C08B090"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4</w:t>
            </w:r>
          </w:p>
        </w:tc>
        <w:tc>
          <w:tcPr>
            <w:tcW w:w="0" w:type="auto"/>
            <w:tcBorders>
              <w:top w:val="nil"/>
              <w:left w:val="nil"/>
              <w:bottom w:val="single" w:sz="8" w:space="0" w:color="C2E096"/>
              <w:right w:val="single" w:sz="8" w:space="0" w:color="C2E096"/>
            </w:tcBorders>
            <w:shd w:val="clear" w:color="auto" w:fill="auto"/>
            <w:noWrap/>
            <w:vAlign w:val="center"/>
            <w:hideMark/>
          </w:tcPr>
          <w:p w14:paraId="546A68B7" w14:textId="77777777" w:rsidR="00EB407C" w:rsidRPr="00EB407C" w:rsidRDefault="00EB407C" w:rsidP="00EB407C">
            <w:pPr>
              <w:spacing w:before="0" w:line="240" w:lineRule="auto"/>
              <w:jc w:val="left"/>
              <w:rPr>
                <w:rFonts w:eastAsia="Times New Roman" w:cs="Times New Roman"/>
                <w:color w:val="000000"/>
                <w:sz w:val="18"/>
                <w:szCs w:val="18"/>
                <w:lang w:eastAsia="pl-PL"/>
              </w:rPr>
            </w:pPr>
            <w:r w:rsidRPr="00EB407C">
              <w:rPr>
                <w:rFonts w:eastAsia="Times New Roman" w:cs="Times New Roman"/>
                <w:color w:val="000000"/>
                <w:sz w:val="18"/>
                <w:szCs w:val="18"/>
                <w:lang w:eastAsia="pl-PL"/>
              </w:rPr>
              <w:t>Mirów i Mirów Stary</w:t>
            </w:r>
          </w:p>
        </w:tc>
        <w:tc>
          <w:tcPr>
            <w:tcW w:w="0" w:type="auto"/>
            <w:tcBorders>
              <w:top w:val="nil"/>
              <w:left w:val="nil"/>
              <w:bottom w:val="single" w:sz="8" w:space="0" w:color="C2E096"/>
              <w:right w:val="single" w:sz="8" w:space="0" w:color="C2E096"/>
            </w:tcBorders>
            <w:shd w:val="clear" w:color="auto" w:fill="auto"/>
            <w:noWrap/>
            <w:vAlign w:val="center"/>
            <w:hideMark/>
          </w:tcPr>
          <w:p w14:paraId="11401D9C" w14:textId="77777777"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0,818</w:t>
            </w:r>
          </w:p>
        </w:tc>
        <w:tc>
          <w:tcPr>
            <w:tcW w:w="0" w:type="auto"/>
            <w:tcBorders>
              <w:top w:val="nil"/>
              <w:left w:val="nil"/>
              <w:bottom w:val="single" w:sz="8" w:space="0" w:color="C2E096"/>
              <w:right w:val="single" w:sz="8" w:space="0" w:color="C2E096"/>
            </w:tcBorders>
            <w:shd w:val="clear" w:color="auto" w:fill="auto"/>
            <w:noWrap/>
            <w:vAlign w:val="center"/>
            <w:hideMark/>
          </w:tcPr>
          <w:p w14:paraId="63BC9714" w14:textId="77777777"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0,818</w:t>
            </w:r>
          </w:p>
        </w:tc>
        <w:tc>
          <w:tcPr>
            <w:tcW w:w="0" w:type="auto"/>
            <w:tcBorders>
              <w:top w:val="nil"/>
              <w:left w:val="nil"/>
              <w:bottom w:val="single" w:sz="8" w:space="0" w:color="C2E096"/>
              <w:right w:val="single" w:sz="8" w:space="0" w:color="C2E096"/>
            </w:tcBorders>
            <w:shd w:val="clear" w:color="auto" w:fill="auto"/>
            <w:vAlign w:val="center"/>
            <w:hideMark/>
          </w:tcPr>
          <w:p w14:paraId="54FCB6F3"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lang w:eastAsia="pl-PL"/>
              </w:rPr>
              <w:t>1</w:t>
            </w:r>
          </w:p>
        </w:tc>
      </w:tr>
      <w:tr w:rsidR="00EB407C" w:rsidRPr="00EB407C" w14:paraId="59B3CB11" w14:textId="77777777" w:rsidTr="00EB407C">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66CE9CEB"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5</w:t>
            </w:r>
          </w:p>
        </w:tc>
        <w:tc>
          <w:tcPr>
            <w:tcW w:w="0" w:type="auto"/>
            <w:tcBorders>
              <w:top w:val="nil"/>
              <w:left w:val="nil"/>
              <w:bottom w:val="single" w:sz="8" w:space="0" w:color="C2E096"/>
              <w:right w:val="single" w:sz="8" w:space="0" w:color="C2E096"/>
            </w:tcBorders>
            <w:shd w:val="clear" w:color="000000" w:fill="EAF4DC"/>
            <w:noWrap/>
            <w:vAlign w:val="center"/>
            <w:hideMark/>
          </w:tcPr>
          <w:p w14:paraId="1F66BFE9" w14:textId="77777777" w:rsidR="00EB407C" w:rsidRPr="00EB407C" w:rsidRDefault="00EB407C" w:rsidP="00EB407C">
            <w:pPr>
              <w:spacing w:before="0" w:line="240" w:lineRule="auto"/>
              <w:jc w:val="left"/>
              <w:rPr>
                <w:rFonts w:eastAsia="Times New Roman" w:cs="Times New Roman"/>
                <w:color w:val="000000"/>
                <w:sz w:val="18"/>
                <w:szCs w:val="18"/>
                <w:lang w:eastAsia="pl-PL"/>
              </w:rPr>
            </w:pPr>
            <w:r w:rsidRPr="00EB407C">
              <w:rPr>
                <w:rFonts w:eastAsia="Times New Roman" w:cs="Times New Roman"/>
                <w:color w:val="000000"/>
                <w:sz w:val="18"/>
                <w:szCs w:val="18"/>
                <w:lang w:eastAsia="pl-PL"/>
              </w:rPr>
              <w:t>Mirówek</w:t>
            </w:r>
          </w:p>
        </w:tc>
        <w:tc>
          <w:tcPr>
            <w:tcW w:w="0" w:type="auto"/>
            <w:tcBorders>
              <w:top w:val="nil"/>
              <w:left w:val="nil"/>
              <w:bottom w:val="single" w:sz="8" w:space="0" w:color="C2E096"/>
              <w:right w:val="single" w:sz="8" w:space="0" w:color="C2E096"/>
            </w:tcBorders>
            <w:shd w:val="clear" w:color="000000" w:fill="EAF4DC"/>
            <w:noWrap/>
            <w:vAlign w:val="center"/>
            <w:hideMark/>
          </w:tcPr>
          <w:p w14:paraId="43DD0DA2" w14:textId="7CE4565C"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0</w:t>
            </w:r>
            <w:r w:rsidR="00A82E99">
              <w:rPr>
                <w:rFonts w:eastAsia="Times New Roman" w:cs="Times New Roman"/>
                <w:color w:val="000000"/>
                <w:sz w:val="18"/>
                <w:szCs w:val="18"/>
                <w:lang w:eastAsia="pl-PL"/>
              </w:rPr>
              <w:t>,000</w:t>
            </w:r>
          </w:p>
        </w:tc>
        <w:tc>
          <w:tcPr>
            <w:tcW w:w="0" w:type="auto"/>
            <w:tcBorders>
              <w:top w:val="nil"/>
              <w:left w:val="nil"/>
              <w:bottom w:val="single" w:sz="8" w:space="0" w:color="C2E096"/>
              <w:right w:val="single" w:sz="8" w:space="0" w:color="C2E096"/>
            </w:tcBorders>
            <w:shd w:val="clear" w:color="000000" w:fill="EAF4DC"/>
            <w:noWrap/>
            <w:vAlign w:val="center"/>
            <w:hideMark/>
          </w:tcPr>
          <w:p w14:paraId="1260DE57" w14:textId="6E0CF7C3"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0</w:t>
            </w:r>
            <w:r w:rsidR="00A82E99">
              <w:rPr>
                <w:rFonts w:eastAsia="Times New Roman" w:cs="Times New Roman"/>
                <w:color w:val="000000"/>
                <w:sz w:val="18"/>
                <w:szCs w:val="18"/>
                <w:lang w:eastAsia="pl-PL"/>
              </w:rPr>
              <w:t>,000</w:t>
            </w:r>
          </w:p>
        </w:tc>
        <w:tc>
          <w:tcPr>
            <w:tcW w:w="0" w:type="auto"/>
            <w:tcBorders>
              <w:top w:val="nil"/>
              <w:left w:val="nil"/>
              <w:bottom w:val="single" w:sz="8" w:space="0" w:color="C2E096"/>
              <w:right w:val="single" w:sz="8" w:space="0" w:color="C2E096"/>
            </w:tcBorders>
            <w:shd w:val="clear" w:color="000000" w:fill="EAF4DC"/>
            <w:vAlign w:val="center"/>
            <w:hideMark/>
          </w:tcPr>
          <w:p w14:paraId="293E64F5"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lang w:eastAsia="pl-PL"/>
              </w:rPr>
              <w:t>0</w:t>
            </w:r>
          </w:p>
        </w:tc>
      </w:tr>
      <w:tr w:rsidR="00EB407C" w:rsidRPr="00EB407C" w14:paraId="38AC8C14" w14:textId="77777777" w:rsidTr="00EB407C">
        <w:trPr>
          <w:trHeight w:val="20"/>
        </w:trPr>
        <w:tc>
          <w:tcPr>
            <w:tcW w:w="0" w:type="auto"/>
            <w:tcBorders>
              <w:top w:val="nil"/>
              <w:left w:val="single" w:sz="8" w:space="0" w:color="C2E096"/>
              <w:bottom w:val="single" w:sz="8" w:space="0" w:color="C2E096"/>
              <w:right w:val="single" w:sz="8" w:space="0" w:color="C2E096"/>
            </w:tcBorders>
            <w:shd w:val="clear" w:color="auto" w:fill="auto"/>
            <w:noWrap/>
            <w:vAlign w:val="center"/>
            <w:hideMark/>
          </w:tcPr>
          <w:p w14:paraId="618230A1"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6</w:t>
            </w:r>
          </w:p>
        </w:tc>
        <w:tc>
          <w:tcPr>
            <w:tcW w:w="0" w:type="auto"/>
            <w:tcBorders>
              <w:top w:val="nil"/>
              <w:left w:val="nil"/>
              <w:bottom w:val="single" w:sz="8" w:space="0" w:color="C2E096"/>
              <w:right w:val="single" w:sz="8" w:space="0" w:color="C2E096"/>
            </w:tcBorders>
            <w:shd w:val="clear" w:color="auto" w:fill="auto"/>
            <w:noWrap/>
            <w:vAlign w:val="center"/>
            <w:hideMark/>
          </w:tcPr>
          <w:p w14:paraId="5A906814" w14:textId="77777777" w:rsidR="00EB407C" w:rsidRPr="00EB407C" w:rsidRDefault="00EB407C" w:rsidP="00EB407C">
            <w:pPr>
              <w:spacing w:before="0" w:line="240" w:lineRule="auto"/>
              <w:jc w:val="left"/>
              <w:rPr>
                <w:rFonts w:eastAsia="Times New Roman" w:cs="Times New Roman"/>
                <w:color w:val="000000"/>
                <w:sz w:val="18"/>
                <w:szCs w:val="18"/>
                <w:lang w:eastAsia="pl-PL"/>
              </w:rPr>
            </w:pPr>
            <w:r w:rsidRPr="00EB407C">
              <w:rPr>
                <w:rFonts w:eastAsia="Times New Roman" w:cs="Times New Roman"/>
                <w:color w:val="000000"/>
                <w:sz w:val="18"/>
                <w:szCs w:val="18"/>
                <w:lang w:eastAsia="pl-PL"/>
              </w:rPr>
              <w:t>Rogów</w:t>
            </w:r>
          </w:p>
        </w:tc>
        <w:tc>
          <w:tcPr>
            <w:tcW w:w="0" w:type="auto"/>
            <w:tcBorders>
              <w:top w:val="nil"/>
              <w:left w:val="nil"/>
              <w:bottom w:val="single" w:sz="8" w:space="0" w:color="C2E096"/>
              <w:right w:val="single" w:sz="8" w:space="0" w:color="C2E096"/>
            </w:tcBorders>
            <w:shd w:val="clear" w:color="auto" w:fill="auto"/>
            <w:noWrap/>
            <w:vAlign w:val="center"/>
            <w:hideMark/>
          </w:tcPr>
          <w:p w14:paraId="70F5AE11" w14:textId="77777777"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0,811</w:t>
            </w:r>
          </w:p>
        </w:tc>
        <w:tc>
          <w:tcPr>
            <w:tcW w:w="0" w:type="auto"/>
            <w:tcBorders>
              <w:top w:val="nil"/>
              <w:left w:val="nil"/>
              <w:bottom w:val="single" w:sz="8" w:space="0" w:color="C2E096"/>
              <w:right w:val="single" w:sz="8" w:space="0" w:color="C2E096"/>
            </w:tcBorders>
            <w:shd w:val="clear" w:color="auto" w:fill="auto"/>
            <w:noWrap/>
            <w:vAlign w:val="center"/>
            <w:hideMark/>
          </w:tcPr>
          <w:p w14:paraId="1C23A41C" w14:textId="77777777"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0,811</w:t>
            </w:r>
          </w:p>
        </w:tc>
        <w:tc>
          <w:tcPr>
            <w:tcW w:w="0" w:type="auto"/>
            <w:tcBorders>
              <w:top w:val="nil"/>
              <w:left w:val="nil"/>
              <w:bottom w:val="single" w:sz="8" w:space="0" w:color="C2E096"/>
              <w:right w:val="single" w:sz="8" w:space="0" w:color="C2E096"/>
            </w:tcBorders>
            <w:shd w:val="clear" w:color="auto" w:fill="auto"/>
            <w:vAlign w:val="center"/>
            <w:hideMark/>
          </w:tcPr>
          <w:p w14:paraId="1E5B893C"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lang w:eastAsia="pl-PL"/>
              </w:rPr>
              <w:t>1</w:t>
            </w:r>
          </w:p>
        </w:tc>
      </w:tr>
      <w:tr w:rsidR="00EB407C" w:rsidRPr="00EB407C" w14:paraId="77B7E207" w14:textId="77777777" w:rsidTr="00EB407C">
        <w:trPr>
          <w:trHeight w:val="20"/>
        </w:trPr>
        <w:tc>
          <w:tcPr>
            <w:tcW w:w="0" w:type="auto"/>
            <w:tcBorders>
              <w:top w:val="nil"/>
              <w:left w:val="single" w:sz="8" w:space="0" w:color="C2E096"/>
              <w:bottom w:val="single" w:sz="8" w:space="0" w:color="C2E096"/>
              <w:right w:val="single" w:sz="8" w:space="0" w:color="C2E096"/>
            </w:tcBorders>
            <w:shd w:val="clear" w:color="000000" w:fill="EAF4DC"/>
            <w:noWrap/>
            <w:vAlign w:val="center"/>
            <w:hideMark/>
          </w:tcPr>
          <w:p w14:paraId="4E86A778"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7</w:t>
            </w:r>
          </w:p>
        </w:tc>
        <w:tc>
          <w:tcPr>
            <w:tcW w:w="0" w:type="auto"/>
            <w:tcBorders>
              <w:top w:val="nil"/>
              <w:left w:val="nil"/>
              <w:bottom w:val="single" w:sz="8" w:space="0" w:color="C2E096"/>
              <w:right w:val="single" w:sz="8" w:space="0" w:color="C2E096"/>
            </w:tcBorders>
            <w:shd w:val="clear" w:color="000000" w:fill="EAF4DC"/>
            <w:noWrap/>
            <w:vAlign w:val="center"/>
            <w:hideMark/>
          </w:tcPr>
          <w:p w14:paraId="1ED37605" w14:textId="77777777" w:rsidR="00EB407C" w:rsidRPr="00EB407C" w:rsidRDefault="00EB407C" w:rsidP="00EB407C">
            <w:pPr>
              <w:spacing w:before="0" w:line="240" w:lineRule="auto"/>
              <w:jc w:val="left"/>
              <w:rPr>
                <w:rFonts w:eastAsia="Times New Roman" w:cs="Times New Roman"/>
                <w:color w:val="000000"/>
                <w:sz w:val="18"/>
                <w:szCs w:val="18"/>
                <w:lang w:eastAsia="pl-PL"/>
              </w:rPr>
            </w:pPr>
            <w:r w:rsidRPr="00EB407C">
              <w:rPr>
                <w:rFonts w:eastAsia="Times New Roman" w:cs="Times New Roman"/>
                <w:color w:val="000000"/>
                <w:sz w:val="18"/>
                <w:szCs w:val="18"/>
                <w:lang w:eastAsia="pl-PL"/>
              </w:rPr>
              <w:t>Zbijów Duży</w:t>
            </w:r>
          </w:p>
        </w:tc>
        <w:tc>
          <w:tcPr>
            <w:tcW w:w="0" w:type="auto"/>
            <w:tcBorders>
              <w:top w:val="nil"/>
              <w:left w:val="nil"/>
              <w:bottom w:val="single" w:sz="8" w:space="0" w:color="C2E096"/>
              <w:right w:val="single" w:sz="8" w:space="0" w:color="C2E096"/>
            </w:tcBorders>
            <w:shd w:val="clear" w:color="000000" w:fill="EAF4DC"/>
            <w:noWrap/>
            <w:vAlign w:val="center"/>
            <w:hideMark/>
          </w:tcPr>
          <w:p w14:paraId="316365F9"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0,443</w:t>
            </w:r>
          </w:p>
        </w:tc>
        <w:tc>
          <w:tcPr>
            <w:tcW w:w="0" w:type="auto"/>
            <w:tcBorders>
              <w:top w:val="nil"/>
              <w:left w:val="nil"/>
              <w:bottom w:val="single" w:sz="8" w:space="0" w:color="C2E096"/>
              <w:right w:val="single" w:sz="8" w:space="0" w:color="C2E096"/>
            </w:tcBorders>
            <w:shd w:val="clear" w:color="000000" w:fill="EAF4DC"/>
            <w:noWrap/>
            <w:vAlign w:val="center"/>
            <w:hideMark/>
          </w:tcPr>
          <w:p w14:paraId="4D4BD839"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0,443</w:t>
            </w:r>
          </w:p>
        </w:tc>
        <w:tc>
          <w:tcPr>
            <w:tcW w:w="0" w:type="auto"/>
            <w:tcBorders>
              <w:top w:val="nil"/>
              <w:left w:val="nil"/>
              <w:bottom w:val="single" w:sz="8" w:space="0" w:color="C2E096"/>
              <w:right w:val="single" w:sz="8" w:space="0" w:color="C2E096"/>
            </w:tcBorders>
            <w:shd w:val="clear" w:color="000000" w:fill="EAF4DC"/>
            <w:vAlign w:val="center"/>
            <w:hideMark/>
          </w:tcPr>
          <w:p w14:paraId="71B2E995"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lang w:eastAsia="pl-PL"/>
              </w:rPr>
              <w:t>0</w:t>
            </w:r>
          </w:p>
        </w:tc>
      </w:tr>
      <w:tr w:rsidR="00EB407C" w:rsidRPr="00EB407C" w14:paraId="1CF3D8E2" w14:textId="77777777" w:rsidTr="00EB407C">
        <w:trPr>
          <w:trHeight w:val="20"/>
        </w:trPr>
        <w:tc>
          <w:tcPr>
            <w:tcW w:w="0" w:type="auto"/>
            <w:tcBorders>
              <w:top w:val="nil"/>
              <w:left w:val="single" w:sz="8" w:space="0" w:color="C2E096"/>
              <w:bottom w:val="single" w:sz="8" w:space="0" w:color="9ACC51"/>
              <w:right w:val="single" w:sz="8" w:space="0" w:color="C2E096"/>
            </w:tcBorders>
            <w:shd w:val="clear" w:color="auto" w:fill="auto"/>
            <w:noWrap/>
            <w:vAlign w:val="center"/>
            <w:hideMark/>
          </w:tcPr>
          <w:p w14:paraId="64670BC5"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szCs w:val="18"/>
                <w:lang w:eastAsia="pl-PL"/>
              </w:rPr>
              <w:t>8</w:t>
            </w:r>
          </w:p>
        </w:tc>
        <w:tc>
          <w:tcPr>
            <w:tcW w:w="0" w:type="auto"/>
            <w:tcBorders>
              <w:top w:val="nil"/>
              <w:left w:val="nil"/>
              <w:bottom w:val="single" w:sz="8" w:space="0" w:color="9ACC51"/>
              <w:right w:val="single" w:sz="8" w:space="0" w:color="C2E096"/>
            </w:tcBorders>
            <w:shd w:val="clear" w:color="auto" w:fill="auto"/>
            <w:noWrap/>
            <w:vAlign w:val="center"/>
            <w:hideMark/>
          </w:tcPr>
          <w:p w14:paraId="603B6DB0" w14:textId="77777777" w:rsidR="00EB407C" w:rsidRPr="00EB407C" w:rsidRDefault="00EB407C" w:rsidP="00EB407C">
            <w:pPr>
              <w:spacing w:before="0" w:line="240" w:lineRule="auto"/>
              <w:jc w:val="left"/>
              <w:rPr>
                <w:rFonts w:eastAsia="Times New Roman" w:cs="Times New Roman"/>
                <w:color w:val="000000"/>
                <w:sz w:val="18"/>
                <w:szCs w:val="18"/>
                <w:lang w:eastAsia="pl-PL"/>
              </w:rPr>
            </w:pPr>
            <w:r w:rsidRPr="00EB407C">
              <w:rPr>
                <w:rFonts w:eastAsia="Times New Roman" w:cs="Times New Roman"/>
                <w:color w:val="000000"/>
                <w:sz w:val="18"/>
                <w:szCs w:val="18"/>
                <w:lang w:eastAsia="pl-PL"/>
              </w:rPr>
              <w:t>Zbijów Mały</w:t>
            </w:r>
          </w:p>
        </w:tc>
        <w:tc>
          <w:tcPr>
            <w:tcW w:w="0" w:type="auto"/>
            <w:tcBorders>
              <w:top w:val="nil"/>
              <w:left w:val="nil"/>
              <w:bottom w:val="single" w:sz="8" w:space="0" w:color="9ACC51"/>
              <w:right w:val="single" w:sz="8" w:space="0" w:color="C2E096"/>
            </w:tcBorders>
            <w:shd w:val="clear" w:color="auto" w:fill="auto"/>
            <w:noWrap/>
            <w:vAlign w:val="center"/>
            <w:hideMark/>
          </w:tcPr>
          <w:p w14:paraId="62EBF312" w14:textId="44B74558"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1</w:t>
            </w:r>
            <w:r w:rsidR="00A82E99">
              <w:rPr>
                <w:rFonts w:eastAsia="Times New Roman" w:cs="Times New Roman"/>
                <w:color w:val="FF0000"/>
                <w:sz w:val="18"/>
                <w:szCs w:val="18"/>
                <w:lang w:eastAsia="pl-PL"/>
              </w:rPr>
              <w:t>,000</w:t>
            </w:r>
          </w:p>
        </w:tc>
        <w:tc>
          <w:tcPr>
            <w:tcW w:w="0" w:type="auto"/>
            <w:tcBorders>
              <w:top w:val="nil"/>
              <w:left w:val="nil"/>
              <w:bottom w:val="single" w:sz="8" w:space="0" w:color="9ACC51"/>
              <w:right w:val="single" w:sz="8" w:space="0" w:color="C2E096"/>
            </w:tcBorders>
            <w:shd w:val="clear" w:color="auto" w:fill="auto"/>
            <w:noWrap/>
            <w:vAlign w:val="center"/>
            <w:hideMark/>
          </w:tcPr>
          <w:p w14:paraId="10D8D63B" w14:textId="57A3BFB2" w:rsidR="00EB407C" w:rsidRPr="00EB407C" w:rsidRDefault="00EB407C" w:rsidP="00EB407C">
            <w:pPr>
              <w:spacing w:before="0" w:line="240" w:lineRule="auto"/>
              <w:jc w:val="center"/>
              <w:rPr>
                <w:rFonts w:eastAsia="Times New Roman" w:cs="Times New Roman"/>
                <w:color w:val="FF0000"/>
                <w:sz w:val="18"/>
                <w:szCs w:val="18"/>
                <w:lang w:eastAsia="pl-PL"/>
              </w:rPr>
            </w:pPr>
            <w:r w:rsidRPr="00EB407C">
              <w:rPr>
                <w:rFonts w:eastAsia="Times New Roman" w:cs="Times New Roman"/>
                <w:color w:val="FF0000"/>
                <w:sz w:val="18"/>
                <w:szCs w:val="18"/>
                <w:lang w:eastAsia="pl-PL"/>
              </w:rPr>
              <w:t>1</w:t>
            </w:r>
            <w:r w:rsidR="00A82E99">
              <w:rPr>
                <w:rFonts w:eastAsia="Times New Roman" w:cs="Times New Roman"/>
                <w:color w:val="FF0000"/>
                <w:sz w:val="18"/>
                <w:szCs w:val="18"/>
                <w:lang w:eastAsia="pl-PL"/>
              </w:rPr>
              <w:t>,000</w:t>
            </w:r>
          </w:p>
        </w:tc>
        <w:tc>
          <w:tcPr>
            <w:tcW w:w="0" w:type="auto"/>
            <w:tcBorders>
              <w:top w:val="nil"/>
              <w:left w:val="nil"/>
              <w:bottom w:val="nil"/>
              <w:right w:val="single" w:sz="8" w:space="0" w:color="C2E096"/>
            </w:tcBorders>
            <w:shd w:val="clear" w:color="auto" w:fill="auto"/>
            <w:vAlign w:val="center"/>
            <w:hideMark/>
          </w:tcPr>
          <w:p w14:paraId="699F3CFE" w14:textId="77777777" w:rsidR="00EB407C" w:rsidRPr="00EB407C" w:rsidRDefault="00EB407C" w:rsidP="00EB407C">
            <w:pPr>
              <w:spacing w:before="0" w:line="240" w:lineRule="auto"/>
              <w:jc w:val="center"/>
              <w:rPr>
                <w:rFonts w:eastAsia="Times New Roman" w:cs="Times New Roman"/>
                <w:color w:val="000000"/>
                <w:sz w:val="18"/>
                <w:szCs w:val="18"/>
                <w:lang w:eastAsia="pl-PL"/>
              </w:rPr>
            </w:pPr>
            <w:r w:rsidRPr="00EB407C">
              <w:rPr>
                <w:rFonts w:eastAsia="Times New Roman" w:cs="Times New Roman"/>
                <w:color w:val="000000"/>
                <w:sz w:val="18"/>
                <w:lang w:eastAsia="pl-PL"/>
              </w:rPr>
              <w:t>1</w:t>
            </w:r>
          </w:p>
        </w:tc>
      </w:tr>
      <w:tr w:rsidR="00EB407C" w:rsidRPr="00EB407C" w14:paraId="02C81E72" w14:textId="77777777" w:rsidTr="00EB407C">
        <w:trPr>
          <w:trHeight w:val="20"/>
        </w:trPr>
        <w:tc>
          <w:tcPr>
            <w:tcW w:w="0" w:type="auto"/>
            <w:gridSpan w:val="2"/>
            <w:tcBorders>
              <w:top w:val="single" w:sz="8" w:space="0" w:color="9ACC51"/>
              <w:left w:val="single" w:sz="8" w:space="0" w:color="C2E096"/>
              <w:bottom w:val="single" w:sz="8" w:space="0" w:color="9ACC51"/>
              <w:right w:val="single" w:sz="8" w:space="0" w:color="C2E096"/>
            </w:tcBorders>
            <w:shd w:val="clear" w:color="000000" w:fill="EAF4DC"/>
            <w:noWrap/>
            <w:vAlign w:val="center"/>
            <w:hideMark/>
          </w:tcPr>
          <w:p w14:paraId="51D40C33" w14:textId="77777777" w:rsidR="00EB407C" w:rsidRPr="00EB407C" w:rsidRDefault="00EB407C" w:rsidP="00EB407C">
            <w:pPr>
              <w:spacing w:before="0" w:line="240" w:lineRule="auto"/>
              <w:jc w:val="left"/>
              <w:rPr>
                <w:rFonts w:eastAsia="Times New Roman" w:cs="Times New Roman"/>
                <w:color w:val="000000"/>
                <w:sz w:val="18"/>
                <w:szCs w:val="18"/>
                <w:lang w:eastAsia="pl-PL"/>
              </w:rPr>
            </w:pPr>
            <w:r w:rsidRPr="00EB407C">
              <w:rPr>
                <w:rFonts w:eastAsia="Times New Roman" w:cs="Times New Roman"/>
                <w:color w:val="000000"/>
                <w:sz w:val="18"/>
                <w:szCs w:val="18"/>
                <w:lang w:eastAsia="pl-PL"/>
              </w:rPr>
              <w:t>Gmina Mirów</w:t>
            </w:r>
          </w:p>
        </w:tc>
        <w:tc>
          <w:tcPr>
            <w:tcW w:w="0" w:type="auto"/>
            <w:tcBorders>
              <w:top w:val="nil"/>
              <w:left w:val="nil"/>
              <w:bottom w:val="single" w:sz="8" w:space="0" w:color="C2E096"/>
              <w:right w:val="single" w:sz="8" w:space="0" w:color="C2E096"/>
            </w:tcBorders>
            <w:shd w:val="clear" w:color="000000" w:fill="EAF4DC"/>
            <w:noWrap/>
            <w:vAlign w:val="center"/>
            <w:hideMark/>
          </w:tcPr>
          <w:p w14:paraId="4EE4DFE9" w14:textId="77777777" w:rsidR="00EB407C" w:rsidRPr="00EB407C" w:rsidRDefault="00EB407C" w:rsidP="00EB407C">
            <w:pPr>
              <w:spacing w:before="0" w:line="240" w:lineRule="auto"/>
              <w:jc w:val="center"/>
              <w:rPr>
                <w:rFonts w:eastAsia="Times New Roman" w:cs="Times New Roman"/>
                <w:b/>
                <w:bCs/>
                <w:color w:val="000000"/>
                <w:sz w:val="18"/>
                <w:szCs w:val="18"/>
                <w:lang w:eastAsia="pl-PL"/>
              </w:rPr>
            </w:pPr>
            <w:r w:rsidRPr="00EB407C">
              <w:rPr>
                <w:rFonts w:eastAsia="Times New Roman" w:cs="Times New Roman"/>
                <w:b/>
                <w:bCs/>
                <w:color w:val="000000"/>
                <w:sz w:val="18"/>
                <w:szCs w:val="18"/>
                <w:lang w:eastAsia="pl-PL"/>
              </w:rPr>
              <w:t>0,724</w:t>
            </w:r>
          </w:p>
        </w:tc>
        <w:tc>
          <w:tcPr>
            <w:tcW w:w="0" w:type="auto"/>
            <w:tcBorders>
              <w:top w:val="nil"/>
              <w:left w:val="nil"/>
              <w:bottom w:val="single" w:sz="8" w:space="0" w:color="C2E096"/>
              <w:right w:val="single" w:sz="8" w:space="0" w:color="C2E096"/>
            </w:tcBorders>
            <w:shd w:val="clear" w:color="000000" w:fill="EAF4DC"/>
            <w:noWrap/>
            <w:vAlign w:val="center"/>
            <w:hideMark/>
          </w:tcPr>
          <w:p w14:paraId="3D6ED040" w14:textId="77777777" w:rsidR="00EB407C" w:rsidRPr="00EB407C" w:rsidRDefault="00EB407C" w:rsidP="00EB407C">
            <w:pPr>
              <w:spacing w:before="0" w:line="240" w:lineRule="auto"/>
              <w:jc w:val="center"/>
              <w:rPr>
                <w:rFonts w:eastAsia="Times New Roman" w:cs="Times New Roman"/>
                <w:b/>
                <w:bCs/>
                <w:color w:val="000000"/>
                <w:sz w:val="18"/>
                <w:szCs w:val="18"/>
                <w:lang w:eastAsia="pl-PL"/>
              </w:rPr>
            </w:pPr>
            <w:r w:rsidRPr="00EB407C">
              <w:rPr>
                <w:rFonts w:eastAsia="Times New Roman" w:cs="Times New Roman"/>
                <w:b/>
                <w:bCs/>
                <w:color w:val="000000"/>
                <w:sz w:val="18"/>
                <w:szCs w:val="18"/>
                <w:lang w:eastAsia="pl-PL"/>
              </w:rPr>
              <w:t>0,724</w:t>
            </w:r>
          </w:p>
        </w:tc>
        <w:tc>
          <w:tcPr>
            <w:tcW w:w="0" w:type="auto"/>
            <w:tcBorders>
              <w:top w:val="single" w:sz="8" w:space="0" w:color="9ACC51"/>
              <w:left w:val="nil"/>
              <w:bottom w:val="single" w:sz="8" w:space="0" w:color="9ACC51"/>
              <w:right w:val="single" w:sz="8" w:space="0" w:color="C2E096"/>
            </w:tcBorders>
            <w:shd w:val="clear" w:color="000000" w:fill="EAF4DC"/>
            <w:vAlign w:val="center"/>
            <w:hideMark/>
          </w:tcPr>
          <w:p w14:paraId="5F380296" w14:textId="77777777" w:rsidR="00EB407C" w:rsidRPr="00EB407C" w:rsidRDefault="00EB407C" w:rsidP="00EB407C">
            <w:pPr>
              <w:spacing w:before="0" w:line="240" w:lineRule="auto"/>
              <w:jc w:val="center"/>
              <w:rPr>
                <w:rFonts w:eastAsia="Times New Roman" w:cs="Times New Roman"/>
                <w:b/>
                <w:bCs/>
                <w:color w:val="000000"/>
                <w:sz w:val="18"/>
                <w:szCs w:val="18"/>
                <w:lang w:eastAsia="pl-PL"/>
              </w:rPr>
            </w:pPr>
            <w:r w:rsidRPr="00EB407C">
              <w:rPr>
                <w:rFonts w:eastAsia="Times New Roman" w:cs="Times New Roman"/>
                <w:b/>
                <w:bCs/>
                <w:color w:val="000000"/>
                <w:sz w:val="18"/>
                <w:lang w:eastAsia="pl-PL"/>
              </w:rPr>
              <w:t>-</w:t>
            </w:r>
          </w:p>
        </w:tc>
      </w:tr>
    </w:tbl>
    <w:p w14:paraId="2429D297" w14:textId="2660D20A" w:rsidR="00D73DF9" w:rsidRPr="00E24743" w:rsidRDefault="00BF5F59" w:rsidP="00B263EE">
      <w:r>
        <w:br/>
      </w:r>
      <w:r w:rsidR="00307576">
        <w:t>Problemy w sferze technicznej nawarstwiają się i powodują utrwalenie sytuacji kryzysowej w sferze środowiskowej. Niedocieplone budynki oraz nieefektywnie wykorzystywanie dostęp</w:t>
      </w:r>
      <w:r>
        <w:t>nych zasobów, wpływa na ilość zużywanego paliwa opałowego, co przekłada się na zwiększoną ilość emitowanych do powietrza zanieczyszczeń pyłowych i gazowych, a to z kolei pogłębia zjawisko niskiej emisji w gminie. Obszar gminy jest w całości skanalizowany.</w:t>
      </w:r>
    </w:p>
    <w:p w14:paraId="7678A028" w14:textId="463FB6B6" w:rsidR="002C65E1" w:rsidRPr="00E24743" w:rsidRDefault="002C65E1">
      <w:pPr>
        <w:spacing w:before="0" w:after="160" w:line="259" w:lineRule="auto"/>
        <w:jc w:val="left"/>
      </w:pPr>
    </w:p>
    <w:p w14:paraId="314BB999" w14:textId="0B0A9B41" w:rsidR="004A69F9" w:rsidRPr="00E24743" w:rsidRDefault="008336FD" w:rsidP="00B10130">
      <w:pPr>
        <w:pStyle w:val="Nagwek2"/>
      </w:pPr>
      <w:bookmarkStart w:id="255" w:name="_Toc467147001"/>
      <w:bookmarkStart w:id="256" w:name="_Toc15911728"/>
      <w:r w:rsidRPr="00E24743">
        <w:t>Wyniki badań CATI/CAWI</w:t>
      </w:r>
      <w:bookmarkEnd w:id="255"/>
      <w:bookmarkEnd w:id="256"/>
    </w:p>
    <w:p w14:paraId="25A8957A" w14:textId="4A56A3D0" w:rsidR="003D7F64" w:rsidRPr="00E24743" w:rsidRDefault="008336FD" w:rsidP="003D7F64">
      <w:pPr>
        <w:spacing w:before="0" w:after="160"/>
      </w:pPr>
      <w:r w:rsidRPr="00E24743">
        <w:t xml:space="preserve">Głównym celem przeprowadzonych badań było wyznaczenie </w:t>
      </w:r>
      <w:r w:rsidR="00975660" w:rsidRPr="00E24743">
        <w:t>obsza</w:t>
      </w:r>
      <w:r w:rsidR="00975660">
        <w:t>ru</w:t>
      </w:r>
      <w:r w:rsidR="00975660" w:rsidRPr="00E24743">
        <w:t xml:space="preserve"> zdegradowan</w:t>
      </w:r>
      <w:r w:rsidR="00975660">
        <w:t>ego</w:t>
      </w:r>
      <w:r w:rsidRPr="00E24743">
        <w:br/>
        <w:t>i obszar</w:t>
      </w:r>
      <w:r w:rsidR="00975660">
        <w:t>u</w:t>
      </w:r>
      <w:r w:rsidRPr="00E24743">
        <w:t xml:space="preserve"> rewitalizacji. Ponadto w trakcie badań określono kluczowe działania/projekty, które powinny znaleźć się w Programie Rewitalizacji </w:t>
      </w:r>
      <w:r w:rsidR="00CF7D91">
        <w:t>Gminy Mirów</w:t>
      </w:r>
      <w:r w:rsidRPr="00E24743">
        <w:t xml:space="preserve">. </w:t>
      </w:r>
      <w:r w:rsidR="003D7F64" w:rsidRPr="00E24743">
        <w:t>Badanie zostało przeprowadzone techniką CATI/CAWI i obj</w:t>
      </w:r>
      <w:r w:rsidRPr="00E24743">
        <w:t xml:space="preserve">ęto nim 100 mieszkańców gminy. </w:t>
      </w:r>
      <w:r w:rsidR="003D7F64" w:rsidRPr="00E24743">
        <w:t>Wyniki przeprowadzonych badań stanowią uzupełnienie wcześniej przeprowadzonej diagnozy, opracowanej na podstawie danych zastanych</w:t>
      </w:r>
      <w:r w:rsidR="00FD154F" w:rsidRPr="00E24743">
        <w:t xml:space="preserve"> oraz analizy wskaźnikowej</w:t>
      </w:r>
      <w:r w:rsidR="003D7F64" w:rsidRPr="00E24743">
        <w:t xml:space="preserve">. </w:t>
      </w:r>
    </w:p>
    <w:p w14:paraId="3A102AF0" w14:textId="77777777" w:rsidR="003D7F64" w:rsidRPr="00E24743" w:rsidRDefault="003D7F64" w:rsidP="003D7F64">
      <w:pPr>
        <w:spacing w:after="200"/>
      </w:pPr>
      <w:r w:rsidRPr="00E24743">
        <w:t xml:space="preserve">Badaniem objętych zostało łącznie 100 respondentów. Ponad połowę ankietowanych </w:t>
      </w:r>
      <w:r w:rsidRPr="00E24743">
        <w:br/>
        <w:t xml:space="preserve">(tj. 61%) stanowiły kobiety. </w:t>
      </w:r>
    </w:p>
    <w:p w14:paraId="320BCF18" w14:textId="77777777" w:rsidR="00790C83" w:rsidRDefault="00790C83">
      <w:pPr>
        <w:spacing w:before="0" w:after="160" w:line="259" w:lineRule="auto"/>
        <w:jc w:val="left"/>
        <w:rPr>
          <w:i/>
          <w:iCs/>
          <w:color w:val="6D6D6D" w:themeColor="text2"/>
          <w:sz w:val="18"/>
          <w:szCs w:val="18"/>
        </w:rPr>
      </w:pPr>
      <w:bookmarkStart w:id="257" w:name="_Toc456619236"/>
      <w:bookmarkStart w:id="258" w:name="_Toc479272959"/>
      <w:r>
        <w:br w:type="page"/>
      </w:r>
    </w:p>
    <w:p w14:paraId="194C0491" w14:textId="3C01CD5B" w:rsidR="003D7F64" w:rsidRPr="00E24743" w:rsidRDefault="003D7F64" w:rsidP="00FD154F">
      <w:pPr>
        <w:pStyle w:val="Legenda"/>
      </w:pPr>
      <w:r w:rsidRPr="00E24743">
        <w:lastRenderedPageBreak/>
        <w:t xml:space="preserve">Rysunek </w:t>
      </w:r>
      <w:fldSimple w:instr=" SEQ Rysunek \* ARABIC ">
        <w:r w:rsidR="00E2111C">
          <w:rPr>
            <w:noProof/>
          </w:rPr>
          <w:t>25</w:t>
        </w:r>
      </w:fldSimple>
      <w:r w:rsidRPr="00E24743">
        <w:t>. Struktura respondentów ze względu na płeć [N=100]</w:t>
      </w:r>
      <w:bookmarkEnd w:id="257"/>
      <w:bookmarkEnd w:id="258"/>
    </w:p>
    <w:p w14:paraId="1457FE2D" w14:textId="77777777" w:rsidR="003D7F64" w:rsidRPr="00E24743" w:rsidRDefault="003D7F64" w:rsidP="003D7F64">
      <w:pPr>
        <w:jc w:val="center"/>
      </w:pPr>
      <w:r w:rsidRPr="00E24743">
        <w:rPr>
          <w:noProof/>
          <w:lang w:eastAsia="pl-PL"/>
        </w:rPr>
        <w:drawing>
          <wp:inline distT="0" distB="0" distL="0" distR="0" wp14:anchorId="60F3BFC5" wp14:editId="7A201907">
            <wp:extent cx="4328795" cy="1943100"/>
            <wp:effectExtent l="0" t="0" r="0" b="0"/>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528" b="6497"/>
                    <a:stretch/>
                  </pic:blipFill>
                  <pic:spPr bwMode="auto">
                    <a:xfrm>
                      <a:off x="0" y="0"/>
                      <a:ext cx="4329542" cy="1943435"/>
                    </a:xfrm>
                    <a:prstGeom prst="rect">
                      <a:avLst/>
                    </a:prstGeom>
                    <a:noFill/>
                    <a:ln>
                      <a:noFill/>
                    </a:ln>
                    <a:extLst>
                      <a:ext uri="{53640926-AAD7-44D8-BBD7-CCE9431645EC}">
                        <a14:shadowObscured xmlns:a14="http://schemas.microsoft.com/office/drawing/2010/main"/>
                      </a:ext>
                    </a:extLst>
                  </pic:spPr>
                </pic:pic>
              </a:graphicData>
            </a:graphic>
          </wp:inline>
        </w:drawing>
      </w:r>
    </w:p>
    <w:p w14:paraId="1ACE3B55" w14:textId="3912F2F1" w:rsidR="00FA19B0" w:rsidRDefault="003D7F64" w:rsidP="00C044F4">
      <w:pPr>
        <w:spacing w:after="200"/>
        <w:rPr>
          <w:i/>
          <w:iCs/>
          <w:color w:val="6D6D6D" w:themeColor="text2"/>
          <w:sz w:val="18"/>
          <w:szCs w:val="18"/>
        </w:rPr>
      </w:pPr>
      <w:r w:rsidRPr="00E24743">
        <w:t xml:space="preserve">Dokonując analizy wieku respondentów </w:t>
      </w:r>
      <w:r w:rsidR="00FD154F" w:rsidRPr="00E24743">
        <w:t>dostrzega się, iż najliczniejszymi grupami</w:t>
      </w:r>
      <w:r w:rsidRPr="00E24743">
        <w:t xml:space="preserve"> badanych były te reprezentowane przez osoby w wieku od 46 do 60 lat (30%) oraz osoby </w:t>
      </w:r>
      <w:r w:rsidR="00FD154F" w:rsidRPr="00E24743">
        <w:t>w wieku powyżej 60 lat (27%).</w:t>
      </w:r>
      <w:bookmarkStart w:id="259" w:name="_Toc456619237"/>
      <w:bookmarkStart w:id="260" w:name="_Toc479272960"/>
    </w:p>
    <w:p w14:paraId="49C39B9A" w14:textId="2BBB8A17" w:rsidR="003D7F64" w:rsidRPr="00E24743" w:rsidRDefault="003D7F64" w:rsidP="00FD154F">
      <w:pPr>
        <w:pStyle w:val="Legenda"/>
        <w:rPr>
          <w:sz w:val="20"/>
        </w:rPr>
      </w:pPr>
      <w:r w:rsidRPr="00E24743">
        <w:t xml:space="preserve">Rysunek </w:t>
      </w:r>
      <w:fldSimple w:instr=" SEQ Rysunek \* ARABIC ">
        <w:r w:rsidR="00E2111C">
          <w:rPr>
            <w:noProof/>
          </w:rPr>
          <w:t>26</w:t>
        </w:r>
      </w:fldSimple>
      <w:r w:rsidRPr="00E24743">
        <w:t>. Struktura respondentów ze względu na wiek [N=100]</w:t>
      </w:r>
      <w:bookmarkEnd w:id="259"/>
      <w:bookmarkEnd w:id="260"/>
    </w:p>
    <w:p w14:paraId="70354A32" w14:textId="77777777" w:rsidR="003D7F64" w:rsidRPr="00E24743" w:rsidRDefault="003D7F64" w:rsidP="003D7F64">
      <w:pPr>
        <w:jc w:val="center"/>
      </w:pPr>
      <w:r w:rsidRPr="00E24743">
        <w:rPr>
          <w:noProof/>
          <w:lang w:eastAsia="pl-PL"/>
        </w:rPr>
        <w:drawing>
          <wp:inline distT="0" distB="0" distL="0" distR="0" wp14:anchorId="5C7F8D98" wp14:editId="3C6D16F5">
            <wp:extent cx="5375275" cy="2009775"/>
            <wp:effectExtent l="0" t="0" r="0" b="9525"/>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3529" b="3410"/>
                    <a:stretch/>
                  </pic:blipFill>
                  <pic:spPr bwMode="auto">
                    <a:xfrm>
                      <a:off x="0" y="0"/>
                      <a:ext cx="5376211" cy="2010125"/>
                    </a:xfrm>
                    <a:prstGeom prst="rect">
                      <a:avLst/>
                    </a:prstGeom>
                    <a:noFill/>
                    <a:ln>
                      <a:noFill/>
                    </a:ln>
                    <a:extLst>
                      <a:ext uri="{53640926-AAD7-44D8-BBD7-CCE9431645EC}">
                        <a14:shadowObscured xmlns:a14="http://schemas.microsoft.com/office/drawing/2010/main"/>
                      </a:ext>
                    </a:extLst>
                  </pic:spPr>
                </pic:pic>
              </a:graphicData>
            </a:graphic>
          </wp:inline>
        </w:drawing>
      </w:r>
    </w:p>
    <w:p w14:paraId="476C458B" w14:textId="77777777" w:rsidR="003D7F64" w:rsidRPr="00E24743" w:rsidRDefault="003D7F64" w:rsidP="003D7F64">
      <w:pPr>
        <w:spacing w:after="200"/>
      </w:pPr>
      <w:r w:rsidRPr="00E24743">
        <w:t xml:space="preserve">Uwzględniając poziom wykształcenia respondentów, należy zauważyć, iż w strukturze ankietowanych największy odsetek stanowiły osoby legitymujące się wykształceniem średnim (37%) bądź wyższym (24%). </w:t>
      </w:r>
    </w:p>
    <w:p w14:paraId="1FB4B632" w14:textId="5D3956F6" w:rsidR="003D7F64" w:rsidRPr="00E24743" w:rsidRDefault="003D7F64" w:rsidP="006F7091">
      <w:pPr>
        <w:pStyle w:val="Legenda"/>
      </w:pPr>
      <w:bookmarkStart w:id="261" w:name="_Toc456619238"/>
      <w:bookmarkStart w:id="262" w:name="_Toc479272961"/>
      <w:r w:rsidRPr="00E24743">
        <w:t xml:space="preserve">Rysunek </w:t>
      </w:r>
      <w:fldSimple w:instr=" SEQ Rysunek \* ARABIC ">
        <w:r w:rsidR="00E2111C">
          <w:rPr>
            <w:noProof/>
          </w:rPr>
          <w:t>27</w:t>
        </w:r>
      </w:fldSimple>
      <w:r w:rsidRPr="00E24743">
        <w:t>. Struktura respondentów ze względu na wykształcenie</w:t>
      </w:r>
      <w:r w:rsidRPr="00E24743">
        <w:rPr>
          <w:color w:val="auto"/>
        </w:rPr>
        <w:t>[N=100]</w:t>
      </w:r>
      <w:bookmarkEnd w:id="261"/>
      <w:bookmarkEnd w:id="262"/>
    </w:p>
    <w:p w14:paraId="72BE67B0" w14:textId="6EAF5AC1" w:rsidR="003D7F64" w:rsidRPr="00E24743" w:rsidRDefault="003D7F64" w:rsidP="006F7091">
      <w:pPr>
        <w:jc w:val="center"/>
      </w:pPr>
      <w:r w:rsidRPr="00E24743">
        <w:rPr>
          <w:noProof/>
          <w:lang w:eastAsia="pl-PL"/>
        </w:rPr>
        <w:drawing>
          <wp:inline distT="0" distB="0" distL="0" distR="0" wp14:anchorId="3EA3FFF2" wp14:editId="401680C2">
            <wp:extent cx="4367999" cy="2160000"/>
            <wp:effectExtent l="0" t="0" r="0" b="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67999" cy="2160000"/>
                    </a:xfrm>
                    <a:prstGeom prst="rect">
                      <a:avLst/>
                    </a:prstGeom>
                    <a:noFill/>
                    <a:ln>
                      <a:noFill/>
                    </a:ln>
                  </pic:spPr>
                </pic:pic>
              </a:graphicData>
            </a:graphic>
          </wp:inline>
        </w:drawing>
      </w:r>
    </w:p>
    <w:p w14:paraId="53B3EF9E" w14:textId="5925C5A3" w:rsidR="003D7F64" w:rsidRPr="00E24743" w:rsidRDefault="003D7F64" w:rsidP="003D7F64">
      <w:r w:rsidRPr="00E24743">
        <w:lastRenderedPageBreak/>
        <w:t xml:space="preserve">W badanej zbiorowości najwięcej </w:t>
      </w:r>
      <w:r w:rsidR="006F7091" w:rsidRPr="00E24743">
        <w:t>interesariuszy procesu rewitalizacji</w:t>
      </w:r>
      <w:r w:rsidRPr="00E24743">
        <w:t xml:space="preserve"> pochodziło z sołectwa Mirów Stary (26,0%), natomiast najmniej liczną grupę stanowili mieszkań</w:t>
      </w:r>
      <w:r w:rsidR="006F7091" w:rsidRPr="00E24743">
        <w:t>cy sołectwa Zbijów Mały (4,0%).</w:t>
      </w:r>
    </w:p>
    <w:p w14:paraId="38FC5AC3" w14:textId="382B0E1E" w:rsidR="003D7F64" w:rsidRPr="00E24743" w:rsidRDefault="003D7F64" w:rsidP="006F7091">
      <w:pPr>
        <w:pStyle w:val="Legenda"/>
      </w:pPr>
      <w:bookmarkStart w:id="263" w:name="_Toc456619225"/>
      <w:bookmarkStart w:id="264" w:name="_Toc479272989"/>
      <w:r w:rsidRPr="00E24743">
        <w:t xml:space="preserve">Tabela </w:t>
      </w:r>
      <w:fldSimple w:instr=" SEQ Tabela \* ARABIC ">
        <w:r w:rsidR="00E2111C">
          <w:rPr>
            <w:noProof/>
          </w:rPr>
          <w:t>32</w:t>
        </w:r>
      </w:fldSimple>
      <w:r w:rsidRPr="00E24743">
        <w:t>. Struktura respondentów ze względu na miejsce zamieszkania [N=100]</w:t>
      </w:r>
      <w:bookmarkEnd w:id="263"/>
      <w:bookmarkEnd w:id="264"/>
    </w:p>
    <w:tbl>
      <w:tblPr>
        <w:tblStyle w:val="Tabelasiatki4akcent11"/>
        <w:tblW w:w="9067" w:type="dxa"/>
        <w:tblLook w:val="04A0" w:firstRow="1" w:lastRow="0" w:firstColumn="1" w:lastColumn="0" w:noHBand="0" w:noVBand="1"/>
      </w:tblPr>
      <w:tblGrid>
        <w:gridCol w:w="6941"/>
        <w:gridCol w:w="2126"/>
      </w:tblGrid>
      <w:tr w:rsidR="003D7F64" w:rsidRPr="00E24743" w14:paraId="6CF7D835" w14:textId="77777777" w:rsidTr="003D7F6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4432C6ED" w14:textId="3F9D7A55" w:rsidR="003D7F64" w:rsidRPr="00E24743" w:rsidRDefault="00187E76" w:rsidP="003D7F64">
            <w:pPr>
              <w:spacing w:before="0" w:line="240" w:lineRule="auto"/>
              <w:jc w:val="left"/>
              <w:rPr>
                <w:rFonts w:eastAsia="Times New Roman" w:cs="Times New Roman"/>
                <w:color w:val="FFFFFF"/>
                <w:szCs w:val="20"/>
                <w:lang w:eastAsia="pl-PL"/>
              </w:rPr>
            </w:pPr>
            <w:r>
              <w:rPr>
                <w:rFonts w:eastAsia="Times New Roman" w:cs="Times New Roman"/>
                <w:color w:val="FFFFFF"/>
                <w:szCs w:val="20"/>
                <w:lang w:eastAsia="pl-PL"/>
              </w:rPr>
              <w:t>Sołectwo</w:t>
            </w:r>
          </w:p>
        </w:tc>
        <w:tc>
          <w:tcPr>
            <w:tcW w:w="2126" w:type="dxa"/>
            <w:hideMark/>
          </w:tcPr>
          <w:p w14:paraId="6B065500" w14:textId="77777777" w:rsidR="003D7F64" w:rsidRPr="00E24743" w:rsidRDefault="003D7F64" w:rsidP="003D7F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lang w:eastAsia="pl-PL"/>
              </w:rPr>
            </w:pPr>
            <w:r w:rsidRPr="00E24743">
              <w:rPr>
                <w:rFonts w:eastAsia="Times New Roman" w:cs="Times New Roman"/>
                <w:color w:val="FFFFFF"/>
                <w:szCs w:val="20"/>
                <w:lang w:eastAsia="pl-PL"/>
              </w:rPr>
              <w:t>%</w:t>
            </w:r>
          </w:p>
        </w:tc>
      </w:tr>
      <w:tr w:rsidR="006D0641" w:rsidRPr="00E24743" w14:paraId="0F54F320" w14:textId="77777777" w:rsidTr="006D06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tcPr>
          <w:p w14:paraId="7B2E6927" w14:textId="42D18917" w:rsidR="006D0641" w:rsidRPr="00187E76" w:rsidRDefault="006D0641" w:rsidP="006D0641">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Mirów Stary</w:t>
            </w:r>
          </w:p>
        </w:tc>
        <w:tc>
          <w:tcPr>
            <w:tcW w:w="2126" w:type="dxa"/>
          </w:tcPr>
          <w:p w14:paraId="3E84FFC5" w14:textId="7B850F65" w:rsidR="006D0641" w:rsidRPr="00E24743" w:rsidRDefault="006D0641" w:rsidP="006D064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26,0%</w:t>
            </w:r>
          </w:p>
        </w:tc>
      </w:tr>
      <w:tr w:rsidR="006D0641" w:rsidRPr="00E24743" w14:paraId="1DDD935E"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6941" w:type="dxa"/>
          </w:tcPr>
          <w:p w14:paraId="0C12D40B" w14:textId="3AAC7FF1" w:rsidR="006D0641" w:rsidRPr="00187E76" w:rsidRDefault="006D0641" w:rsidP="006D0641">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Rogów</w:t>
            </w:r>
          </w:p>
        </w:tc>
        <w:tc>
          <w:tcPr>
            <w:tcW w:w="2126" w:type="dxa"/>
          </w:tcPr>
          <w:p w14:paraId="495D5DA0" w14:textId="06B509E9" w:rsidR="006D0641" w:rsidRPr="00E24743" w:rsidRDefault="006D0641" w:rsidP="006D064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16,0%</w:t>
            </w:r>
          </w:p>
        </w:tc>
      </w:tr>
      <w:tr w:rsidR="006D0641" w:rsidRPr="00E24743" w14:paraId="49843A34"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tcPr>
          <w:p w14:paraId="5E214E91" w14:textId="6A49DC73" w:rsidR="006D0641" w:rsidRPr="00187E76" w:rsidRDefault="006D0641" w:rsidP="006D0641">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Bieszków Dolny</w:t>
            </w:r>
          </w:p>
        </w:tc>
        <w:tc>
          <w:tcPr>
            <w:tcW w:w="2126" w:type="dxa"/>
          </w:tcPr>
          <w:p w14:paraId="3ECFEB57" w14:textId="2E9B1972" w:rsidR="006D0641" w:rsidRPr="00E24743" w:rsidRDefault="006D0641" w:rsidP="006D064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14,0%</w:t>
            </w:r>
          </w:p>
        </w:tc>
      </w:tr>
      <w:tr w:rsidR="006D0641" w:rsidRPr="00E24743" w14:paraId="12C8CDD9"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6941" w:type="dxa"/>
          </w:tcPr>
          <w:p w14:paraId="77EB0394" w14:textId="589ADFC2" w:rsidR="006D0641" w:rsidRPr="00187E76" w:rsidRDefault="006D0641" w:rsidP="006D0641">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Mirówek</w:t>
            </w:r>
          </w:p>
        </w:tc>
        <w:tc>
          <w:tcPr>
            <w:tcW w:w="2126" w:type="dxa"/>
          </w:tcPr>
          <w:p w14:paraId="0DF53397" w14:textId="4886F250" w:rsidR="006D0641" w:rsidRPr="00E24743" w:rsidRDefault="006D0641" w:rsidP="006D064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10,0%</w:t>
            </w:r>
          </w:p>
        </w:tc>
      </w:tr>
      <w:tr w:rsidR="006D0641" w:rsidRPr="00E24743" w14:paraId="479F9E44"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48FFBBD6" w14:textId="77777777" w:rsidR="006D0641" w:rsidRPr="00187E76" w:rsidRDefault="006D0641" w:rsidP="006D0641">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Bieszków Górny</w:t>
            </w:r>
          </w:p>
        </w:tc>
        <w:tc>
          <w:tcPr>
            <w:tcW w:w="2126" w:type="dxa"/>
            <w:hideMark/>
          </w:tcPr>
          <w:p w14:paraId="15D5D6D6" w14:textId="77777777" w:rsidR="006D0641" w:rsidRPr="00E24743" w:rsidRDefault="006D0641" w:rsidP="006D064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9,0%</w:t>
            </w:r>
          </w:p>
        </w:tc>
      </w:tr>
      <w:tr w:rsidR="006D0641" w:rsidRPr="00E24743" w14:paraId="4893A4E4"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51877E54" w14:textId="77777777" w:rsidR="006D0641" w:rsidRPr="00187E76" w:rsidRDefault="006D0641" w:rsidP="006D0641">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Mirów Nowy</w:t>
            </w:r>
          </w:p>
        </w:tc>
        <w:tc>
          <w:tcPr>
            <w:tcW w:w="2126" w:type="dxa"/>
            <w:hideMark/>
          </w:tcPr>
          <w:p w14:paraId="56063E5F" w14:textId="77777777" w:rsidR="006D0641" w:rsidRPr="00E24743" w:rsidRDefault="006D0641" w:rsidP="006D064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8,0%</w:t>
            </w:r>
          </w:p>
        </w:tc>
      </w:tr>
      <w:tr w:rsidR="006D0641" w:rsidRPr="00E24743" w14:paraId="215F507A" w14:textId="77777777" w:rsidTr="006D06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tcPr>
          <w:p w14:paraId="6329AB9F" w14:textId="506078E3" w:rsidR="006D0641" w:rsidRPr="00187E76" w:rsidRDefault="006D0641" w:rsidP="006D0641">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Zbijów Duży</w:t>
            </w:r>
          </w:p>
        </w:tc>
        <w:tc>
          <w:tcPr>
            <w:tcW w:w="2126" w:type="dxa"/>
          </w:tcPr>
          <w:p w14:paraId="50A9E913" w14:textId="200A7CAD" w:rsidR="006D0641" w:rsidRPr="00E24743" w:rsidRDefault="006D0641" w:rsidP="006D064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8,0%</w:t>
            </w:r>
          </w:p>
        </w:tc>
      </w:tr>
      <w:tr w:rsidR="006D0641" w:rsidRPr="00E24743" w14:paraId="1806D6B6"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2E2F6DFC" w14:textId="77777777" w:rsidR="006D0641" w:rsidRPr="00187E76" w:rsidRDefault="006D0641" w:rsidP="006D0641">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Zbijów Mały</w:t>
            </w:r>
          </w:p>
        </w:tc>
        <w:tc>
          <w:tcPr>
            <w:tcW w:w="2126" w:type="dxa"/>
            <w:hideMark/>
          </w:tcPr>
          <w:p w14:paraId="6C9B2C7E" w14:textId="77777777" w:rsidR="006D0641" w:rsidRPr="00E24743" w:rsidRDefault="006D0641" w:rsidP="006D064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4,0%</w:t>
            </w:r>
          </w:p>
        </w:tc>
      </w:tr>
      <w:tr w:rsidR="006D0641" w:rsidRPr="00E24743" w14:paraId="756B5198"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5967BE2F" w14:textId="77777777" w:rsidR="006D0641" w:rsidRPr="00187E76" w:rsidRDefault="006D0641" w:rsidP="006D0641">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Odmowa odpowiedzi</w:t>
            </w:r>
          </w:p>
        </w:tc>
        <w:tc>
          <w:tcPr>
            <w:tcW w:w="2126" w:type="dxa"/>
            <w:hideMark/>
          </w:tcPr>
          <w:p w14:paraId="7BF80882" w14:textId="77777777" w:rsidR="006D0641" w:rsidRPr="00E24743" w:rsidRDefault="006D0641" w:rsidP="006D064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5,0%</w:t>
            </w:r>
          </w:p>
        </w:tc>
      </w:tr>
    </w:tbl>
    <w:p w14:paraId="7FF4D63F" w14:textId="0CFF5A2B" w:rsidR="003D7F64" w:rsidRPr="00E24743" w:rsidRDefault="003D7F64" w:rsidP="003D7F64">
      <w:pPr>
        <w:spacing w:after="200"/>
      </w:pPr>
      <w:r w:rsidRPr="00E24743">
        <w:t>W toku badania poproszono o wskazanie obszarów, które zdaniem ankietowanych powinny zostać poddane rewitalizacji.</w:t>
      </w:r>
      <w:r w:rsidRPr="006D0641">
        <w:t xml:space="preserve"> </w:t>
      </w:r>
      <w:r w:rsidR="00187E76" w:rsidRPr="006D0641">
        <w:t xml:space="preserve">Respondenci </w:t>
      </w:r>
      <w:r w:rsidRPr="00E24743">
        <w:t xml:space="preserve">najczęściej wskazywali na sołectwo Mirów Stary, takiej odpowiedzi udzieliło 27,0% badanych. Następnie wskazywano sołectwo Bieszków Dolny (14,0%) oraz sołectwo Rogów (14,0%). </w:t>
      </w:r>
    </w:p>
    <w:p w14:paraId="6ECC3DC6" w14:textId="2925734D" w:rsidR="003D7F64" w:rsidRPr="00E24743" w:rsidRDefault="003D7F64" w:rsidP="006F7091">
      <w:pPr>
        <w:pStyle w:val="Legenda"/>
      </w:pPr>
      <w:bookmarkStart w:id="265" w:name="_Toc456619226"/>
      <w:bookmarkStart w:id="266" w:name="_Toc479272990"/>
      <w:r w:rsidRPr="00E24743">
        <w:t xml:space="preserve">Tabela </w:t>
      </w:r>
      <w:fldSimple w:instr=" SEQ Tabela \* ARABIC ">
        <w:r w:rsidR="00E2111C">
          <w:rPr>
            <w:noProof/>
          </w:rPr>
          <w:t>33</w:t>
        </w:r>
      </w:fldSimple>
      <w:r w:rsidRPr="00E24743">
        <w:t>. Obszary, które zdaniem respondentów powinny zostać poddane rewitalizacji [N=100]</w:t>
      </w:r>
      <w:bookmarkEnd w:id="265"/>
      <w:bookmarkEnd w:id="266"/>
    </w:p>
    <w:tbl>
      <w:tblPr>
        <w:tblStyle w:val="Tabelasiatki4akcent11"/>
        <w:tblW w:w="9067" w:type="dxa"/>
        <w:tblLook w:val="04A0" w:firstRow="1" w:lastRow="0" w:firstColumn="1" w:lastColumn="0" w:noHBand="0" w:noVBand="1"/>
      </w:tblPr>
      <w:tblGrid>
        <w:gridCol w:w="6941"/>
        <w:gridCol w:w="2126"/>
      </w:tblGrid>
      <w:tr w:rsidR="003D7F64" w:rsidRPr="00E24743" w14:paraId="5D9FD08D" w14:textId="77777777" w:rsidTr="006F7091">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6941" w:type="dxa"/>
            <w:hideMark/>
          </w:tcPr>
          <w:p w14:paraId="2C6ABDC2" w14:textId="77777777" w:rsidR="003D7F64" w:rsidRPr="00E24743" w:rsidRDefault="003D7F64" w:rsidP="003D7F64">
            <w:pPr>
              <w:spacing w:before="0" w:line="240" w:lineRule="auto"/>
              <w:jc w:val="left"/>
              <w:rPr>
                <w:rFonts w:eastAsia="Times New Roman" w:cs="Times New Roman"/>
                <w:color w:val="FFFFFF"/>
                <w:szCs w:val="20"/>
                <w:lang w:eastAsia="pl-PL"/>
              </w:rPr>
            </w:pPr>
            <w:r w:rsidRPr="00E24743">
              <w:rPr>
                <w:rFonts w:eastAsia="Times New Roman" w:cs="Times New Roman"/>
                <w:color w:val="FFFFFF"/>
                <w:szCs w:val="20"/>
                <w:lang w:eastAsia="pl-PL"/>
              </w:rPr>
              <w:t>Sołectwo</w:t>
            </w:r>
          </w:p>
        </w:tc>
        <w:tc>
          <w:tcPr>
            <w:tcW w:w="2126" w:type="dxa"/>
            <w:hideMark/>
          </w:tcPr>
          <w:p w14:paraId="15FE7373" w14:textId="77777777" w:rsidR="003D7F64" w:rsidRPr="00E24743" w:rsidRDefault="003D7F64" w:rsidP="003D7F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lang w:eastAsia="pl-PL"/>
              </w:rPr>
            </w:pPr>
            <w:r w:rsidRPr="00E24743">
              <w:rPr>
                <w:rFonts w:eastAsia="Times New Roman" w:cs="Times New Roman"/>
                <w:color w:val="FFFFFF"/>
                <w:szCs w:val="20"/>
                <w:lang w:eastAsia="pl-PL"/>
              </w:rPr>
              <w:t>%</w:t>
            </w:r>
          </w:p>
        </w:tc>
      </w:tr>
      <w:tr w:rsidR="003D7F64" w:rsidRPr="00E24743" w14:paraId="39E38A0B"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57109FE4"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Bieszków Dolny</w:t>
            </w:r>
          </w:p>
        </w:tc>
        <w:tc>
          <w:tcPr>
            <w:tcW w:w="2126" w:type="dxa"/>
            <w:hideMark/>
          </w:tcPr>
          <w:p w14:paraId="33D2D288"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14,0%</w:t>
            </w:r>
          </w:p>
        </w:tc>
      </w:tr>
      <w:tr w:rsidR="003D7F64" w:rsidRPr="00E24743" w14:paraId="51B91ACF"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69338B48"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Bieszków Górny</w:t>
            </w:r>
          </w:p>
        </w:tc>
        <w:tc>
          <w:tcPr>
            <w:tcW w:w="2126" w:type="dxa"/>
            <w:hideMark/>
          </w:tcPr>
          <w:p w14:paraId="79732757"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9,0%</w:t>
            </w:r>
          </w:p>
        </w:tc>
      </w:tr>
      <w:tr w:rsidR="003D7F64" w:rsidRPr="00E24743" w14:paraId="62394548"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454647BF"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Mirów Nowy</w:t>
            </w:r>
          </w:p>
        </w:tc>
        <w:tc>
          <w:tcPr>
            <w:tcW w:w="2126" w:type="dxa"/>
            <w:hideMark/>
          </w:tcPr>
          <w:p w14:paraId="343B4E58"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8,0%</w:t>
            </w:r>
          </w:p>
        </w:tc>
      </w:tr>
      <w:tr w:rsidR="003D7F64" w:rsidRPr="00E24743" w14:paraId="303BEADD"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4A23C7A7"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Mirów Stary</w:t>
            </w:r>
          </w:p>
        </w:tc>
        <w:tc>
          <w:tcPr>
            <w:tcW w:w="2126" w:type="dxa"/>
            <w:hideMark/>
          </w:tcPr>
          <w:p w14:paraId="59AF2C1B"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27,0%</w:t>
            </w:r>
          </w:p>
        </w:tc>
      </w:tr>
      <w:tr w:rsidR="003D7F64" w:rsidRPr="00E24743" w14:paraId="691EDCC8"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05ADFF13"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Mirówek</w:t>
            </w:r>
          </w:p>
        </w:tc>
        <w:tc>
          <w:tcPr>
            <w:tcW w:w="2126" w:type="dxa"/>
            <w:hideMark/>
          </w:tcPr>
          <w:p w14:paraId="7F1F26C2"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12,0%</w:t>
            </w:r>
          </w:p>
        </w:tc>
      </w:tr>
      <w:tr w:rsidR="003D7F64" w:rsidRPr="00E24743" w14:paraId="1D7FAE59"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6008CBAE"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Rogów</w:t>
            </w:r>
          </w:p>
        </w:tc>
        <w:tc>
          <w:tcPr>
            <w:tcW w:w="2126" w:type="dxa"/>
            <w:hideMark/>
          </w:tcPr>
          <w:p w14:paraId="4C7AC90C"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14,0%</w:t>
            </w:r>
          </w:p>
        </w:tc>
      </w:tr>
      <w:tr w:rsidR="003D7F64" w:rsidRPr="00E24743" w14:paraId="30F9941D"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46504FC4"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Zbijów Duży</w:t>
            </w:r>
          </w:p>
        </w:tc>
        <w:tc>
          <w:tcPr>
            <w:tcW w:w="2126" w:type="dxa"/>
            <w:hideMark/>
          </w:tcPr>
          <w:p w14:paraId="1210FE54"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8,0%</w:t>
            </w:r>
          </w:p>
        </w:tc>
      </w:tr>
      <w:tr w:rsidR="003D7F64" w:rsidRPr="00E24743" w14:paraId="0F4AB6B7"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71B3EDD4"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Sołectwo Zbijów Mały</w:t>
            </w:r>
          </w:p>
        </w:tc>
        <w:tc>
          <w:tcPr>
            <w:tcW w:w="2126" w:type="dxa"/>
            <w:hideMark/>
          </w:tcPr>
          <w:p w14:paraId="1EB7E14B"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8,0%</w:t>
            </w:r>
          </w:p>
        </w:tc>
      </w:tr>
    </w:tbl>
    <w:p w14:paraId="1117CFB5" w14:textId="77777777" w:rsidR="006F7091" w:rsidRPr="00E24743" w:rsidRDefault="006F7091" w:rsidP="006F7091"/>
    <w:p w14:paraId="64C12B01" w14:textId="60F4240C" w:rsidR="003D7F64" w:rsidRPr="00E24743" w:rsidRDefault="003D7F64" w:rsidP="003D7F64">
      <w:pPr>
        <w:spacing w:after="200"/>
      </w:pPr>
      <w:r w:rsidRPr="00E24743">
        <w:t xml:space="preserve">Badanych poproszono także, aby określili swój związek ze wskazanym obszarem. Ankietowani najczęściej odpowiadali, że jest to ich miejsce zamieszkania (78,0%). 5,0% respondentów wskazało, że jest to ich miejsce wypoczynku. </w:t>
      </w:r>
    </w:p>
    <w:p w14:paraId="619BC08B" w14:textId="399F65E7" w:rsidR="003D7F64" w:rsidRPr="00E24743" w:rsidRDefault="003D7F64" w:rsidP="006F7091">
      <w:pPr>
        <w:pStyle w:val="Legenda"/>
      </w:pPr>
      <w:bookmarkStart w:id="267" w:name="_Toc456619227"/>
      <w:bookmarkStart w:id="268" w:name="_Toc479272991"/>
      <w:r w:rsidRPr="00E24743">
        <w:t xml:space="preserve">Tabela </w:t>
      </w:r>
      <w:fldSimple w:instr=" SEQ Tabela \* ARABIC ">
        <w:r w:rsidR="00E2111C">
          <w:rPr>
            <w:noProof/>
          </w:rPr>
          <w:t>34</w:t>
        </w:r>
      </w:fldSimple>
      <w:r w:rsidRPr="00E24743">
        <w:t>. Związek respondentów z danym obszarem [N=100]</w:t>
      </w:r>
      <w:bookmarkEnd w:id="267"/>
      <w:bookmarkEnd w:id="268"/>
    </w:p>
    <w:tbl>
      <w:tblPr>
        <w:tblStyle w:val="Tabelasiatki4akcent11"/>
        <w:tblW w:w="9067" w:type="dxa"/>
        <w:tblLook w:val="04A0" w:firstRow="1" w:lastRow="0" w:firstColumn="1" w:lastColumn="0" w:noHBand="0" w:noVBand="1"/>
      </w:tblPr>
      <w:tblGrid>
        <w:gridCol w:w="6941"/>
        <w:gridCol w:w="2126"/>
      </w:tblGrid>
      <w:tr w:rsidR="003D7F64" w:rsidRPr="00E24743" w14:paraId="361B61D9" w14:textId="77777777" w:rsidTr="003D7F6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2F368604" w14:textId="77777777" w:rsidR="003D7F64" w:rsidRPr="00E24743" w:rsidRDefault="003D7F64" w:rsidP="003D7F64">
            <w:pPr>
              <w:spacing w:before="0" w:line="240" w:lineRule="auto"/>
              <w:jc w:val="left"/>
              <w:rPr>
                <w:rFonts w:eastAsia="Times New Roman" w:cs="Times New Roman"/>
                <w:color w:val="FFFFFF"/>
                <w:szCs w:val="20"/>
                <w:lang w:eastAsia="pl-PL"/>
              </w:rPr>
            </w:pPr>
            <w:r w:rsidRPr="00E24743">
              <w:rPr>
                <w:rFonts w:eastAsia="Times New Roman" w:cs="Times New Roman"/>
                <w:color w:val="FFFFFF"/>
                <w:szCs w:val="20"/>
                <w:lang w:eastAsia="pl-PL"/>
              </w:rPr>
              <w:t>Wyszczególnienie</w:t>
            </w:r>
          </w:p>
        </w:tc>
        <w:tc>
          <w:tcPr>
            <w:tcW w:w="2126" w:type="dxa"/>
            <w:hideMark/>
          </w:tcPr>
          <w:p w14:paraId="59C0020C" w14:textId="77777777" w:rsidR="003D7F64" w:rsidRPr="00E24743" w:rsidRDefault="003D7F64" w:rsidP="003D7F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lang w:eastAsia="pl-PL"/>
              </w:rPr>
            </w:pPr>
            <w:r w:rsidRPr="00E24743">
              <w:rPr>
                <w:rFonts w:eastAsia="Times New Roman" w:cs="Times New Roman"/>
                <w:color w:val="FFFFFF"/>
                <w:szCs w:val="20"/>
                <w:lang w:eastAsia="pl-PL"/>
              </w:rPr>
              <w:t>%</w:t>
            </w:r>
          </w:p>
        </w:tc>
      </w:tr>
      <w:tr w:rsidR="003D7F64" w:rsidRPr="00E24743" w14:paraId="3E75D90F"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5385935A"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Miejsce zamieszkania</w:t>
            </w:r>
          </w:p>
        </w:tc>
        <w:tc>
          <w:tcPr>
            <w:tcW w:w="2126" w:type="dxa"/>
            <w:hideMark/>
          </w:tcPr>
          <w:p w14:paraId="4672D583"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78,0%</w:t>
            </w:r>
          </w:p>
        </w:tc>
      </w:tr>
      <w:tr w:rsidR="00B12DE4" w:rsidRPr="00E24743" w14:paraId="4B83CFCE"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6941" w:type="dxa"/>
          </w:tcPr>
          <w:p w14:paraId="666AF97C" w14:textId="056D148C"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Miejsce wypoczynku</w:t>
            </w:r>
          </w:p>
        </w:tc>
        <w:tc>
          <w:tcPr>
            <w:tcW w:w="2126" w:type="dxa"/>
          </w:tcPr>
          <w:p w14:paraId="30F1E8FC" w14:textId="44B9F449"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5,0%</w:t>
            </w:r>
          </w:p>
        </w:tc>
      </w:tr>
      <w:tr w:rsidR="00B12DE4" w:rsidRPr="00E24743" w14:paraId="76F31518"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41" w:type="dxa"/>
          </w:tcPr>
          <w:p w14:paraId="5A6901AC" w14:textId="5B4A70BD"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Miejsce pracy</w:t>
            </w:r>
          </w:p>
        </w:tc>
        <w:tc>
          <w:tcPr>
            <w:tcW w:w="2126" w:type="dxa"/>
          </w:tcPr>
          <w:p w14:paraId="097209EA" w14:textId="51D3E830"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1,0%</w:t>
            </w:r>
          </w:p>
        </w:tc>
      </w:tr>
      <w:tr w:rsidR="003D7F64" w:rsidRPr="00E24743" w14:paraId="276FA546"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6941" w:type="dxa"/>
            <w:hideMark/>
          </w:tcPr>
          <w:p w14:paraId="7BE2AEC2"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Inne</w:t>
            </w:r>
          </w:p>
        </w:tc>
        <w:tc>
          <w:tcPr>
            <w:tcW w:w="2126" w:type="dxa"/>
            <w:hideMark/>
          </w:tcPr>
          <w:p w14:paraId="42573A98"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16,0%</w:t>
            </w:r>
          </w:p>
        </w:tc>
      </w:tr>
    </w:tbl>
    <w:p w14:paraId="5155C683" w14:textId="577F6636" w:rsidR="003D7F64" w:rsidRPr="00E24743" w:rsidRDefault="003D7F64" w:rsidP="003D7F64">
      <w:pPr>
        <w:spacing w:after="200"/>
      </w:pPr>
      <w:r w:rsidRPr="00E24743">
        <w:lastRenderedPageBreak/>
        <w:t xml:space="preserve">Najważniejszym problemem społecznym, jaki respondenci dostrzegają na wskazanym przez siebie obszarze jest </w:t>
      </w:r>
      <w:r w:rsidR="00187E76">
        <w:rPr>
          <w:rFonts w:eastAsia="Times New Roman" w:cs="Times New Roman"/>
          <w:color w:val="000000"/>
          <w:szCs w:val="20"/>
          <w:lang w:eastAsia="pl-PL"/>
        </w:rPr>
        <w:t xml:space="preserve">bezrobocie </w:t>
      </w:r>
      <w:r w:rsidR="00187E76" w:rsidRPr="00187E76">
        <w:rPr>
          <w:rFonts w:eastAsia="Times New Roman" w:cs="Times New Roman"/>
          <w:color w:val="FF0000"/>
          <w:szCs w:val="20"/>
          <w:lang w:eastAsia="pl-PL"/>
        </w:rPr>
        <w:t xml:space="preserve">- </w:t>
      </w:r>
      <w:r w:rsidRPr="00E24743">
        <w:rPr>
          <w:rFonts w:eastAsia="Times New Roman" w:cs="Times New Roman"/>
          <w:color w:val="000000"/>
          <w:szCs w:val="20"/>
          <w:lang w:eastAsia="pl-PL"/>
        </w:rPr>
        <w:t xml:space="preserve">takiej odpowiedzi udzieliło 76,0% badanych. </w:t>
      </w:r>
      <w:r w:rsidRPr="00E24743">
        <w:t>Ankietowani nierzadko wskazywali także na występowanie problemów takich jak:</w:t>
      </w:r>
      <w:r w:rsidRPr="00E24743">
        <w:rPr>
          <w:rFonts w:eastAsia="Times New Roman" w:cs="Times New Roman"/>
          <w:color w:val="000000"/>
          <w:szCs w:val="20"/>
          <w:lang w:eastAsia="pl-PL"/>
        </w:rPr>
        <w:t xml:space="preserve"> patologie społeczne (alkoholizm, narkomania, przemoc w rodzinie) (46,0%)</w:t>
      </w:r>
      <w:r w:rsidR="00187E76">
        <w:rPr>
          <w:rFonts w:eastAsia="Times New Roman" w:cs="Times New Roman"/>
          <w:color w:val="000000"/>
          <w:szCs w:val="20"/>
          <w:lang w:eastAsia="pl-PL"/>
        </w:rPr>
        <w:t xml:space="preserve">, migracja mieszkańców (43,0%) oraz </w:t>
      </w:r>
      <w:r w:rsidRPr="00E24743">
        <w:rPr>
          <w:rFonts w:eastAsia="Times New Roman" w:cs="Times New Roman"/>
          <w:color w:val="000000"/>
          <w:szCs w:val="20"/>
          <w:lang w:eastAsia="pl-PL"/>
        </w:rPr>
        <w:t>ubóstwo (29,0%).</w:t>
      </w:r>
    </w:p>
    <w:p w14:paraId="62AD7351" w14:textId="0336AF5E" w:rsidR="003D7F64" w:rsidRPr="00E24743" w:rsidRDefault="003D7F64" w:rsidP="006F7091">
      <w:pPr>
        <w:pStyle w:val="Legenda"/>
      </w:pPr>
      <w:bookmarkStart w:id="269" w:name="_Toc456619228"/>
      <w:bookmarkStart w:id="270" w:name="_Toc479272992"/>
      <w:r w:rsidRPr="00E24743">
        <w:t xml:space="preserve">Tabela </w:t>
      </w:r>
      <w:fldSimple w:instr=" SEQ Tabela \* ARABIC ">
        <w:r w:rsidR="00E2111C">
          <w:rPr>
            <w:noProof/>
          </w:rPr>
          <w:t>35</w:t>
        </w:r>
      </w:fldSimple>
      <w:r w:rsidRPr="00E24743">
        <w:t>. Najważniejsze problemy społeczne, jakie w opinii respondentów występują na wskazanym przez nich obszarze [N=100]</w:t>
      </w:r>
      <w:bookmarkEnd w:id="269"/>
      <w:bookmarkEnd w:id="270"/>
    </w:p>
    <w:tbl>
      <w:tblPr>
        <w:tblStyle w:val="Tabelasiatki4akcent11"/>
        <w:tblW w:w="9062" w:type="dxa"/>
        <w:tblLook w:val="04A0" w:firstRow="1" w:lastRow="0" w:firstColumn="1" w:lastColumn="0" w:noHBand="0" w:noVBand="1"/>
      </w:tblPr>
      <w:tblGrid>
        <w:gridCol w:w="7366"/>
        <w:gridCol w:w="1696"/>
      </w:tblGrid>
      <w:tr w:rsidR="003D7F64" w:rsidRPr="00E24743" w14:paraId="7EF19583" w14:textId="77777777" w:rsidTr="00FA19B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366" w:type="dxa"/>
            <w:noWrap/>
            <w:hideMark/>
          </w:tcPr>
          <w:p w14:paraId="332DE190" w14:textId="77777777" w:rsidR="003D7F64" w:rsidRPr="00E24743" w:rsidRDefault="003D7F64" w:rsidP="003D7F64">
            <w:pPr>
              <w:spacing w:before="0" w:line="240" w:lineRule="auto"/>
              <w:jc w:val="left"/>
              <w:rPr>
                <w:rFonts w:eastAsia="Times New Roman" w:cs="Times New Roman"/>
                <w:color w:val="FFFFFF"/>
                <w:szCs w:val="20"/>
                <w:lang w:eastAsia="pl-PL"/>
              </w:rPr>
            </w:pPr>
            <w:r w:rsidRPr="00E24743">
              <w:rPr>
                <w:rFonts w:eastAsia="Times New Roman" w:cs="Times New Roman"/>
                <w:color w:val="FFFFFF"/>
                <w:szCs w:val="20"/>
                <w:lang w:eastAsia="pl-PL"/>
              </w:rPr>
              <w:t>Problemy społeczne</w:t>
            </w:r>
          </w:p>
        </w:tc>
        <w:tc>
          <w:tcPr>
            <w:tcW w:w="1696" w:type="dxa"/>
            <w:hideMark/>
          </w:tcPr>
          <w:p w14:paraId="023323D0" w14:textId="77777777" w:rsidR="003D7F64" w:rsidRPr="00234239" w:rsidRDefault="003D7F64" w:rsidP="003D7F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lang w:eastAsia="pl-PL"/>
              </w:rPr>
            </w:pPr>
            <w:r w:rsidRPr="00234239">
              <w:rPr>
                <w:rFonts w:eastAsia="Times New Roman" w:cs="Times New Roman"/>
                <w:color w:val="FFFFFF"/>
                <w:szCs w:val="20"/>
                <w:lang w:eastAsia="pl-PL"/>
              </w:rPr>
              <w:t>%</w:t>
            </w:r>
          </w:p>
        </w:tc>
      </w:tr>
      <w:tr w:rsidR="003D7F64" w:rsidRPr="00E24743" w14:paraId="1CB740AD"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1501B037"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Bezrobocie</w:t>
            </w:r>
          </w:p>
        </w:tc>
        <w:tc>
          <w:tcPr>
            <w:tcW w:w="1696" w:type="dxa"/>
            <w:hideMark/>
          </w:tcPr>
          <w:p w14:paraId="7CD1EE7E"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76,0%</w:t>
            </w:r>
          </w:p>
        </w:tc>
      </w:tr>
      <w:tr w:rsidR="00B12DE4" w:rsidRPr="00E24743" w14:paraId="14D80E7E"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7A7A24B3" w14:textId="5A269E5F"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Patologie społeczne (alkoholizm, narkomania, przemoc w rodzinie)</w:t>
            </w:r>
          </w:p>
        </w:tc>
        <w:tc>
          <w:tcPr>
            <w:tcW w:w="1696" w:type="dxa"/>
          </w:tcPr>
          <w:p w14:paraId="3ADEEA87" w14:textId="1696918F"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46,0%</w:t>
            </w:r>
          </w:p>
        </w:tc>
      </w:tr>
      <w:tr w:rsidR="00B12DE4" w:rsidRPr="00E24743" w14:paraId="5F2F348E"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70443BC7" w14:textId="295AD5C5"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Migracja mieszkańców</w:t>
            </w:r>
          </w:p>
        </w:tc>
        <w:tc>
          <w:tcPr>
            <w:tcW w:w="1696" w:type="dxa"/>
          </w:tcPr>
          <w:p w14:paraId="04B642D9" w14:textId="1CC7B099"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43,0%</w:t>
            </w:r>
          </w:p>
        </w:tc>
      </w:tr>
      <w:tr w:rsidR="00B12DE4" w:rsidRPr="00E24743" w14:paraId="5BD5D46C"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3D38EBB7"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Ubóstwo</w:t>
            </w:r>
          </w:p>
        </w:tc>
        <w:tc>
          <w:tcPr>
            <w:tcW w:w="1696" w:type="dxa"/>
            <w:hideMark/>
          </w:tcPr>
          <w:p w14:paraId="4BB78E2B" w14:textId="77777777"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29,0%</w:t>
            </w:r>
          </w:p>
        </w:tc>
      </w:tr>
      <w:tr w:rsidR="00B12DE4" w:rsidRPr="00E24743" w14:paraId="6D1951E4" w14:textId="77777777" w:rsidTr="00B12D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201577D5" w14:textId="64757800"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Niewystarczająca oferta sportowo-rekreacyjna (place zabaw, boiska itp.)</w:t>
            </w:r>
          </w:p>
        </w:tc>
        <w:tc>
          <w:tcPr>
            <w:tcW w:w="1696" w:type="dxa"/>
          </w:tcPr>
          <w:p w14:paraId="72A2DD86" w14:textId="098973A4"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27,0%</w:t>
            </w:r>
          </w:p>
        </w:tc>
      </w:tr>
      <w:tr w:rsidR="00B12DE4" w:rsidRPr="00E24743" w14:paraId="6097CA0F" w14:textId="77777777" w:rsidTr="00B12DE4">
        <w:trPr>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1CCA227F" w14:textId="309CF621"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Niewystarczający dostęp do infrastruktury społecznej (edukacyjnej, wychowawczej, opieki medycznej, pomocy społecznej)</w:t>
            </w:r>
          </w:p>
        </w:tc>
        <w:tc>
          <w:tcPr>
            <w:tcW w:w="1696" w:type="dxa"/>
          </w:tcPr>
          <w:p w14:paraId="119A1EAF" w14:textId="109B11EE"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25,0%</w:t>
            </w:r>
          </w:p>
        </w:tc>
      </w:tr>
      <w:tr w:rsidR="00B12DE4" w:rsidRPr="00E24743" w14:paraId="557FC5EE" w14:textId="77777777" w:rsidTr="00B12D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4D723489" w14:textId="03BB3114"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Niski poziom integracji społecznej</w:t>
            </w:r>
          </w:p>
        </w:tc>
        <w:tc>
          <w:tcPr>
            <w:tcW w:w="1696" w:type="dxa"/>
          </w:tcPr>
          <w:p w14:paraId="3156441C" w14:textId="3F567B9F"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24,0%</w:t>
            </w:r>
          </w:p>
        </w:tc>
      </w:tr>
      <w:tr w:rsidR="00B12DE4" w:rsidRPr="00E24743" w14:paraId="1F2B1BE4" w14:textId="77777777" w:rsidTr="00B12DE4">
        <w:trPr>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45C6E888" w14:textId="49E0C2A3"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Niewystarczająca oferta kulturalna</w:t>
            </w:r>
          </w:p>
        </w:tc>
        <w:tc>
          <w:tcPr>
            <w:tcW w:w="1696" w:type="dxa"/>
          </w:tcPr>
          <w:p w14:paraId="7AD381E5" w14:textId="4E97BEA8"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21,0%</w:t>
            </w:r>
          </w:p>
        </w:tc>
      </w:tr>
      <w:tr w:rsidR="00B12DE4" w:rsidRPr="00E24743" w14:paraId="20FC38B7" w14:textId="77777777" w:rsidTr="00B12D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70C9C3BE" w14:textId="343974A9"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Brak poczucia bezpieczeństwa</w:t>
            </w:r>
          </w:p>
        </w:tc>
        <w:tc>
          <w:tcPr>
            <w:tcW w:w="1696" w:type="dxa"/>
          </w:tcPr>
          <w:p w14:paraId="07674CDC" w14:textId="1B3D3A62"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14,0%</w:t>
            </w:r>
          </w:p>
        </w:tc>
      </w:tr>
      <w:tr w:rsidR="00B12DE4" w:rsidRPr="00E24743" w14:paraId="61A4C5A1" w14:textId="77777777" w:rsidTr="00B12DE4">
        <w:trPr>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1B9C4665" w14:textId="620CC8C5"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Niski poziom edukacji</w:t>
            </w:r>
          </w:p>
        </w:tc>
        <w:tc>
          <w:tcPr>
            <w:tcW w:w="1696" w:type="dxa"/>
          </w:tcPr>
          <w:p w14:paraId="554560F0" w14:textId="1F7F1C17"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13,0%</w:t>
            </w:r>
          </w:p>
        </w:tc>
      </w:tr>
      <w:tr w:rsidR="00B12DE4" w:rsidRPr="00E24743" w14:paraId="20E1CA69"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F678D89"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Wandalizm</w:t>
            </w:r>
          </w:p>
        </w:tc>
        <w:tc>
          <w:tcPr>
            <w:tcW w:w="1696" w:type="dxa"/>
            <w:hideMark/>
          </w:tcPr>
          <w:p w14:paraId="42ADCEC2" w14:textId="77777777"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11,0%</w:t>
            </w:r>
          </w:p>
        </w:tc>
      </w:tr>
      <w:tr w:rsidR="00B12DE4" w:rsidRPr="00E24743" w14:paraId="335A2515"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111EE122"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Przestępczość</w:t>
            </w:r>
          </w:p>
        </w:tc>
        <w:tc>
          <w:tcPr>
            <w:tcW w:w="1696" w:type="dxa"/>
            <w:hideMark/>
          </w:tcPr>
          <w:p w14:paraId="68AF97A9" w14:textId="77777777"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4,0%</w:t>
            </w:r>
          </w:p>
        </w:tc>
      </w:tr>
      <w:tr w:rsidR="00B12DE4" w:rsidRPr="00E24743" w14:paraId="75D804A1"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DF71357"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Inne</w:t>
            </w:r>
          </w:p>
        </w:tc>
        <w:tc>
          <w:tcPr>
            <w:tcW w:w="1696" w:type="dxa"/>
            <w:hideMark/>
          </w:tcPr>
          <w:p w14:paraId="7AADBA7B" w14:textId="77777777"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6,0%</w:t>
            </w:r>
          </w:p>
        </w:tc>
      </w:tr>
      <w:tr w:rsidR="00B12DE4" w:rsidRPr="00E24743" w14:paraId="56608C02"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B368FBE"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 wiem, trudno powiedzieć</w:t>
            </w:r>
          </w:p>
        </w:tc>
        <w:tc>
          <w:tcPr>
            <w:tcW w:w="1696" w:type="dxa"/>
            <w:hideMark/>
          </w:tcPr>
          <w:p w14:paraId="77356494" w14:textId="77777777"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3,0%</w:t>
            </w:r>
          </w:p>
        </w:tc>
      </w:tr>
    </w:tbl>
    <w:p w14:paraId="7074FDCF" w14:textId="56710CE6" w:rsidR="003D7F64" w:rsidRPr="00E24743" w:rsidRDefault="003D7F64" w:rsidP="003D7F64">
      <w:pPr>
        <w:spacing w:after="200"/>
      </w:pPr>
      <w:r w:rsidRPr="00E24743">
        <w:t>Kolejnym obszarem poddanym analizie były problemy gospodarcze. Największym problemem dla mieszkańców jest</w:t>
      </w:r>
      <w:r w:rsidRPr="00E24743">
        <w:rPr>
          <w:rFonts w:eastAsia="Times New Roman" w:cs="Times New Roman"/>
          <w:color w:val="000000"/>
          <w:szCs w:val="20"/>
          <w:lang w:eastAsia="pl-PL"/>
        </w:rPr>
        <w:t xml:space="preserve"> brak wystarczającej </w:t>
      </w:r>
      <w:r w:rsidR="000A5E72">
        <w:rPr>
          <w:rFonts w:eastAsia="Times New Roman" w:cs="Times New Roman"/>
          <w:color w:val="000000"/>
          <w:szCs w:val="20"/>
          <w:lang w:eastAsia="pl-PL"/>
        </w:rPr>
        <w:t>liczby</w:t>
      </w:r>
      <w:r w:rsidRPr="00E24743">
        <w:rPr>
          <w:rFonts w:eastAsia="Times New Roman" w:cs="Times New Roman"/>
          <w:color w:val="000000"/>
          <w:szCs w:val="20"/>
          <w:lang w:eastAsia="pl-PL"/>
        </w:rPr>
        <w:t xml:space="preserve"> miejsc pracy, aż 81,0% osób wskazało </w:t>
      </w:r>
      <w:r w:rsidR="000A5E72">
        <w:rPr>
          <w:rFonts w:eastAsia="Times New Roman" w:cs="Times New Roman"/>
          <w:color w:val="000000"/>
          <w:szCs w:val="20"/>
          <w:lang w:eastAsia="pl-PL"/>
        </w:rPr>
        <w:t>tę</w:t>
      </w:r>
      <w:r w:rsidRPr="00E24743">
        <w:rPr>
          <w:rFonts w:eastAsia="Times New Roman" w:cs="Times New Roman"/>
          <w:color w:val="000000"/>
          <w:szCs w:val="20"/>
          <w:lang w:eastAsia="pl-PL"/>
        </w:rPr>
        <w:t xml:space="preserve"> odpowiedź. Następnym najczęściej wskazywanym problemem gospodarczym był brak nowych inwestycji (56,0%). Respondenci zwrócili także uwagę na niski poziom przedsiębiorczości (47,0%).</w:t>
      </w:r>
      <w:r w:rsidRPr="00E24743">
        <w:t xml:space="preserve"> </w:t>
      </w:r>
    </w:p>
    <w:p w14:paraId="5339EA81" w14:textId="2F3C6EBA" w:rsidR="003D7F64" w:rsidRPr="00E24743" w:rsidRDefault="003D7F64" w:rsidP="006F7091">
      <w:pPr>
        <w:pStyle w:val="Legenda"/>
      </w:pPr>
      <w:bookmarkStart w:id="271" w:name="_Toc456619229"/>
      <w:bookmarkStart w:id="272" w:name="_Toc479272993"/>
      <w:r w:rsidRPr="00E24743">
        <w:t xml:space="preserve">Tabela </w:t>
      </w:r>
      <w:fldSimple w:instr=" SEQ Tabela \* ARABIC ">
        <w:r w:rsidR="00E2111C">
          <w:rPr>
            <w:noProof/>
          </w:rPr>
          <w:t>36</w:t>
        </w:r>
      </w:fldSimple>
      <w:r w:rsidRPr="00E24743">
        <w:t>. Najważniejsze problemy gospodarcze, jakie w opinii respondentów występują na wskazanym przez nich obszarze [N=100]</w:t>
      </w:r>
      <w:bookmarkEnd w:id="271"/>
      <w:bookmarkEnd w:id="272"/>
    </w:p>
    <w:tbl>
      <w:tblPr>
        <w:tblStyle w:val="Tabelasiatki4akcent11"/>
        <w:tblW w:w="9067" w:type="dxa"/>
        <w:tblLook w:val="04A0" w:firstRow="1" w:lastRow="0" w:firstColumn="1" w:lastColumn="0" w:noHBand="0" w:noVBand="1"/>
      </w:tblPr>
      <w:tblGrid>
        <w:gridCol w:w="7366"/>
        <w:gridCol w:w="1701"/>
      </w:tblGrid>
      <w:tr w:rsidR="003D7F64" w:rsidRPr="00E24743" w14:paraId="4E3A7B1C" w14:textId="77777777" w:rsidTr="003D7F6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FE63DE3" w14:textId="77777777" w:rsidR="003D7F64" w:rsidRPr="00E24743" w:rsidRDefault="003D7F64" w:rsidP="003D7F64">
            <w:pPr>
              <w:spacing w:before="0" w:line="240" w:lineRule="auto"/>
              <w:jc w:val="left"/>
              <w:rPr>
                <w:rFonts w:eastAsia="Times New Roman" w:cs="Times New Roman"/>
                <w:color w:val="FFFFFF"/>
                <w:szCs w:val="20"/>
                <w:lang w:eastAsia="pl-PL"/>
              </w:rPr>
            </w:pPr>
            <w:r w:rsidRPr="00E24743">
              <w:rPr>
                <w:rFonts w:eastAsia="Times New Roman" w:cs="Times New Roman"/>
                <w:color w:val="FFFFFF"/>
                <w:szCs w:val="20"/>
                <w:lang w:eastAsia="pl-PL"/>
              </w:rPr>
              <w:t>Problemy gospodarcze</w:t>
            </w:r>
          </w:p>
        </w:tc>
        <w:tc>
          <w:tcPr>
            <w:tcW w:w="1701" w:type="dxa"/>
            <w:hideMark/>
          </w:tcPr>
          <w:p w14:paraId="6EE1244C" w14:textId="77777777" w:rsidR="003D7F64" w:rsidRPr="00E24743" w:rsidRDefault="003D7F64" w:rsidP="003D7F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lang w:eastAsia="pl-PL"/>
              </w:rPr>
            </w:pPr>
            <w:r w:rsidRPr="00E24743">
              <w:rPr>
                <w:rFonts w:eastAsia="Times New Roman" w:cs="Times New Roman"/>
                <w:color w:val="FFFFFF"/>
                <w:szCs w:val="20"/>
                <w:lang w:eastAsia="pl-PL"/>
              </w:rPr>
              <w:t>%</w:t>
            </w:r>
          </w:p>
        </w:tc>
      </w:tr>
      <w:tr w:rsidR="003D7F64" w:rsidRPr="00E24743" w14:paraId="3FE90543"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0D3623F4" w14:textId="77777777" w:rsidR="003D7F64" w:rsidRPr="00187E76" w:rsidRDefault="003D7F64" w:rsidP="003D7F6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Brak wystarczającej ilości miejsc pracy</w:t>
            </w:r>
          </w:p>
        </w:tc>
        <w:tc>
          <w:tcPr>
            <w:tcW w:w="1701" w:type="dxa"/>
            <w:hideMark/>
          </w:tcPr>
          <w:p w14:paraId="710DF7D1"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81,0%</w:t>
            </w:r>
          </w:p>
        </w:tc>
      </w:tr>
      <w:tr w:rsidR="00B12DE4" w:rsidRPr="00E24743" w14:paraId="23966FAD"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43EE6A3D" w14:textId="36D4AB15"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Brak nowych inwestycji</w:t>
            </w:r>
          </w:p>
        </w:tc>
        <w:tc>
          <w:tcPr>
            <w:tcW w:w="1701" w:type="dxa"/>
          </w:tcPr>
          <w:p w14:paraId="2C6E6E9E" w14:textId="17B41721"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56,0%</w:t>
            </w:r>
          </w:p>
        </w:tc>
      </w:tr>
      <w:tr w:rsidR="00B12DE4" w:rsidRPr="00E24743" w14:paraId="7EB64851"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794C52EF" w14:textId="4931E316"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Niski poziom przedsiębiorczości</w:t>
            </w:r>
          </w:p>
        </w:tc>
        <w:tc>
          <w:tcPr>
            <w:tcW w:w="1701" w:type="dxa"/>
          </w:tcPr>
          <w:p w14:paraId="00169DF4" w14:textId="19E19BC9"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47,0%</w:t>
            </w:r>
          </w:p>
        </w:tc>
      </w:tr>
      <w:tr w:rsidR="00B12DE4" w:rsidRPr="00E24743" w14:paraId="3690B156"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553EFD61" w14:textId="0CA5FEC0"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Brak wsparcia w tworzeniu własnej działalności gospodarczej</w:t>
            </w:r>
          </w:p>
        </w:tc>
        <w:tc>
          <w:tcPr>
            <w:tcW w:w="1701" w:type="dxa"/>
          </w:tcPr>
          <w:p w14:paraId="6C8B4987" w14:textId="572AC72B"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20,0%</w:t>
            </w:r>
          </w:p>
        </w:tc>
      </w:tr>
      <w:tr w:rsidR="00B12DE4" w:rsidRPr="00E24743" w14:paraId="086F33BD"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97BAA63"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Zła kondycja lokalnych przedsiębiorstw</w:t>
            </w:r>
          </w:p>
        </w:tc>
        <w:tc>
          <w:tcPr>
            <w:tcW w:w="1701" w:type="dxa"/>
            <w:hideMark/>
          </w:tcPr>
          <w:p w14:paraId="48448A01" w14:textId="77777777"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19,0%</w:t>
            </w:r>
          </w:p>
        </w:tc>
      </w:tr>
      <w:tr w:rsidR="00B12DE4" w:rsidRPr="00E24743" w14:paraId="00762357"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09570380"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Słaby rozwój handlu i usług</w:t>
            </w:r>
          </w:p>
        </w:tc>
        <w:tc>
          <w:tcPr>
            <w:tcW w:w="1701" w:type="dxa"/>
            <w:hideMark/>
          </w:tcPr>
          <w:p w14:paraId="6A2DF753" w14:textId="77777777"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16,0%</w:t>
            </w:r>
          </w:p>
        </w:tc>
      </w:tr>
      <w:tr w:rsidR="00B12DE4" w:rsidRPr="00E24743" w14:paraId="285AA669"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99D18DE"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Brak lub niewystarczająca promocja regionu</w:t>
            </w:r>
          </w:p>
        </w:tc>
        <w:tc>
          <w:tcPr>
            <w:tcW w:w="1701" w:type="dxa"/>
            <w:hideMark/>
          </w:tcPr>
          <w:p w14:paraId="4ACFFE46" w14:textId="77777777"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13,0%</w:t>
            </w:r>
          </w:p>
        </w:tc>
      </w:tr>
      <w:tr w:rsidR="00B12DE4" w:rsidRPr="00E24743" w14:paraId="590D6EAF"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38AEE1F6"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Inne</w:t>
            </w:r>
          </w:p>
        </w:tc>
        <w:tc>
          <w:tcPr>
            <w:tcW w:w="1701" w:type="dxa"/>
            <w:hideMark/>
          </w:tcPr>
          <w:p w14:paraId="281F6FB6" w14:textId="77777777"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1,0%</w:t>
            </w:r>
          </w:p>
        </w:tc>
      </w:tr>
      <w:tr w:rsidR="00B12DE4" w:rsidRPr="00E24743" w14:paraId="153106D5"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35C1A0B"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 wiem, trudno powiedzieć</w:t>
            </w:r>
          </w:p>
        </w:tc>
        <w:tc>
          <w:tcPr>
            <w:tcW w:w="1701" w:type="dxa"/>
            <w:hideMark/>
          </w:tcPr>
          <w:p w14:paraId="2F601C78" w14:textId="77777777"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2,0%</w:t>
            </w:r>
          </w:p>
        </w:tc>
      </w:tr>
    </w:tbl>
    <w:p w14:paraId="14DFC7B0" w14:textId="77777777" w:rsidR="003D7F64" w:rsidRPr="00E24743" w:rsidRDefault="003D7F64" w:rsidP="003D7F64"/>
    <w:p w14:paraId="5F5F1341" w14:textId="243CFC0B" w:rsidR="00000141" w:rsidRDefault="003D7F64" w:rsidP="00C044F4">
      <w:pPr>
        <w:spacing w:after="200"/>
        <w:rPr>
          <w:rFonts w:eastAsia="Times New Roman" w:cs="Times New Roman"/>
          <w:color w:val="000000"/>
          <w:szCs w:val="20"/>
          <w:lang w:eastAsia="pl-PL"/>
        </w:rPr>
      </w:pPr>
      <w:r w:rsidRPr="00E24743">
        <w:t xml:space="preserve">W następnej kolejności zidentyfikowane zostały najważniejsze problemy środowiskowe. Głównym problemem okazało się </w:t>
      </w:r>
      <w:r w:rsidRPr="00E24743">
        <w:rPr>
          <w:rFonts w:eastAsia="Times New Roman" w:cs="Times New Roman"/>
          <w:color w:val="000000"/>
          <w:szCs w:val="20"/>
          <w:lang w:eastAsia="pl-PL"/>
        </w:rPr>
        <w:t xml:space="preserve">niewystarczające wykorzystanie walorów i zasobów naturalnych, takiej odpowiedzi udzieliło 31,0% badanych. Respondenci wskazywali również na zanieczyszczenie środowiska naturalnego (27,0%). 19,0% badanych nie dostrzega żadnych problemów środowiskowych. </w:t>
      </w:r>
    </w:p>
    <w:p w14:paraId="011C9265" w14:textId="7AE5B38B" w:rsidR="00000141" w:rsidRPr="00C044F4" w:rsidRDefault="00000141" w:rsidP="00C044F4">
      <w:pPr>
        <w:spacing w:after="200"/>
        <w:rPr>
          <w:szCs w:val="20"/>
        </w:rPr>
      </w:pPr>
      <w:bookmarkStart w:id="273" w:name="_Toc456619230"/>
      <w:bookmarkStart w:id="274" w:name="_Toc479272994"/>
      <w:r>
        <w:t>Udzielone odpowiedzi w zakresie problemów środowiskowych przeanalizowano także pod kątem sołectw, które, zdaniem respondentów, powinny być objęte obszarem rewitalizacji. Poniżej wymieniono najczęstsze wskazania w każdym z sołectw</w:t>
      </w:r>
      <w:r w:rsidR="006C6F7C">
        <w:t>. Odpowiedzi te wskazują na świadomość mieszkańców w zakresie występowania problemów środowiskowych w gminie.</w:t>
      </w:r>
    </w:p>
    <w:p w14:paraId="4BC7EF96" w14:textId="5421E4F3" w:rsidR="00000141" w:rsidRDefault="00000141" w:rsidP="00C044F4">
      <w:pPr>
        <w:pStyle w:val="Akapitzlist"/>
        <w:numPr>
          <w:ilvl w:val="0"/>
          <w:numId w:val="61"/>
        </w:numPr>
        <w:spacing w:after="200"/>
      </w:pPr>
      <w:r>
        <w:t>Bieszków Dolny – n</w:t>
      </w:r>
      <w:r w:rsidRPr="00000141">
        <w:t>iewystarczające wykorzystanie walorów i zasobów naturalnych</w:t>
      </w:r>
      <w:r>
        <w:t xml:space="preserve"> (50,0% wskazań);</w:t>
      </w:r>
    </w:p>
    <w:p w14:paraId="503F2083" w14:textId="6D9AD8A6" w:rsidR="00000141" w:rsidRDefault="00000141" w:rsidP="00C044F4">
      <w:pPr>
        <w:pStyle w:val="Akapitzlist"/>
        <w:numPr>
          <w:ilvl w:val="0"/>
          <w:numId w:val="61"/>
        </w:numPr>
        <w:spacing w:after="200"/>
      </w:pPr>
      <w:r>
        <w:t>Bieszków Górny – z</w:t>
      </w:r>
      <w:r w:rsidRPr="00000141">
        <w:t>anieczyszczenie środowiska naturalnego</w:t>
      </w:r>
      <w:r>
        <w:t xml:space="preserve"> (55,6% wskazań);</w:t>
      </w:r>
    </w:p>
    <w:p w14:paraId="20CF2552" w14:textId="054D31E7" w:rsidR="00000141" w:rsidRDefault="00000141" w:rsidP="00C044F4">
      <w:pPr>
        <w:pStyle w:val="Akapitzlist"/>
        <w:numPr>
          <w:ilvl w:val="0"/>
          <w:numId w:val="61"/>
        </w:numPr>
        <w:spacing w:after="200"/>
      </w:pPr>
      <w:r>
        <w:t>Mirów Nowy – z</w:t>
      </w:r>
      <w:r w:rsidRPr="00000141">
        <w:t>anieczyszczenie środowiska naturalnego</w:t>
      </w:r>
      <w:r>
        <w:t xml:space="preserve"> (62,5% wskazań);</w:t>
      </w:r>
    </w:p>
    <w:p w14:paraId="45D78B90" w14:textId="41010BC5" w:rsidR="00000141" w:rsidRDefault="00000141" w:rsidP="00C044F4">
      <w:pPr>
        <w:pStyle w:val="Akapitzlist"/>
        <w:numPr>
          <w:ilvl w:val="0"/>
          <w:numId w:val="61"/>
        </w:numPr>
        <w:spacing w:after="200"/>
      </w:pPr>
      <w:r>
        <w:t>Mirów Stary – nie</w:t>
      </w:r>
      <w:r w:rsidRPr="00000141">
        <w:t xml:space="preserve"> ma takiego problemu</w:t>
      </w:r>
      <w:r>
        <w:t xml:space="preserve"> (37,0% wskazań) oraz</w:t>
      </w:r>
      <w:r w:rsidRPr="00000141">
        <w:t xml:space="preserve"> </w:t>
      </w:r>
      <w:r>
        <w:t>z</w:t>
      </w:r>
      <w:r w:rsidRPr="00000141">
        <w:t>anieczyszczenie środowiska naturalnego</w:t>
      </w:r>
      <w:r>
        <w:t xml:space="preserve"> (33,3% wskazań);</w:t>
      </w:r>
    </w:p>
    <w:p w14:paraId="47AB4BD7" w14:textId="4F9FA5E2" w:rsidR="00000141" w:rsidRDefault="00000141" w:rsidP="00C044F4">
      <w:pPr>
        <w:pStyle w:val="Akapitzlist"/>
        <w:numPr>
          <w:ilvl w:val="0"/>
          <w:numId w:val="61"/>
        </w:numPr>
        <w:spacing w:after="200"/>
      </w:pPr>
      <w:r>
        <w:t xml:space="preserve">Mirówek – zły </w:t>
      </w:r>
      <w:r w:rsidRPr="00000141">
        <w:t>stan estetyczny otoczenia</w:t>
      </w:r>
      <w:r>
        <w:t xml:space="preserve"> (33,3% wskazań);</w:t>
      </w:r>
    </w:p>
    <w:p w14:paraId="3EAA0F84" w14:textId="63F5BCA4" w:rsidR="00000141" w:rsidRDefault="00000141" w:rsidP="00C044F4">
      <w:pPr>
        <w:pStyle w:val="Akapitzlist"/>
        <w:numPr>
          <w:ilvl w:val="0"/>
          <w:numId w:val="61"/>
        </w:numPr>
        <w:spacing w:after="200"/>
      </w:pPr>
      <w:r>
        <w:t>Rogów – nie</w:t>
      </w:r>
      <w:r w:rsidRPr="00000141">
        <w:t xml:space="preserve"> ma takiego problemu</w:t>
      </w:r>
      <w:r>
        <w:t xml:space="preserve"> (78,6% wskazań)</w:t>
      </w:r>
    </w:p>
    <w:p w14:paraId="1D220236" w14:textId="4A7E9A57" w:rsidR="00000141" w:rsidRDefault="00000141" w:rsidP="00C044F4">
      <w:pPr>
        <w:pStyle w:val="Akapitzlist"/>
        <w:numPr>
          <w:ilvl w:val="0"/>
          <w:numId w:val="61"/>
        </w:numPr>
        <w:spacing w:after="200"/>
      </w:pPr>
      <w:r>
        <w:t>Zbijów Duży – n</w:t>
      </w:r>
      <w:r w:rsidRPr="00187E76">
        <w:rPr>
          <w:rFonts w:eastAsia="Times New Roman" w:cs="Times New Roman"/>
          <w:color w:val="000000"/>
          <w:lang w:eastAsia="pl-PL"/>
        </w:rPr>
        <w:t>iewystarczające zarządzanie gospodarką odpadów komunalnych</w:t>
      </w:r>
      <w:r>
        <w:rPr>
          <w:rFonts w:eastAsia="Times New Roman" w:cs="Times New Roman"/>
          <w:color w:val="000000"/>
          <w:lang w:eastAsia="pl-PL"/>
        </w:rPr>
        <w:t xml:space="preserve"> (75,0% wskazań);</w:t>
      </w:r>
    </w:p>
    <w:p w14:paraId="373A2D48" w14:textId="77777777" w:rsidR="006C6F7C" w:rsidRPr="00C044F4" w:rsidRDefault="00000141" w:rsidP="00C044F4">
      <w:pPr>
        <w:pStyle w:val="Akapitzlist"/>
        <w:numPr>
          <w:ilvl w:val="0"/>
          <w:numId w:val="61"/>
        </w:numPr>
        <w:spacing w:after="200"/>
      </w:pPr>
      <w:r>
        <w:t>Zbijów Mały</w:t>
      </w:r>
      <w:r w:rsidDel="00790C83">
        <w:t xml:space="preserve"> </w:t>
      </w:r>
      <w:r>
        <w:t>– n</w:t>
      </w:r>
      <w:r w:rsidRPr="00187E76">
        <w:rPr>
          <w:rFonts w:eastAsia="Times New Roman" w:cs="Times New Roman"/>
          <w:color w:val="000000"/>
          <w:lang w:eastAsia="pl-PL"/>
        </w:rPr>
        <w:t>iewystarczające zarządzanie gospodarką odpadów komunalnych</w:t>
      </w:r>
      <w:r>
        <w:rPr>
          <w:rFonts w:eastAsia="Times New Roman" w:cs="Times New Roman"/>
          <w:color w:val="000000"/>
          <w:lang w:eastAsia="pl-PL"/>
        </w:rPr>
        <w:t xml:space="preserve"> (75,0% wskazań).</w:t>
      </w:r>
    </w:p>
    <w:p w14:paraId="5934895E" w14:textId="1E137993" w:rsidR="003D7F64" w:rsidRPr="00E24743" w:rsidRDefault="003D7F64" w:rsidP="006F7091">
      <w:pPr>
        <w:pStyle w:val="Legenda"/>
      </w:pPr>
      <w:r w:rsidRPr="00E24743">
        <w:t xml:space="preserve">Tabela </w:t>
      </w:r>
      <w:fldSimple w:instr=" SEQ Tabela \* ARABIC ">
        <w:r w:rsidR="00E2111C">
          <w:rPr>
            <w:noProof/>
          </w:rPr>
          <w:t>37</w:t>
        </w:r>
      </w:fldSimple>
      <w:r w:rsidRPr="00E24743">
        <w:t>. Najważniejsze problemy środowiskowe, jakie w opinii respondentów występują na wskazanym przez nich obszarze [N=100]</w:t>
      </w:r>
      <w:bookmarkEnd w:id="273"/>
      <w:bookmarkEnd w:id="274"/>
    </w:p>
    <w:tbl>
      <w:tblPr>
        <w:tblStyle w:val="Tabelasiatki4akcent11"/>
        <w:tblW w:w="9062" w:type="dxa"/>
        <w:tblLook w:val="04A0" w:firstRow="1" w:lastRow="0" w:firstColumn="1" w:lastColumn="0" w:noHBand="0" w:noVBand="1"/>
      </w:tblPr>
      <w:tblGrid>
        <w:gridCol w:w="7361"/>
        <w:gridCol w:w="1701"/>
      </w:tblGrid>
      <w:tr w:rsidR="003D7F64" w:rsidRPr="00E24743" w14:paraId="5F476734" w14:textId="77777777" w:rsidTr="003D7F6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1" w:type="dxa"/>
            <w:noWrap/>
            <w:hideMark/>
          </w:tcPr>
          <w:p w14:paraId="4F86B5E3" w14:textId="77777777" w:rsidR="003D7F64" w:rsidRPr="00E24743" w:rsidRDefault="003D7F64" w:rsidP="003D7F64">
            <w:pPr>
              <w:spacing w:before="0" w:line="240" w:lineRule="auto"/>
              <w:jc w:val="left"/>
              <w:rPr>
                <w:rFonts w:eastAsia="Times New Roman" w:cs="Times New Roman"/>
                <w:color w:val="FFFFFF"/>
                <w:szCs w:val="20"/>
                <w:lang w:eastAsia="pl-PL"/>
              </w:rPr>
            </w:pPr>
            <w:r w:rsidRPr="00E24743">
              <w:rPr>
                <w:rFonts w:eastAsia="Times New Roman" w:cs="Times New Roman"/>
                <w:color w:val="FFFFFF"/>
                <w:szCs w:val="20"/>
                <w:lang w:eastAsia="pl-PL"/>
              </w:rPr>
              <w:t>Problemy środowiskowe</w:t>
            </w:r>
          </w:p>
        </w:tc>
        <w:tc>
          <w:tcPr>
            <w:tcW w:w="1701" w:type="dxa"/>
            <w:hideMark/>
          </w:tcPr>
          <w:p w14:paraId="7DFC9E07" w14:textId="77777777" w:rsidR="003D7F64" w:rsidRPr="00E24743" w:rsidRDefault="003D7F64" w:rsidP="003D7F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lang w:eastAsia="pl-PL"/>
              </w:rPr>
            </w:pPr>
            <w:r w:rsidRPr="00E24743">
              <w:rPr>
                <w:rFonts w:eastAsia="Times New Roman" w:cs="Times New Roman"/>
                <w:color w:val="FFFFFF"/>
                <w:szCs w:val="20"/>
                <w:lang w:eastAsia="pl-PL"/>
              </w:rPr>
              <w:t>%</w:t>
            </w:r>
          </w:p>
        </w:tc>
      </w:tr>
      <w:tr w:rsidR="00B12DE4" w:rsidRPr="00E24743" w14:paraId="1973777D"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1" w:type="dxa"/>
            <w:noWrap/>
          </w:tcPr>
          <w:p w14:paraId="399FFCC3" w14:textId="3FC8B032"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Niewystarczające wykorzystanie walorów i zasobów naturalnych</w:t>
            </w:r>
          </w:p>
        </w:tc>
        <w:tc>
          <w:tcPr>
            <w:tcW w:w="1701" w:type="dxa"/>
          </w:tcPr>
          <w:p w14:paraId="49B0A9EB" w14:textId="111C3606"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31,0%</w:t>
            </w:r>
          </w:p>
        </w:tc>
      </w:tr>
      <w:tr w:rsidR="00B12DE4" w:rsidRPr="00E24743" w14:paraId="3CE1D7A3"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7361" w:type="dxa"/>
            <w:noWrap/>
          </w:tcPr>
          <w:p w14:paraId="3D64E805" w14:textId="18CBD83D"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Zanieczyszczenie środowiska naturalnego</w:t>
            </w:r>
          </w:p>
        </w:tc>
        <w:tc>
          <w:tcPr>
            <w:tcW w:w="1701" w:type="dxa"/>
          </w:tcPr>
          <w:p w14:paraId="6325D178" w14:textId="5F336391"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27,0%</w:t>
            </w:r>
          </w:p>
        </w:tc>
      </w:tr>
      <w:tr w:rsidR="00B12DE4" w:rsidRPr="00E24743" w14:paraId="359E0E88"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1" w:type="dxa"/>
            <w:noWrap/>
          </w:tcPr>
          <w:p w14:paraId="0300153A" w14:textId="14C8B04C"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Zły stan estetyczny otoczenia</w:t>
            </w:r>
          </w:p>
        </w:tc>
        <w:tc>
          <w:tcPr>
            <w:tcW w:w="1701" w:type="dxa"/>
          </w:tcPr>
          <w:p w14:paraId="353B0E3D" w14:textId="72200489"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24,0%</w:t>
            </w:r>
          </w:p>
        </w:tc>
      </w:tr>
      <w:tr w:rsidR="00B12DE4" w:rsidRPr="00E24743" w14:paraId="39B6935F" w14:textId="77777777" w:rsidTr="00B12DE4">
        <w:trPr>
          <w:trHeight w:val="315"/>
        </w:trPr>
        <w:tc>
          <w:tcPr>
            <w:cnfStyle w:val="001000000000" w:firstRow="0" w:lastRow="0" w:firstColumn="1" w:lastColumn="0" w:oddVBand="0" w:evenVBand="0" w:oddHBand="0" w:evenHBand="0" w:firstRowFirstColumn="0" w:firstRowLastColumn="0" w:lastRowFirstColumn="0" w:lastRowLastColumn="0"/>
            <w:tcW w:w="7361" w:type="dxa"/>
            <w:noWrap/>
          </w:tcPr>
          <w:p w14:paraId="5DE915DA" w14:textId="6AA8BC7B"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Niewystarczające zarządzanie gospodarką odpadów komunalnych</w:t>
            </w:r>
          </w:p>
        </w:tc>
        <w:tc>
          <w:tcPr>
            <w:tcW w:w="1701" w:type="dxa"/>
          </w:tcPr>
          <w:p w14:paraId="51F83282" w14:textId="6653B471"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11,0%</w:t>
            </w:r>
          </w:p>
        </w:tc>
      </w:tr>
      <w:tr w:rsidR="00B12DE4" w:rsidRPr="00E24743" w14:paraId="0ECEE5E3" w14:textId="77777777" w:rsidTr="00B12D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1" w:type="dxa"/>
            <w:noWrap/>
          </w:tcPr>
          <w:p w14:paraId="2C407DCD" w14:textId="2AFFBB05"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 ma takiego problemu</w:t>
            </w:r>
          </w:p>
        </w:tc>
        <w:tc>
          <w:tcPr>
            <w:tcW w:w="1701" w:type="dxa"/>
          </w:tcPr>
          <w:p w14:paraId="4126F697" w14:textId="2FB66D02"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19,0%</w:t>
            </w:r>
          </w:p>
        </w:tc>
      </w:tr>
      <w:tr w:rsidR="00B12DE4" w:rsidRPr="00E24743" w14:paraId="70AFAAC3" w14:textId="77777777" w:rsidTr="003D7F64">
        <w:trPr>
          <w:trHeight w:val="315"/>
        </w:trPr>
        <w:tc>
          <w:tcPr>
            <w:cnfStyle w:val="001000000000" w:firstRow="0" w:lastRow="0" w:firstColumn="1" w:lastColumn="0" w:oddVBand="0" w:evenVBand="0" w:oddHBand="0" w:evenHBand="0" w:firstRowFirstColumn="0" w:firstRowLastColumn="0" w:lastRowFirstColumn="0" w:lastRowLastColumn="0"/>
            <w:tcW w:w="7361" w:type="dxa"/>
            <w:noWrap/>
            <w:hideMark/>
          </w:tcPr>
          <w:p w14:paraId="3255DF93"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Inne</w:t>
            </w:r>
          </w:p>
        </w:tc>
        <w:tc>
          <w:tcPr>
            <w:tcW w:w="1701" w:type="dxa"/>
            <w:hideMark/>
          </w:tcPr>
          <w:p w14:paraId="236EE764" w14:textId="77777777"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8,0%</w:t>
            </w:r>
          </w:p>
        </w:tc>
      </w:tr>
      <w:tr w:rsidR="00B12DE4" w:rsidRPr="00E24743" w14:paraId="5EAB3EA1" w14:textId="77777777" w:rsidTr="003D7F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1" w:type="dxa"/>
            <w:noWrap/>
            <w:hideMark/>
          </w:tcPr>
          <w:p w14:paraId="49D42E5D"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 wiem, trudno powiedzieć</w:t>
            </w:r>
          </w:p>
        </w:tc>
        <w:tc>
          <w:tcPr>
            <w:tcW w:w="1701" w:type="dxa"/>
            <w:hideMark/>
          </w:tcPr>
          <w:p w14:paraId="6C0388FD" w14:textId="77777777"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5,0%</w:t>
            </w:r>
          </w:p>
        </w:tc>
      </w:tr>
    </w:tbl>
    <w:p w14:paraId="6A8E95E8" w14:textId="77777777" w:rsidR="003D7F64" w:rsidRPr="00FA19B0" w:rsidRDefault="003D7F64" w:rsidP="003D7F64">
      <w:pPr>
        <w:rPr>
          <w:sz w:val="8"/>
        </w:rPr>
      </w:pPr>
    </w:p>
    <w:p w14:paraId="7B19C2F0" w14:textId="77777777" w:rsidR="003D7F64" w:rsidRPr="00E24743" w:rsidRDefault="003D7F64" w:rsidP="003D7F64">
      <w:pPr>
        <w:spacing w:after="200"/>
      </w:pPr>
      <w:r w:rsidRPr="00E24743">
        <w:t xml:space="preserve">W toku badania zdiagnozowane zostały także najważniejsze problemy przestrzenno-funkcjonalne. Do 3 najczęściej wskazywanych odpowiedzi zalicza się: </w:t>
      </w:r>
      <w:r w:rsidRPr="00E24743">
        <w:rPr>
          <w:rFonts w:eastAsia="Times New Roman" w:cs="Times New Roman"/>
          <w:color w:val="000000"/>
          <w:szCs w:val="20"/>
          <w:lang w:eastAsia="pl-PL"/>
        </w:rPr>
        <w:t>niewystarczający dostęp do komunikacji zbiorowej</w:t>
      </w:r>
      <w:r w:rsidRPr="00E24743">
        <w:t xml:space="preserve"> (77,0%), </w:t>
      </w:r>
      <w:r w:rsidRPr="00E24743">
        <w:rPr>
          <w:rFonts w:eastAsia="Times New Roman" w:cs="Times New Roman"/>
          <w:color w:val="000000"/>
          <w:szCs w:val="20"/>
          <w:lang w:eastAsia="pl-PL"/>
        </w:rPr>
        <w:t>zły/niewystarczający stan sieci kanalizacyjnej</w:t>
      </w:r>
      <w:r w:rsidRPr="00E24743">
        <w:t xml:space="preserve"> (67,0%) oraz </w:t>
      </w:r>
      <w:r w:rsidRPr="00E24743">
        <w:rPr>
          <w:rFonts w:eastAsia="Times New Roman" w:cs="Times New Roman"/>
          <w:color w:val="000000"/>
          <w:szCs w:val="20"/>
          <w:lang w:eastAsia="pl-PL"/>
        </w:rPr>
        <w:t>zły/niewystarczający stan sieci gazownictwa</w:t>
      </w:r>
      <w:r w:rsidRPr="00E24743">
        <w:t xml:space="preserve"> (29,0%). </w:t>
      </w:r>
    </w:p>
    <w:p w14:paraId="26587357" w14:textId="01877062" w:rsidR="003D7F64" w:rsidRPr="00E24743" w:rsidRDefault="003D7F64" w:rsidP="006F7091">
      <w:pPr>
        <w:pStyle w:val="Legenda"/>
      </w:pPr>
      <w:bookmarkStart w:id="275" w:name="_Toc456619231"/>
      <w:bookmarkStart w:id="276" w:name="_Toc479272995"/>
      <w:r w:rsidRPr="00E24743">
        <w:t xml:space="preserve">Tabela </w:t>
      </w:r>
      <w:fldSimple w:instr=" SEQ Tabela \* ARABIC ">
        <w:r w:rsidR="00E2111C">
          <w:rPr>
            <w:noProof/>
          </w:rPr>
          <w:t>38</w:t>
        </w:r>
      </w:fldSimple>
      <w:r w:rsidRPr="00E24743">
        <w:t>. Najważniejsze problemy przestrzenno-funkcjonalne, jakie w opinii respondentów występują na wskazanym przez nich obszarze [N=100]</w:t>
      </w:r>
      <w:bookmarkEnd w:id="275"/>
      <w:bookmarkEnd w:id="276"/>
    </w:p>
    <w:tbl>
      <w:tblPr>
        <w:tblStyle w:val="Tabelasiatki4akcent11"/>
        <w:tblW w:w="9067" w:type="dxa"/>
        <w:tblLook w:val="04A0" w:firstRow="1" w:lastRow="0" w:firstColumn="1" w:lastColumn="0" w:noHBand="0" w:noVBand="1"/>
      </w:tblPr>
      <w:tblGrid>
        <w:gridCol w:w="7366"/>
        <w:gridCol w:w="1701"/>
      </w:tblGrid>
      <w:tr w:rsidR="003D7F64" w:rsidRPr="00E24743" w14:paraId="17F021B8" w14:textId="77777777" w:rsidTr="00443AC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A4D97B7" w14:textId="77777777" w:rsidR="003D7F64" w:rsidRPr="00E24743" w:rsidRDefault="003D7F64" w:rsidP="003D7F64">
            <w:pPr>
              <w:spacing w:before="0" w:line="240" w:lineRule="auto"/>
              <w:jc w:val="left"/>
              <w:rPr>
                <w:rFonts w:eastAsia="Times New Roman" w:cs="Times New Roman"/>
                <w:color w:val="FFFFFF"/>
                <w:szCs w:val="20"/>
                <w:lang w:eastAsia="pl-PL"/>
              </w:rPr>
            </w:pPr>
            <w:r w:rsidRPr="00E24743">
              <w:rPr>
                <w:rFonts w:eastAsia="Times New Roman" w:cs="Times New Roman"/>
                <w:color w:val="FFFFFF"/>
                <w:szCs w:val="20"/>
                <w:lang w:eastAsia="pl-PL"/>
              </w:rPr>
              <w:lastRenderedPageBreak/>
              <w:t>Problemy przestrzenno-funkcjonalne</w:t>
            </w:r>
          </w:p>
        </w:tc>
        <w:tc>
          <w:tcPr>
            <w:tcW w:w="1701" w:type="dxa"/>
            <w:hideMark/>
          </w:tcPr>
          <w:p w14:paraId="7DC2096A" w14:textId="77777777" w:rsidR="003D7F64" w:rsidRPr="00E24743" w:rsidRDefault="003D7F64" w:rsidP="003D7F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lang w:eastAsia="pl-PL"/>
              </w:rPr>
            </w:pPr>
            <w:r w:rsidRPr="00E24743">
              <w:rPr>
                <w:rFonts w:eastAsia="Times New Roman" w:cs="Times New Roman"/>
                <w:color w:val="FFFFFF"/>
                <w:szCs w:val="20"/>
                <w:lang w:eastAsia="pl-PL"/>
              </w:rPr>
              <w:t>%</w:t>
            </w:r>
          </w:p>
        </w:tc>
      </w:tr>
      <w:tr w:rsidR="00B12DE4" w:rsidRPr="00E24743" w14:paraId="5402B4C3"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26B23F9D" w14:textId="5307702C"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Niewystarczający dostęp do komunikacji zbiorowej</w:t>
            </w:r>
          </w:p>
        </w:tc>
        <w:tc>
          <w:tcPr>
            <w:tcW w:w="1701" w:type="dxa"/>
          </w:tcPr>
          <w:p w14:paraId="1F3F21DC" w14:textId="5F67275E"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77,0%</w:t>
            </w:r>
          </w:p>
        </w:tc>
      </w:tr>
      <w:tr w:rsidR="00B12DE4" w:rsidRPr="00E24743" w14:paraId="17023B68"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43BF15ED" w14:textId="37E105F3"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Zły/niewystarczający stan sieci kanalizacyjnej</w:t>
            </w:r>
          </w:p>
        </w:tc>
        <w:tc>
          <w:tcPr>
            <w:tcW w:w="1701" w:type="dxa"/>
          </w:tcPr>
          <w:p w14:paraId="14B8F7AC" w14:textId="4EAE18F0"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67,0%</w:t>
            </w:r>
          </w:p>
        </w:tc>
      </w:tr>
      <w:tr w:rsidR="00B12DE4" w:rsidRPr="00E24743" w14:paraId="39ABB427"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7D642BD9" w14:textId="7B5832B4"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Zły/niewystarczający stan sieci gazownictwa</w:t>
            </w:r>
          </w:p>
        </w:tc>
        <w:tc>
          <w:tcPr>
            <w:tcW w:w="1701" w:type="dxa"/>
          </w:tcPr>
          <w:p w14:paraId="06F32A55" w14:textId="019E28FE"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29,0%</w:t>
            </w:r>
          </w:p>
        </w:tc>
      </w:tr>
      <w:tr w:rsidR="00B12DE4" w:rsidRPr="00E24743" w14:paraId="20153312"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51E70B62" w14:textId="131FF74E"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Niewystarczający dostęp do obiektów handlowych i usługowych</w:t>
            </w:r>
          </w:p>
        </w:tc>
        <w:tc>
          <w:tcPr>
            <w:tcW w:w="1701" w:type="dxa"/>
          </w:tcPr>
          <w:p w14:paraId="27AC8273" w14:textId="4C5F31C5"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17,0%</w:t>
            </w:r>
          </w:p>
        </w:tc>
      </w:tr>
      <w:tr w:rsidR="00B12DE4" w:rsidRPr="00E24743" w14:paraId="249B9FFA" w14:textId="77777777" w:rsidTr="00B12D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tcPr>
          <w:p w14:paraId="1E2DB6B6" w14:textId="4C70EF4C"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Niewystarczająca ilość miejsc parkingowych</w:t>
            </w:r>
          </w:p>
        </w:tc>
        <w:tc>
          <w:tcPr>
            <w:tcW w:w="1701" w:type="dxa"/>
          </w:tcPr>
          <w:p w14:paraId="5AC72321" w14:textId="23991C4A"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14,0%</w:t>
            </w:r>
          </w:p>
        </w:tc>
      </w:tr>
      <w:tr w:rsidR="00B12DE4" w:rsidRPr="00E24743" w14:paraId="38D57D95"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4801FA10"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Zły/niewystarczający stan sieci wodociągowej</w:t>
            </w:r>
          </w:p>
        </w:tc>
        <w:tc>
          <w:tcPr>
            <w:tcW w:w="1701" w:type="dxa"/>
            <w:hideMark/>
          </w:tcPr>
          <w:p w14:paraId="0EE31627" w14:textId="77777777"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11,0%</w:t>
            </w:r>
          </w:p>
        </w:tc>
      </w:tr>
      <w:tr w:rsidR="00B12DE4" w:rsidRPr="00E24743" w14:paraId="61E2632D"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13F856F"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Zły/niewystarczający stan sieci elektrycznej</w:t>
            </w:r>
          </w:p>
        </w:tc>
        <w:tc>
          <w:tcPr>
            <w:tcW w:w="1701" w:type="dxa"/>
            <w:hideMark/>
          </w:tcPr>
          <w:p w14:paraId="2CEED808" w14:textId="77777777"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2,0%</w:t>
            </w:r>
          </w:p>
        </w:tc>
      </w:tr>
      <w:tr w:rsidR="00B12DE4" w:rsidRPr="00E24743" w14:paraId="0DB7E9DB"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392A252"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Inne</w:t>
            </w:r>
          </w:p>
        </w:tc>
        <w:tc>
          <w:tcPr>
            <w:tcW w:w="1701" w:type="dxa"/>
            <w:hideMark/>
          </w:tcPr>
          <w:p w14:paraId="5B6A07BE" w14:textId="77777777"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7,0%</w:t>
            </w:r>
          </w:p>
        </w:tc>
      </w:tr>
      <w:tr w:rsidR="00B12DE4" w:rsidRPr="00E24743" w14:paraId="08F2595D"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3932443"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 wiem, trudno powiedzieć</w:t>
            </w:r>
          </w:p>
        </w:tc>
        <w:tc>
          <w:tcPr>
            <w:tcW w:w="1701" w:type="dxa"/>
            <w:hideMark/>
          </w:tcPr>
          <w:p w14:paraId="1EE316E7" w14:textId="77777777"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1,0%</w:t>
            </w:r>
          </w:p>
        </w:tc>
      </w:tr>
    </w:tbl>
    <w:p w14:paraId="545AF629" w14:textId="77777777" w:rsidR="003D7F64" w:rsidRPr="00FA19B0" w:rsidRDefault="003D7F64" w:rsidP="003D7F64">
      <w:pPr>
        <w:rPr>
          <w:sz w:val="10"/>
        </w:rPr>
      </w:pPr>
    </w:p>
    <w:p w14:paraId="40A277A2" w14:textId="77777777" w:rsidR="003D7F64" w:rsidRPr="00E24743" w:rsidRDefault="003D7F64" w:rsidP="003D7F64">
      <w:pPr>
        <w:spacing w:after="200"/>
      </w:pPr>
      <w:r w:rsidRPr="00E24743">
        <w:t xml:space="preserve">W obszarze dotyczącym problemów technicznych, większość badanych (74,0%) wskazała na </w:t>
      </w:r>
      <w:r w:rsidRPr="00E24743">
        <w:rPr>
          <w:rFonts w:eastAsia="Times New Roman" w:cs="Times New Roman"/>
          <w:color w:val="000000"/>
          <w:szCs w:val="20"/>
          <w:lang w:eastAsia="pl-PL"/>
        </w:rPr>
        <w:t>zły/niewystarczający stan infrastruktury drogowej</w:t>
      </w:r>
      <w:r w:rsidRPr="00E24743">
        <w:t xml:space="preserve">. 20,0% ankietowanych uważa, że stan techniczny obiektów użyteczności publicznej jest w złym bądź niewystarczającym stanie. </w:t>
      </w:r>
    </w:p>
    <w:p w14:paraId="33D45B8B" w14:textId="636DB483" w:rsidR="003D7F64" w:rsidRPr="00E24743" w:rsidRDefault="003D7F64" w:rsidP="006F7091">
      <w:pPr>
        <w:pStyle w:val="Legenda"/>
      </w:pPr>
      <w:bookmarkStart w:id="277" w:name="_Toc456619232"/>
      <w:bookmarkStart w:id="278" w:name="_Toc479272996"/>
      <w:r w:rsidRPr="00E24743">
        <w:t xml:space="preserve">Tabela </w:t>
      </w:r>
      <w:fldSimple w:instr=" SEQ Tabela \* ARABIC ">
        <w:r w:rsidR="00E2111C">
          <w:rPr>
            <w:noProof/>
          </w:rPr>
          <w:t>39</w:t>
        </w:r>
      </w:fldSimple>
      <w:r w:rsidRPr="00E24743">
        <w:t>. Najważniejsze problemy techniczne, jakie w opinii respondentów występują na wskazanym przez nich obszarze [N=100]</w:t>
      </w:r>
      <w:bookmarkEnd w:id="277"/>
      <w:bookmarkEnd w:id="278"/>
    </w:p>
    <w:tbl>
      <w:tblPr>
        <w:tblStyle w:val="Tabelasiatki4akcent11"/>
        <w:tblW w:w="9067" w:type="dxa"/>
        <w:tblLook w:val="04A0" w:firstRow="1" w:lastRow="0" w:firstColumn="1" w:lastColumn="0" w:noHBand="0" w:noVBand="1"/>
      </w:tblPr>
      <w:tblGrid>
        <w:gridCol w:w="7380"/>
        <w:gridCol w:w="1687"/>
      </w:tblGrid>
      <w:tr w:rsidR="003D7F64" w:rsidRPr="00E24743" w14:paraId="193FADBB" w14:textId="77777777" w:rsidTr="00443AC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80" w:type="dxa"/>
            <w:noWrap/>
            <w:hideMark/>
          </w:tcPr>
          <w:p w14:paraId="74C8A73A" w14:textId="77777777" w:rsidR="003D7F64" w:rsidRPr="00E24743" w:rsidRDefault="003D7F64" w:rsidP="003D7F64">
            <w:pPr>
              <w:spacing w:before="0" w:line="240" w:lineRule="auto"/>
              <w:jc w:val="left"/>
              <w:rPr>
                <w:rFonts w:eastAsia="Times New Roman" w:cs="Times New Roman"/>
                <w:color w:val="FFFFFF"/>
                <w:szCs w:val="20"/>
                <w:lang w:eastAsia="pl-PL"/>
              </w:rPr>
            </w:pPr>
            <w:r w:rsidRPr="00E24743">
              <w:rPr>
                <w:rFonts w:eastAsia="Times New Roman" w:cs="Times New Roman"/>
                <w:color w:val="FFFFFF"/>
                <w:szCs w:val="20"/>
                <w:lang w:eastAsia="pl-PL"/>
              </w:rPr>
              <w:t>Problemy techniczne</w:t>
            </w:r>
          </w:p>
        </w:tc>
        <w:tc>
          <w:tcPr>
            <w:tcW w:w="1687" w:type="dxa"/>
            <w:hideMark/>
          </w:tcPr>
          <w:p w14:paraId="50C46411" w14:textId="77777777" w:rsidR="003D7F64" w:rsidRPr="00E24743" w:rsidRDefault="003D7F64" w:rsidP="003D7F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lang w:eastAsia="pl-PL"/>
              </w:rPr>
            </w:pPr>
            <w:r w:rsidRPr="00E24743">
              <w:rPr>
                <w:rFonts w:eastAsia="Times New Roman" w:cs="Times New Roman"/>
                <w:color w:val="FFFFFF"/>
                <w:szCs w:val="20"/>
                <w:lang w:eastAsia="pl-PL"/>
              </w:rPr>
              <w:t>%</w:t>
            </w:r>
          </w:p>
        </w:tc>
      </w:tr>
      <w:tr w:rsidR="00B12DE4" w:rsidRPr="00E24743" w14:paraId="0E85DD15"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80" w:type="dxa"/>
            <w:noWrap/>
          </w:tcPr>
          <w:p w14:paraId="24E968D7" w14:textId="236765C9"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Zły/niewystarczający stan infrastruktury drogowej</w:t>
            </w:r>
          </w:p>
        </w:tc>
        <w:tc>
          <w:tcPr>
            <w:tcW w:w="1687" w:type="dxa"/>
          </w:tcPr>
          <w:p w14:paraId="2967CF3B" w14:textId="50B89ADF"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74,0%</w:t>
            </w:r>
          </w:p>
        </w:tc>
      </w:tr>
      <w:tr w:rsidR="00B12DE4" w:rsidRPr="00E24743" w14:paraId="1B39363C"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80" w:type="dxa"/>
            <w:noWrap/>
          </w:tcPr>
          <w:p w14:paraId="48A9CA33" w14:textId="107C8DBC"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Zły/niewystarczający stan techniczny obiektów użyteczności publicznej</w:t>
            </w:r>
          </w:p>
        </w:tc>
        <w:tc>
          <w:tcPr>
            <w:tcW w:w="1687" w:type="dxa"/>
          </w:tcPr>
          <w:p w14:paraId="34BEEA8F" w14:textId="15561FE5"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20,0%</w:t>
            </w:r>
          </w:p>
        </w:tc>
      </w:tr>
      <w:tr w:rsidR="00B12DE4" w:rsidRPr="00E24743" w14:paraId="64F8704E"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80" w:type="dxa"/>
            <w:noWrap/>
            <w:hideMark/>
          </w:tcPr>
          <w:p w14:paraId="44A8CF73"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Zły stan estetyczny budynków mieszkalnych</w:t>
            </w:r>
          </w:p>
        </w:tc>
        <w:tc>
          <w:tcPr>
            <w:tcW w:w="1687" w:type="dxa"/>
            <w:hideMark/>
          </w:tcPr>
          <w:p w14:paraId="1B2B3E0E" w14:textId="77777777"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7,0%</w:t>
            </w:r>
          </w:p>
        </w:tc>
      </w:tr>
      <w:tr w:rsidR="00B12DE4" w:rsidRPr="00E24743" w14:paraId="398FB8E9"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80" w:type="dxa"/>
            <w:noWrap/>
            <w:hideMark/>
          </w:tcPr>
          <w:p w14:paraId="29F95CA5"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Zły stan zabytków</w:t>
            </w:r>
          </w:p>
        </w:tc>
        <w:tc>
          <w:tcPr>
            <w:tcW w:w="1687" w:type="dxa"/>
            <w:hideMark/>
          </w:tcPr>
          <w:p w14:paraId="5E63E687" w14:textId="77777777"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6,0%</w:t>
            </w:r>
          </w:p>
        </w:tc>
      </w:tr>
      <w:tr w:rsidR="00B12DE4" w:rsidRPr="00E24743" w14:paraId="10703DBB"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80" w:type="dxa"/>
            <w:noWrap/>
            <w:hideMark/>
          </w:tcPr>
          <w:p w14:paraId="03188DB2"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Inne</w:t>
            </w:r>
          </w:p>
        </w:tc>
        <w:tc>
          <w:tcPr>
            <w:tcW w:w="1687" w:type="dxa"/>
            <w:hideMark/>
          </w:tcPr>
          <w:p w14:paraId="60008EB9" w14:textId="77777777" w:rsidR="00B12DE4" w:rsidRPr="00E24743" w:rsidRDefault="00B12DE4" w:rsidP="00B12DE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2,0%</w:t>
            </w:r>
          </w:p>
        </w:tc>
      </w:tr>
      <w:tr w:rsidR="00B12DE4" w:rsidRPr="00E24743" w14:paraId="7A0ADD3A"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80" w:type="dxa"/>
            <w:noWrap/>
            <w:hideMark/>
          </w:tcPr>
          <w:p w14:paraId="3CFCF657" w14:textId="77777777" w:rsidR="00B12DE4" w:rsidRPr="00187E76" w:rsidRDefault="00B12DE4" w:rsidP="00B12DE4">
            <w:pPr>
              <w:spacing w:before="0" w:line="240" w:lineRule="auto"/>
              <w:jc w:val="left"/>
              <w:rPr>
                <w:rFonts w:eastAsia="Times New Roman" w:cs="Times New Roman"/>
                <w:b w:val="0"/>
                <w:color w:val="000000"/>
                <w:szCs w:val="20"/>
                <w:lang w:eastAsia="pl-PL"/>
              </w:rPr>
            </w:pPr>
            <w:r w:rsidRPr="00187E76">
              <w:rPr>
                <w:rFonts w:eastAsia="Times New Roman" w:cs="Times New Roman"/>
                <w:b w:val="0"/>
                <w:color w:val="000000"/>
                <w:szCs w:val="20"/>
                <w:lang w:eastAsia="pl-PL"/>
              </w:rPr>
              <w:t>Nie wiem, trudno powiedzieć</w:t>
            </w:r>
          </w:p>
        </w:tc>
        <w:tc>
          <w:tcPr>
            <w:tcW w:w="1687" w:type="dxa"/>
            <w:hideMark/>
          </w:tcPr>
          <w:p w14:paraId="4F83456A" w14:textId="77777777" w:rsidR="00B12DE4" w:rsidRPr="00E24743" w:rsidRDefault="00B12DE4" w:rsidP="00B12D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9,0%</w:t>
            </w:r>
          </w:p>
        </w:tc>
      </w:tr>
    </w:tbl>
    <w:p w14:paraId="5063F111" w14:textId="53AB8D44" w:rsidR="003D7F64" w:rsidRPr="00E24743" w:rsidRDefault="003D7F64" w:rsidP="003D7F64">
      <w:pPr>
        <w:spacing w:after="200"/>
      </w:pPr>
      <w:r w:rsidRPr="00E24743">
        <w:t xml:space="preserve">W toku badania respondentów poproszono o wskazanie, jakie działania inwestycyjne należałoby ich zdaniem podjąć podczas rewitalizacji, aby zniwelować występowanie negatywnych zjawisk.  Najczęściej wskazywane odpowiedzi to: remont dróg (44 wskazania), remont chodników (31 wskazań), budowa/remont kanalizacji (18 wskazań). W tabeli zaprezentowano wykaz odpowiedzi respondentów, przy których odnotowano min. 3 wskazania. </w:t>
      </w:r>
    </w:p>
    <w:p w14:paraId="2523F15E" w14:textId="693F1EF5" w:rsidR="003D7F64" w:rsidRPr="00E24743" w:rsidRDefault="003D7F64" w:rsidP="003D7F64">
      <w:pPr>
        <w:pStyle w:val="Legenda"/>
        <w:keepNext/>
        <w:rPr>
          <w:color w:val="000000" w:themeColor="text1"/>
          <w:sz w:val="16"/>
        </w:rPr>
      </w:pPr>
      <w:bookmarkStart w:id="279" w:name="_Toc456619233"/>
      <w:bookmarkStart w:id="280" w:name="_Toc479272997"/>
      <w:r w:rsidRPr="00E24743">
        <w:rPr>
          <w:color w:val="000000" w:themeColor="text1"/>
          <w:sz w:val="16"/>
        </w:rPr>
        <w:t xml:space="preserve">Tabela </w:t>
      </w:r>
      <w:r w:rsidRPr="00E24743">
        <w:rPr>
          <w:color w:val="000000" w:themeColor="text1"/>
          <w:sz w:val="16"/>
        </w:rPr>
        <w:fldChar w:fldCharType="begin"/>
      </w:r>
      <w:r w:rsidRPr="00E24743">
        <w:rPr>
          <w:color w:val="000000" w:themeColor="text1"/>
          <w:sz w:val="16"/>
        </w:rPr>
        <w:instrText xml:space="preserve"> SEQ Tabela \* ARABIC </w:instrText>
      </w:r>
      <w:r w:rsidRPr="00E24743">
        <w:rPr>
          <w:color w:val="000000" w:themeColor="text1"/>
          <w:sz w:val="16"/>
        </w:rPr>
        <w:fldChar w:fldCharType="separate"/>
      </w:r>
      <w:r w:rsidR="00E2111C">
        <w:rPr>
          <w:noProof/>
          <w:color w:val="000000" w:themeColor="text1"/>
          <w:sz w:val="16"/>
        </w:rPr>
        <w:t>40</w:t>
      </w:r>
      <w:r w:rsidRPr="00E24743">
        <w:rPr>
          <w:color w:val="000000" w:themeColor="text1"/>
          <w:sz w:val="16"/>
        </w:rPr>
        <w:fldChar w:fldCharType="end"/>
      </w:r>
      <w:r w:rsidRPr="00E24743">
        <w:rPr>
          <w:color w:val="000000" w:themeColor="text1"/>
          <w:sz w:val="16"/>
        </w:rPr>
        <w:t>. Działania inwestycyjne, jakie zdaniem respondentów należałoby podjąć, aby zniwelować występowanie negatywnych zjawisk</w:t>
      </w:r>
      <w:bookmarkEnd w:id="279"/>
      <w:bookmarkEnd w:id="280"/>
    </w:p>
    <w:tbl>
      <w:tblPr>
        <w:tblStyle w:val="Tabelasiatki4akcent11"/>
        <w:tblW w:w="9067" w:type="dxa"/>
        <w:tblLook w:val="04A0" w:firstRow="1" w:lastRow="0" w:firstColumn="1" w:lastColumn="0" w:noHBand="0" w:noVBand="1"/>
      </w:tblPr>
      <w:tblGrid>
        <w:gridCol w:w="7366"/>
        <w:gridCol w:w="1701"/>
      </w:tblGrid>
      <w:tr w:rsidR="003D7F64" w:rsidRPr="00E24743" w14:paraId="5979364B" w14:textId="77777777" w:rsidTr="006F709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366" w:type="dxa"/>
            <w:noWrap/>
          </w:tcPr>
          <w:p w14:paraId="6EEF74F8" w14:textId="77777777" w:rsidR="003D7F64" w:rsidRPr="00E24743" w:rsidRDefault="003D7F64" w:rsidP="006F7091">
            <w:pPr>
              <w:spacing w:before="0" w:line="240" w:lineRule="auto"/>
              <w:rPr>
                <w:lang w:eastAsia="pl-PL"/>
              </w:rPr>
            </w:pPr>
            <w:r w:rsidRPr="00E24743">
              <w:rPr>
                <w:lang w:eastAsia="pl-PL"/>
              </w:rPr>
              <w:t xml:space="preserve">Wyszczególnienie </w:t>
            </w:r>
          </w:p>
        </w:tc>
        <w:tc>
          <w:tcPr>
            <w:tcW w:w="1701" w:type="dxa"/>
            <w:noWrap/>
          </w:tcPr>
          <w:p w14:paraId="7367356B" w14:textId="77777777" w:rsidR="003D7F64" w:rsidRPr="00E24743" w:rsidRDefault="003D7F64" w:rsidP="006F7091">
            <w:pPr>
              <w:spacing w:before="0" w:line="240" w:lineRule="auto"/>
              <w:jc w:val="center"/>
              <w:cnfStyle w:val="100000000000" w:firstRow="1" w:lastRow="0" w:firstColumn="0" w:lastColumn="0" w:oddVBand="0" w:evenVBand="0" w:oddHBand="0" w:evenHBand="0" w:firstRowFirstColumn="0" w:firstRowLastColumn="0" w:lastRowFirstColumn="0" w:lastRowLastColumn="0"/>
              <w:rPr>
                <w:lang w:eastAsia="pl-PL"/>
              </w:rPr>
            </w:pPr>
            <w:r w:rsidRPr="00E24743">
              <w:rPr>
                <w:lang w:eastAsia="pl-PL"/>
              </w:rPr>
              <w:t>N</w:t>
            </w:r>
          </w:p>
        </w:tc>
      </w:tr>
      <w:tr w:rsidR="003D7F64" w:rsidRPr="00E24743" w14:paraId="50A73A55"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1A24AECB" w14:textId="3C9CA0F6" w:rsidR="003D7F64" w:rsidRPr="00187E76" w:rsidRDefault="006F7091" w:rsidP="006F7091">
            <w:pPr>
              <w:spacing w:before="0" w:line="240" w:lineRule="auto"/>
              <w:rPr>
                <w:b w:val="0"/>
                <w:lang w:eastAsia="pl-PL"/>
              </w:rPr>
            </w:pPr>
            <w:r w:rsidRPr="00187E76">
              <w:rPr>
                <w:b w:val="0"/>
                <w:lang w:eastAsia="pl-PL"/>
              </w:rPr>
              <w:t>Remont dróg</w:t>
            </w:r>
          </w:p>
        </w:tc>
        <w:tc>
          <w:tcPr>
            <w:tcW w:w="1701" w:type="dxa"/>
            <w:noWrap/>
            <w:hideMark/>
          </w:tcPr>
          <w:p w14:paraId="0C526988"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44</w:t>
            </w:r>
          </w:p>
        </w:tc>
      </w:tr>
      <w:tr w:rsidR="003D7F64" w:rsidRPr="00E24743" w14:paraId="6FB9CE3A" w14:textId="77777777" w:rsidTr="00443ACF">
        <w:trPr>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3A75A400" w14:textId="72C487D3" w:rsidR="003D7F64" w:rsidRPr="00187E76" w:rsidRDefault="006F7091" w:rsidP="006F7091">
            <w:pPr>
              <w:spacing w:before="0" w:line="240" w:lineRule="auto"/>
              <w:rPr>
                <w:b w:val="0"/>
                <w:lang w:eastAsia="pl-PL"/>
              </w:rPr>
            </w:pPr>
            <w:r w:rsidRPr="00187E76">
              <w:rPr>
                <w:b w:val="0"/>
                <w:lang w:eastAsia="pl-PL"/>
              </w:rPr>
              <w:t>Remont chodników</w:t>
            </w:r>
          </w:p>
        </w:tc>
        <w:tc>
          <w:tcPr>
            <w:tcW w:w="1701" w:type="dxa"/>
            <w:noWrap/>
            <w:hideMark/>
          </w:tcPr>
          <w:p w14:paraId="4E2154AA" w14:textId="77777777" w:rsidR="003D7F64" w:rsidRPr="00E24743" w:rsidRDefault="003D7F64" w:rsidP="006F7091">
            <w:pPr>
              <w:spacing w:before="0" w:line="240" w:lineRule="auto"/>
              <w:jc w:val="center"/>
              <w:cnfStyle w:val="000000000000" w:firstRow="0" w:lastRow="0" w:firstColumn="0" w:lastColumn="0" w:oddVBand="0" w:evenVBand="0" w:oddHBand="0" w:evenHBand="0" w:firstRowFirstColumn="0" w:firstRowLastColumn="0" w:lastRowFirstColumn="0" w:lastRowLastColumn="0"/>
              <w:rPr>
                <w:lang w:eastAsia="pl-PL"/>
              </w:rPr>
            </w:pPr>
            <w:r w:rsidRPr="00E24743">
              <w:rPr>
                <w:lang w:eastAsia="pl-PL"/>
              </w:rPr>
              <w:t>31</w:t>
            </w:r>
          </w:p>
        </w:tc>
      </w:tr>
      <w:tr w:rsidR="003D7F64" w:rsidRPr="00E24743" w14:paraId="7818B01C"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46298A6B" w14:textId="059F5605" w:rsidR="003D7F64" w:rsidRPr="00187E76" w:rsidRDefault="006F7091" w:rsidP="006F7091">
            <w:pPr>
              <w:spacing w:before="0" w:line="240" w:lineRule="auto"/>
              <w:rPr>
                <w:b w:val="0"/>
                <w:lang w:eastAsia="pl-PL"/>
              </w:rPr>
            </w:pPr>
            <w:r w:rsidRPr="00187E76">
              <w:rPr>
                <w:b w:val="0"/>
                <w:lang w:eastAsia="pl-PL"/>
              </w:rPr>
              <w:t>Budowa/remont kanalizacji</w:t>
            </w:r>
          </w:p>
        </w:tc>
        <w:tc>
          <w:tcPr>
            <w:tcW w:w="1701" w:type="dxa"/>
            <w:noWrap/>
            <w:hideMark/>
          </w:tcPr>
          <w:p w14:paraId="42B014BF"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18</w:t>
            </w:r>
          </w:p>
        </w:tc>
      </w:tr>
      <w:tr w:rsidR="003D7F64" w:rsidRPr="00E24743" w14:paraId="70244A1E" w14:textId="77777777" w:rsidTr="00443ACF">
        <w:trPr>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629225F" w14:textId="221BB926" w:rsidR="003D7F64" w:rsidRPr="00187E76" w:rsidRDefault="006F7091" w:rsidP="006F7091">
            <w:pPr>
              <w:spacing w:before="0" w:line="240" w:lineRule="auto"/>
              <w:rPr>
                <w:b w:val="0"/>
                <w:lang w:eastAsia="pl-PL"/>
              </w:rPr>
            </w:pPr>
            <w:r w:rsidRPr="00187E76">
              <w:rPr>
                <w:b w:val="0"/>
                <w:lang w:eastAsia="pl-PL"/>
              </w:rPr>
              <w:t>Budowa placów zabaw</w:t>
            </w:r>
          </w:p>
        </w:tc>
        <w:tc>
          <w:tcPr>
            <w:tcW w:w="1701" w:type="dxa"/>
            <w:noWrap/>
            <w:hideMark/>
          </w:tcPr>
          <w:p w14:paraId="53188E9F" w14:textId="77777777" w:rsidR="003D7F64" w:rsidRPr="00E24743" w:rsidRDefault="003D7F64" w:rsidP="006F7091">
            <w:pPr>
              <w:spacing w:before="0" w:line="240" w:lineRule="auto"/>
              <w:jc w:val="center"/>
              <w:cnfStyle w:val="000000000000" w:firstRow="0" w:lastRow="0" w:firstColumn="0" w:lastColumn="0" w:oddVBand="0" w:evenVBand="0" w:oddHBand="0" w:evenHBand="0" w:firstRowFirstColumn="0" w:firstRowLastColumn="0" w:lastRowFirstColumn="0" w:lastRowLastColumn="0"/>
              <w:rPr>
                <w:lang w:eastAsia="pl-PL"/>
              </w:rPr>
            </w:pPr>
            <w:r w:rsidRPr="00E24743">
              <w:rPr>
                <w:lang w:eastAsia="pl-PL"/>
              </w:rPr>
              <w:t>8</w:t>
            </w:r>
          </w:p>
        </w:tc>
      </w:tr>
      <w:tr w:rsidR="003D7F64" w:rsidRPr="00E24743" w14:paraId="6A92FF1E"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3B3C515E" w14:textId="73A47C3D" w:rsidR="003D7F64" w:rsidRPr="00187E76" w:rsidRDefault="006F7091" w:rsidP="006F7091">
            <w:pPr>
              <w:spacing w:before="0" w:line="240" w:lineRule="auto"/>
              <w:rPr>
                <w:b w:val="0"/>
                <w:lang w:eastAsia="pl-PL"/>
              </w:rPr>
            </w:pPr>
            <w:r w:rsidRPr="00187E76">
              <w:rPr>
                <w:b w:val="0"/>
                <w:lang w:eastAsia="pl-PL"/>
              </w:rPr>
              <w:t>Tworzenie miejsc pracy</w:t>
            </w:r>
          </w:p>
        </w:tc>
        <w:tc>
          <w:tcPr>
            <w:tcW w:w="1701" w:type="dxa"/>
            <w:noWrap/>
            <w:hideMark/>
          </w:tcPr>
          <w:p w14:paraId="140A4F5B"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8</w:t>
            </w:r>
          </w:p>
        </w:tc>
      </w:tr>
      <w:tr w:rsidR="003D7F64" w:rsidRPr="00E24743" w14:paraId="47FAE717" w14:textId="77777777" w:rsidTr="00443ACF">
        <w:trPr>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452106B" w14:textId="779D1AA8" w:rsidR="003D7F64" w:rsidRPr="00187E76" w:rsidRDefault="006F7091" w:rsidP="006F7091">
            <w:pPr>
              <w:spacing w:before="0" w:line="240" w:lineRule="auto"/>
              <w:rPr>
                <w:b w:val="0"/>
                <w:lang w:eastAsia="pl-PL"/>
              </w:rPr>
            </w:pPr>
            <w:r w:rsidRPr="00187E76">
              <w:rPr>
                <w:b w:val="0"/>
                <w:lang w:eastAsia="pl-PL"/>
              </w:rPr>
              <w:t>Prace porządkowe</w:t>
            </w:r>
          </w:p>
        </w:tc>
        <w:tc>
          <w:tcPr>
            <w:tcW w:w="1701" w:type="dxa"/>
            <w:noWrap/>
            <w:hideMark/>
          </w:tcPr>
          <w:p w14:paraId="7B4CAFA2" w14:textId="77777777" w:rsidR="003D7F64" w:rsidRPr="00E24743" w:rsidRDefault="003D7F64" w:rsidP="006F7091">
            <w:pPr>
              <w:spacing w:before="0" w:line="240" w:lineRule="auto"/>
              <w:jc w:val="center"/>
              <w:cnfStyle w:val="000000000000" w:firstRow="0" w:lastRow="0" w:firstColumn="0" w:lastColumn="0" w:oddVBand="0" w:evenVBand="0" w:oddHBand="0" w:evenHBand="0" w:firstRowFirstColumn="0" w:firstRowLastColumn="0" w:lastRowFirstColumn="0" w:lastRowLastColumn="0"/>
              <w:rPr>
                <w:lang w:eastAsia="pl-PL"/>
              </w:rPr>
            </w:pPr>
            <w:r w:rsidRPr="00E24743">
              <w:rPr>
                <w:lang w:eastAsia="pl-PL"/>
              </w:rPr>
              <w:t>5</w:t>
            </w:r>
          </w:p>
        </w:tc>
      </w:tr>
      <w:tr w:rsidR="003D7F64" w:rsidRPr="00E24743" w14:paraId="461D5B0C"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F804654" w14:textId="6B539ED3" w:rsidR="003D7F64" w:rsidRPr="00187E76" w:rsidRDefault="006F7091" w:rsidP="006F7091">
            <w:pPr>
              <w:spacing w:before="0" w:line="240" w:lineRule="auto"/>
              <w:rPr>
                <w:b w:val="0"/>
                <w:lang w:eastAsia="pl-PL"/>
              </w:rPr>
            </w:pPr>
            <w:r w:rsidRPr="00187E76">
              <w:rPr>
                <w:b w:val="0"/>
                <w:lang w:eastAsia="pl-PL"/>
              </w:rPr>
              <w:t>Rozbudowa infrastruktury sportowej</w:t>
            </w:r>
          </w:p>
        </w:tc>
        <w:tc>
          <w:tcPr>
            <w:tcW w:w="1701" w:type="dxa"/>
            <w:noWrap/>
            <w:hideMark/>
          </w:tcPr>
          <w:p w14:paraId="7716F0B6"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5</w:t>
            </w:r>
          </w:p>
        </w:tc>
      </w:tr>
      <w:tr w:rsidR="003D7F64" w:rsidRPr="00E24743" w14:paraId="548AFB6F" w14:textId="77777777" w:rsidTr="00443ACF">
        <w:trPr>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F3AA89C" w14:textId="7B2FC25F" w:rsidR="003D7F64" w:rsidRPr="00187E76" w:rsidRDefault="006F7091" w:rsidP="006F7091">
            <w:pPr>
              <w:spacing w:before="0" w:line="240" w:lineRule="auto"/>
              <w:rPr>
                <w:b w:val="0"/>
                <w:lang w:eastAsia="pl-PL"/>
              </w:rPr>
            </w:pPr>
            <w:r w:rsidRPr="00187E76">
              <w:rPr>
                <w:b w:val="0"/>
                <w:lang w:eastAsia="pl-PL"/>
              </w:rPr>
              <w:t>Udrożnienie rowów melioracyjnych</w:t>
            </w:r>
          </w:p>
        </w:tc>
        <w:tc>
          <w:tcPr>
            <w:tcW w:w="1701" w:type="dxa"/>
            <w:noWrap/>
            <w:hideMark/>
          </w:tcPr>
          <w:p w14:paraId="38634CED" w14:textId="77777777" w:rsidR="003D7F64" w:rsidRPr="00E24743" w:rsidRDefault="003D7F64" w:rsidP="006F7091">
            <w:pPr>
              <w:spacing w:before="0" w:line="240" w:lineRule="auto"/>
              <w:jc w:val="center"/>
              <w:cnfStyle w:val="000000000000" w:firstRow="0" w:lastRow="0" w:firstColumn="0" w:lastColumn="0" w:oddVBand="0" w:evenVBand="0" w:oddHBand="0" w:evenHBand="0" w:firstRowFirstColumn="0" w:firstRowLastColumn="0" w:lastRowFirstColumn="0" w:lastRowLastColumn="0"/>
              <w:rPr>
                <w:lang w:eastAsia="pl-PL"/>
              </w:rPr>
            </w:pPr>
            <w:r w:rsidRPr="00E24743">
              <w:rPr>
                <w:lang w:eastAsia="pl-PL"/>
              </w:rPr>
              <w:t>5</w:t>
            </w:r>
          </w:p>
        </w:tc>
      </w:tr>
      <w:tr w:rsidR="003D7F64" w:rsidRPr="00E24743" w14:paraId="12EDE16C"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2DCBB45" w14:textId="34B4B581" w:rsidR="003D7F64" w:rsidRPr="00187E76" w:rsidRDefault="006F7091" w:rsidP="006F7091">
            <w:pPr>
              <w:spacing w:before="0" w:line="240" w:lineRule="auto"/>
              <w:rPr>
                <w:b w:val="0"/>
                <w:lang w:eastAsia="pl-PL"/>
              </w:rPr>
            </w:pPr>
            <w:r w:rsidRPr="00187E76">
              <w:rPr>
                <w:b w:val="0"/>
                <w:lang w:eastAsia="pl-PL"/>
              </w:rPr>
              <w:lastRenderedPageBreak/>
              <w:t>Poprawa jak</w:t>
            </w:r>
            <w:r w:rsidR="003D7F64" w:rsidRPr="00187E76">
              <w:rPr>
                <w:b w:val="0"/>
                <w:lang w:eastAsia="pl-PL"/>
              </w:rPr>
              <w:t>ości komunikacji zbiorowej</w:t>
            </w:r>
          </w:p>
        </w:tc>
        <w:tc>
          <w:tcPr>
            <w:tcW w:w="1701" w:type="dxa"/>
            <w:noWrap/>
            <w:hideMark/>
          </w:tcPr>
          <w:p w14:paraId="19094021"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4</w:t>
            </w:r>
          </w:p>
        </w:tc>
      </w:tr>
      <w:tr w:rsidR="003D7F64" w:rsidRPr="00E24743" w14:paraId="1313C3FA" w14:textId="77777777" w:rsidTr="00443ACF">
        <w:trPr>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4AED9EE3" w14:textId="0FC005A4" w:rsidR="003D7F64" w:rsidRPr="00187E76" w:rsidRDefault="006F7091" w:rsidP="006F7091">
            <w:pPr>
              <w:spacing w:before="0" w:line="240" w:lineRule="auto"/>
              <w:rPr>
                <w:b w:val="0"/>
                <w:lang w:eastAsia="pl-PL"/>
              </w:rPr>
            </w:pPr>
            <w:r w:rsidRPr="00187E76">
              <w:rPr>
                <w:b w:val="0"/>
                <w:lang w:eastAsia="pl-PL"/>
              </w:rPr>
              <w:t>Budowa świetlicy</w:t>
            </w:r>
          </w:p>
        </w:tc>
        <w:tc>
          <w:tcPr>
            <w:tcW w:w="1701" w:type="dxa"/>
            <w:noWrap/>
            <w:hideMark/>
          </w:tcPr>
          <w:p w14:paraId="18F53C37" w14:textId="77777777" w:rsidR="003D7F64" w:rsidRPr="00E24743" w:rsidRDefault="003D7F64" w:rsidP="006F7091">
            <w:pPr>
              <w:spacing w:before="0" w:line="240" w:lineRule="auto"/>
              <w:jc w:val="center"/>
              <w:cnfStyle w:val="000000000000" w:firstRow="0" w:lastRow="0" w:firstColumn="0" w:lastColumn="0" w:oddVBand="0" w:evenVBand="0" w:oddHBand="0" w:evenHBand="0" w:firstRowFirstColumn="0" w:firstRowLastColumn="0" w:lastRowFirstColumn="0" w:lastRowLastColumn="0"/>
              <w:rPr>
                <w:lang w:eastAsia="pl-PL"/>
              </w:rPr>
            </w:pPr>
            <w:r w:rsidRPr="00E24743">
              <w:rPr>
                <w:lang w:eastAsia="pl-PL"/>
              </w:rPr>
              <w:t>4</w:t>
            </w:r>
          </w:p>
        </w:tc>
      </w:tr>
      <w:tr w:rsidR="003D7F64" w:rsidRPr="00E24743" w14:paraId="63F19886"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85217EC" w14:textId="5BC9AC11" w:rsidR="003D7F64" w:rsidRPr="00187E76" w:rsidRDefault="006F7091" w:rsidP="006F7091">
            <w:pPr>
              <w:spacing w:before="0" w:line="240" w:lineRule="auto"/>
              <w:rPr>
                <w:b w:val="0"/>
                <w:lang w:eastAsia="pl-PL"/>
              </w:rPr>
            </w:pPr>
            <w:r w:rsidRPr="00187E76">
              <w:rPr>
                <w:b w:val="0"/>
                <w:lang w:eastAsia="pl-PL"/>
              </w:rPr>
              <w:t>Dokończenie remontu remizy</w:t>
            </w:r>
          </w:p>
        </w:tc>
        <w:tc>
          <w:tcPr>
            <w:tcW w:w="1701" w:type="dxa"/>
            <w:noWrap/>
            <w:hideMark/>
          </w:tcPr>
          <w:p w14:paraId="006CAB3B"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4</w:t>
            </w:r>
          </w:p>
        </w:tc>
      </w:tr>
      <w:tr w:rsidR="003D7F64" w:rsidRPr="00E24743" w14:paraId="123DB253" w14:textId="77777777" w:rsidTr="00443ACF">
        <w:trPr>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46753F52" w14:textId="06451547" w:rsidR="003D7F64" w:rsidRPr="00187E76" w:rsidRDefault="006F7091" w:rsidP="006F7091">
            <w:pPr>
              <w:spacing w:before="0" w:line="240" w:lineRule="auto"/>
              <w:rPr>
                <w:b w:val="0"/>
                <w:lang w:eastAsia="pl-PL"/>
              </w:rPr>
            </w:pPr>
            <w:r w:rsidRPr="00187E76">
              <w:rPr>
                <w:b w:val="0"/>
                <w:lang w:eastAsia="pl-PL"/>
              </w:rPr>
              <w:t>Budowa/remont oświetlenia dróg</w:t>
            </w:r>
          </w:p>
        </w:tc>
        <w:tc>
          <w:tcPr>
            <w:tcW w:w="1701" w:type="dxa"/>
            <w:noWrap/>
            <w:hideMark/>
          </w:tcPr>
          <w:p w14:paraId="1B0B0EA6" w14:textId="77777777" w:rsidR="003D7F64" w:rsidRPr="00E24743" w:rsidRDefault="003D7F64" w:rsidP="006F7091">
            <w:pPr>
              <w:spacing w:before="0" w:line="240" w:lineRule="auto"/>
              <w:jc w:val="center"/>
              <w:cnfStyle w:val="000000000000" w:firstRow="0" w:lastRow="0" w:firstColumn="0" w:lastColumn="0" w:oddVBand="0" w:evenVBand="0" w:oddHBand="0" w:evenHBand="0" w:firstRowFirstColumn="0" w:firstRowLastColumn="0" w:lastRowFirstColumn="0" w:lastRowLastColumn="0"/>
              <w:rPr>
                <w:lang w:eastAsia="pl-PL"/>
              </w:rPr>
            </w:pPr>
            <w:r w:rsidRPr="00E24743">
              <w:rPr>
                <w:lang w:eastAsia="pl-PL"/>
              </w:rPr>
              <w:t>3</w:t>
            </w:r>
          </w:p>
        </w:tc>
      </w:tr>
      <w:tr w:rsidR="003D7F64" w:rsidRPr="00E24743" w14:paraId="25D983A0"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3EEE095" w14:textId="029EB0B5" w:rsidR="003D7F64" w:rsidRPr="00187E76" w:rsidRDefault="006F7091" w:rsidP="006F7091">
            <w:pPr>
              <w:spacing w:before="0" w:line="240" w:lineRule="auto"/>
              <w:rPr>
                <w:b w:val="0"/>
                <w:lang w:eastAsia="pl-PL"/>
              </w:rPr>
            </w:pPr>
            <w:r w:rsidRPr="00187E76">
              <w:rPr>
                <w:b w:val="0"/>
                <w:lang w:eastAsia="pl-PL"/>
              </w:rPr>
              <w:t>Zarybienie stawów</w:t>
            </w:r>
          </w:p>
        </w:tc>
        <w:tc>
          <w:tcPr>
            <w:tcW w:w="1701" w:type="dxa"/>
            <w:noWrap/>
            <w:hideMark/>
          </w:tcPr>
          <w:p w14:paraId="5E2AAA70"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3</w:t>
            </w:r>
          </w:p>
        </w:tc>
      </w:tr>
      <w:tr w:rsidR="003D7F64" w:rsidRPr="00E24743" w14:paraId="71F0AE62" w14:textId="77777777" w:rsidTr="00443ACF">
        <w:trPr>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49B4B0C" w14:textId="667ED617" w:rsidR="003D7F64" w:rsidRPr="00187E76" w:rsidRDefault="006F7091" w:rsidP="006F7091">
            <w:pPr>
              <w:spacing w:before="0" w:line="240" w:lineRule="auto"/>
              <w:rPr>
                <w:b w:val="0"/>
                <w:lang w:eastAsia="pl-PL"/>
              </w:rPr>
            </w:pPr>
            <w:r w:rsidRPr="00187E76">
              <w:rPr>
                <w:b w:val="0"/>
                <w:lang w:eastAsia="pl-PL"/>
              </w:rPr>
              <w:t>Budowa sieci gazociągu</w:t>
            </w:r>
          </w:p>
        </w:tc>
        <w:tc>
          <w:tcPr>
            <w:tcW w:w="1701" w:type="dxa"/>
            <w:noWrap/>
            <w:hideMark/>
          </w:tcPr>
          <w:p w14:paraId="749ACE7E" w14:textId="77777777" w:rsidR="003D7F64" w:rsidRPr="00E24743" w:rsidRDefault="003D7F64" w:rsidP="006F7091">
            <w:pPr>
              <w:spacing w:before="0" w:line="240" w:lineRule="auto"/>
              <w:jc w:val="center"/>
              <w:cnfStyle w:val="000000000000" w:firstRow="0" w:lastRow="0" w:firstColumn="0" w:lastColumn="0" w:oddVBand="0" w:evenVBand="0" w:oddHBand="0" w:evenHBand="0" w:firstRowFirstColumn="0" w:firstRowLastColumn="0" w:lastRowFirstColumn="0" w:lastRowLastColumn="0"/>
              <w:rPr>
                <w:lang w:eastAsia="pl-PL"/>
              </w:rPr>
            </w:pPr>
            <w:r w:rsidRPr="00E24743">
              <w:rPr>
                <w:lang w:eastAsia="pl-PL"/>
              </w:rPr>
              <w:t>3</w:t>
            </w:r>
          </w:p>
        </w:tc>
      </w:tr>
      <w:tr w:rsidR="003D7F64" w:rsidRPr="00E24743" w14:paraId="42CB534A"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395ED41F" w14:textId="27BE5995" w:rsidR="003D7F64" w:rsidRPr="00187E76" w:rsidRDefault="006F7091" w:rsidP="006F7091">
            <w:pPr>
              <w:spacing w:before="0" w:line="240" w:lineRule="auto"/>
              <w:rPr>
                <w:b w:val="0"/>
                <w:lang w:eastAsia="pl-PL"/>
              </w:rPr>
            </w:pPr>
            <w:r w:rsidRPr="00187E76">
              <w:rPr>
                <w:b w:val="0"/>
                <w:lang w:eastAsia="pl-PL"/>
              </w:rPr>
              <w:t>Poprawa infrastruktury medycznej</w:t>
            </w:r>
          </w:p>
        </w:tc>
        <w:tc>
          <w:tcPr>
            <w:tcW w:w="1701" w:type="dxa"/>
            <w:noWrap/>
            <w:hideMark/>
          </w:tcPr>
          <w:p w14:paraId="05FC801C"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3</w:t>
            </w:r>
          </w:p>
        </w:tc>
      </w:tr>
      <w:tr w:rsidR="003D7F64" w:rsidRPr="00E24743" w14:paraId="73592629" w14:textId="77777777" w:rsidTr="00443ACF">
        <w:trPr>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0D4722AA" w14:textId="4E8EC6C8" w:rsidR="003D7F64" w:rsidRPr="00187E76" w:rsidRDefault="006F7091" w:rsidP="006F7091">
            <w:pPr>
              <w:spacing w:before="0" w:line="240" w:lineRule="auto"/>
              <w:rPr>
                <w:b w:val="0"/>
                <w:lang w:eastAsia="pl-PL"/>
              </w:rPr>
            </w:pPr>
            <w:r w:rsidRPr="00187E76">
              <w:rPr>
                <w:b w:val="0"/>
                <w:lang w:eastAsia="pl-PL"/>
              </w:rPr>
              <w:t>Oczyszczanie stawów</w:t>
            </w:r>
          </w:p>
        </w:tc>
        <w:tc>
          <w:tcPr>
            <w:tcW w:w="1701" w:type="dxa"/>
            <w:noWrap/>
            <w:hideMark/>
          </w:tcPr>
          <w:p w14:paraId="7D0992FE" w14:textId="77777777" w:rsidR="003D7F64" w:rsidRPr="00E24743" w:rsidRDefault="003D7F64" w:rsidP="006F7091">
            <w:pPr>
              <w:spacing w:before="0" w:line="240" w:lineRule="auto"/>
              <w:jc w:val="center"/>
              <w:cnfStyle w:val="000000000000" w:firstRow="0" w:lastRow="0" w:firstColumn="0" w:lastColumn="0" w:oddVBand="0" w:evenVBand="0" w:oddHBand="0" w:evenHBand="0" w:firstRowFirstColumn="0" w:firstRowLastColumn="0" w:lastRowFirstColumn="0" w:lastRowLastColumn="0"/>
              <w:rPr>
                <w:lang w:eastAsia="pl-PL"/>
              </w:rPr>
            </w:pPr>
            <w:r w:rsidRPr="00E24743">
              <w:rPr>
                <w:lang w:eastAsia="pl-PL"/>
              </w:rPr>
              <w:t>3</w:t>
            </w:r>
          </w:p>
        </w:tc>
      </w:tr>
    </w:tbl>
    <w:p w14:paraId="3E19F7E5" w14:textId="77777777" w:rsidR="003D7F64" w:rsidRPr="00E24743" w:rsidRDefault="003D7F64" w:rsidP="006F7091">
      <w:pPr>
        <w:spacing w:before="0" w:after="200"/>
      </w:pPr>
    </w:p>
    <w:p w14:paraId="0547CF8E" w14:textId="4621A03E" w:rsidR="003D7F64" w:rsidRPr="00E24743" w:rsidRDefault="003D7F64" w:rsidP="003D7F64">
      <w:pPr>
        <w:spacing w:after="200"/>
      </w:pPr>
      <w:r w:rsidRPr="00E24743">
        <w:t xml:space="preserve">W następnej kolejności, respondenci wskazali swoje propozycje działań w sferze społecznej, kulturalnej i gospodarczej. Do najczęściej wskazywanych odpowiedzi zaliczono: </w:t>
      </w:r>
      <w:r w:rsidRPr="00E24743">
        <w:rPr>
          <w:lang w:eastAsia="pl-PL"/>
        </w:rPr>
        <w:t>organizację zajęć dla dzieci i młodzieży</w:t>
      </w:r>
      <w:r w:rsidRPr="00E24743">
        <w:t xml:space="preserve"> (15 wskazań), </w:t>
      </w:r>
      <w:r w:rsidRPr="00E24743">
        <w:rPr>
          <w:lang w:eastAsia="pl-PL"/>
        </w:rPr>
        <w:t xml:space="preserve">budowę świetlicy </w:t>
      </w:r>
      <w:r w:rsidRPr="00E24743">
        <w:t xml:space="preserve">(11 wskazań) </w:t>
      </w:r>
      <w:r w:rsidR="00BA2BE8" w:rsidRPr="00E24743">
        <w:t>oraz aktywizację</w:t>
      </w:r>
      <w:r w:rsidRPr="00E24743">
        <w:t xml:space="preserve"> osób starszych (6 wskazań). Szczegółowy wykaz odpowiedzi, przy których odnotowano min. 3 wskazania, zaprezentowano w poniższej tabeli. </w:t>
      </w:r>
    </w:p>
    <w:p w14:paraId="2EF23961" w14:textId="0B096306" w:rsidR="003D7F64" w:rsidRPr="00E24743" w:rsidRDefault="003D7F64" w:rsidP="003D7F64">
      <w:pPr>
        <w:pStyle w:val="Legenda"/>
        <w:keepNext/>
        <w:rPr>
          <w:color w:val="000000" w:themeColor="text1"/>
          <w:sz w:val="16"/>
        </w:rPr>
      </w:pPr>
      <w:bookmarkStart w:id="281" w:name="_Toc456619234"/>
      <w:bookmarkStart w:id="282" w:name="_Toc479272998"/>
      <w:r w:rsidRPr="00E24743">
        <w:rPr>
          <w:color w:val="000000" w:themeColor="text1"/>
          <w:sz w:val="16"/>
        </w:rPr>
        <w:t xml:space="preserve">Tabela </w:t>
      </w:r>
      <w:r w:rsidRPr="00E24743">
        <w:rPr>
          <w:color w:val="000000" w:themeColor="text1"/>
          <w:sz w:val="16"/>
        </w:rPr>
        <w:fldChar w:fldCharType="begin"/>
      </w:r>
      <w:r w:rsidRPr="00E24743">
        <w:rPr>
          <w:color w:val="000000" w:themeColor="text1"/>
          <w:sz w:val="16"/>
        </w:rPr>
        <w:instrText xml:space="preserve"> SEQ Tabela \* ARABIC </w:instrText>
      </w:r>
      <w:r w:rsidRPr="00E24743">
        <w:rPr>
          <w:color w:val="000000" w:themeColor="text1"/>
          <w:sz w:val="16"/>
        </w:rPr>
        <w:fldChar w:fldCharType="separate"/>
      </w:r>
      <w:r w:rsidR="00E2111C">
        <w:rPr>
          <w:noProof/>
          <w:color w:val="000000" w:themeColor="text1"/>
          <w:sz w:val="16"/>
        </w:rPr>
        <w:t>41</w:t>
      </w:r>
      <w:r w:rsidRPr="00E24743">
        <w:rPr>
          <w:color w:val="000000" w:themeColor="text1"/>
          <w:sz w:val="16"/>
        </w:rPr>
        <w:fldChar w:fldCharType="end"/>
      </w:r>
      <w:r w:rsidRPr="00E24743">
        <w:rPr>
          <w:color w:val="000000" w:themeColor="text1"/>
          <w:sz w:val="16"/>
        </w:rPr>
        <w:t>. Działania w sferze społecznej, kulturalnej i gospodarczej, jakie w opinii respondentów należałoby podjąć podczas procesu rewitalizacji, aby zniwelować występowanie negatywnych zjawisk</w:t>
      </w:r>
      <w:bookmarkEnd w:id="281"/>
      <w:bookmarkEnd w:id="282"/>
    </w:p>
    <w:tbl>
      <w:tblPr>
        <w:tblStyle w:val="Tabelasiatki4akcent11"/>
        <w:tblW w:w="9067" w:type="dxa"/>
        <w:tblLook w:val="04A0" w:firstRow="1" w:lastRow="0" w:firstColumn="1" w:lastColumn="0" w:noHBand="0" w:noVBand="1"/>
      </w:tblPr>
      <w:tblGrid>
        <w:gridCol w:w="7366"/>
        <w:gridCol w:w="1701"/>
      </w:tblGrid>
      <w:tr w:rsidR="003D7F64" w:rsidRPr="00E24743" w14:paraId="1E17F088" w14:textId="77777777" w:rsidTr="00443A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tcPr>
          <w:p w14:paraId="1D8FF9F5" w14:textId="77777777" w:rsidR="003D7F64" w:rsidRPr="00E24743" w:rsidRDefault="003D7F64" w:rsidP="006F7091">
            <w:pPr>
              <w:spacing w:before="0" w:line="240" w:lineRule="auto"/>
              <w:rPr>
                <w:lang w:eastAsia="pl-PL"/>
              </w:rPr>
            </w:pPr>
            <w:r w:rsidRPr="00E24743">
              <w:rPr>
                <w:lang w:eastAsia="pl-PL"/>
              </w:rPr>
              <w:t xml:space="preserve">Wyszczególnienie </w:t>
            </w:r>
          </w:p>
        </w:tc>
        <w:tc>
          <w:tcPr>
            <w:tcW w:w="1701" w:type="dxa"/>
            <w:noWrap/>
          </w:tcPr>
          <w:p w14:paraId="3774FCED" w14:textId="77777777" w:rsidR="003D7F64" w:rsidRPr="00E24743" w:rsidRDefault="003D7F64" w:rsidP="006F7091">
            <w:pPr>
              <w:spacing w:before="0" w:line="240" w:lineRule="auto"/>
              <w:jc w:val="center"/>
              <w:cnfStyle w:val="100000000000" w:firstRow="1" w:lastRow="0" w:firstColumn="0" w:lastColumn="0" w:oddVBand="0" w:evenVBand="0" w:oddHBand="0" w:evenHBand="0" w:firstRowFirstColumn="0" w:firstRowLastColumn="0" w:lastRowFirstColumn="0" w:lastRowLastColumn="0"/>
              <w:rPr>
                <w:lang w:eastAsia="pl-PL"/>
              </w:rPr>
            </w:pPr>
            <w:r w:rsidRPr="00E24743">
              <w:rPr>
                <w:lang w:eastAsia="pl-PL"/>
              </w:rPr>
              <w:t>N</w:t>
            </w:r>
          </w:p>
        </w:tc>
      </w:tr>
      <w:tr w:rsidR="003D7F64" w:rsidRPr="00E24743" w14:paraId="4E73DF21"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1773627B" w14:textId="73BE8187" w:rsidR="003D7F64" w:rsidRPr="004E6149" w:rsidRDefault="006F7091" w:rsidP="006F7091">
            <w:pPr>
              <w:spacing w:before="0" w:line="240" w:lineRule="auto"/>
              <w:rPr>
                <w:b w:val="0"/>
                <w:lang w:eastAsia="pl-PL"/>
              </w:rPr>
            </w:pPr>
            <w:r w:rsidRPr="004E6149">
              <w:rPr>
                <w:b w:val="0"/>
                <w:lang w:eastAsia="pl-PL"/>
              </w:rPr>
              <w:t>Organizacja zajęć dla dzieci i młodzieży</w:t>
            </w:r>
          </w:p>
        </w:tc>
        <w:tc>
          <w:tcPr>
            <w:tcW w:w="1701" w:type="dxa"/>
            <w:noWrap/>
            <w:hideMark/>
          </w:tcPr>
          <w:p w14:paraId="4095D0B1"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15</w:t>
            </w:r>
          </w:p>
        </w:tc>
      </w:tr>
      <w:tr w:rsidR="003D7F64" w:rsidRPr="00E24743" w14:paraId="230DEE47" w14:textId="77777777" w:rsidTr="00443ACF">
        <w:trPr>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4E43E41B" w14:textId="29A11BE0" w:rsidR="003D7F64" w:rsidRPr="004E6149" w:rsidRDefault="006F7091" w:rsidP="006F7091">
            <w:pPr>
              <w:spacing w:before="0" w:line="240" w:lineRule="auto"/>
              <w:rPr>
                <w:b w:val="0"/>
                <w:lang w:eastAsia="pl-PL"/>
              </w:rPr>
            </w:pPr>
            <w:r w:rsidRPr="004E6149">
              <w:rPr>
                <w:b w:val="0"/>
                <w:lang w:eastAsia="pl-PL"/>
              </w:rPr>
              <w:t>Budowa świetlicy</w:t>
            </w:r>
          </w:p>
        </w:tc>
        <w:tc>
          <w:tcPr>
            <w:tcW w:w="1701" w:type="dxa"/>
            <w:noWrap/>
            <w:hideMark/>
          </w:tcPr>
          <w:p w14:paraId="1D92C7F6" w14:textId="77777777" w:rsidR="003D7F64" w:rsidRPr="00E24743" w:rsidRDefault="003D7F64" w:rsidP="006F7091">
            <w:pPr>
              <w:spacing w:before="0" w:line="240" w:lineRule="auto"/>
              <w:jc w:val="center"/>
              <w:cnfStyle w:val="000000000000" w:firstRow="0" w:lastRow="0" w:firstColumn="0" w:lastColumn="0" w:oddVBand="0" w:evenVBand="0" w:oddHBand="0" w:evenHBand="0" w:firstRowFirstColumn="0" w:firstRowLastColumn="0" w:lastRowFirstColumn="0" w:lastRowLastColumn="0"/>
              <w:rPr>
                <w:lang w:eastAsia="pl-PL"/>
              </w:rPr>
            </w:pPr>
            <w:r w:rsidRPr="00E24743">
              <w:rPr>
                <w:lang w:eastAsia="pl-PL"/>
              </w:rPr>
              <w:t>11</w:t>
            </w:r>
          </w:p>
        </w:tc>
      </w:tr>
      <w:tr w:rsidR="003D7F64" w:rsidRPr="00E24743" w14:paraId="579058B3"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87ADF53" w14:textId="2058CEA9" w:rsidR="003D7F64" w:rsidRPr="004E6149" w:rsidRDefault="006F7091" w:rsidP="006F7091">
            <w:pPr>
              <w:spacing w:before="0" w:line="240" w:lineRule="auto"/>
              <w:rPr>
                <w:b w:val="0"/>
                <w:lang w:eastAsia="pl-PL"/>
              </w:rPr>
            </w:pPr>
            <w:r w:rsidRPr="004E6149">
              <w:rPr>
                <w:b w:val="0"/>
                <w:lang w:eastAsia="pl-PL"/>
              </w:rPr>
              <w:t>Aktywizacja osób starszych</w:t>
            </w:r>
          </w:p>
        </w:tc>
        <w:tc>
          <w:tcPr>
            <w:tcW w:w="1701" w:type="dxa"/>
            <w:noWrap/>
            <w:hideMark/>
          </w:tcPr>
          <w:p w14:paraId="4CD66292"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6</w:t>
            </w:r>
          </w:p>
        </w:tc>
      </w:tr>
      <w:tr w:rsidR="003D7F64" w:rsidRPr="00E24743" w14:paraId="77F5A655" w14:textId="77777777" w:rsidTr="00443ACF">
        <w:trPr>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57A7A6D0" w14:textId="46D4501D" w:rsidR="003D7F64" w:rsidRPr="004E6149" w:rsidRDefault="006F7091" w:rsidP="006F7091">
            <w:pPr>
              <w:spacing w:before="0" w:line="240" w:lineRule="auto"/>
              <w:rPr>
                <w:b w:val="0"/>
                <w:lang w:eastAsia="pl-PL"/>
              </w:rPr>
            </w:pPr>
            <w:r w:rsidRPr="004E6149">
              <w:rPr>
                <w:b w:val="0"/>
                <w:lang w:eastAsia="pl-PL"/>
              </w:rPr>
              <w:t>Organizacja imprez</w:t>
            </w:r>
          </w:p>
        </w:tc>
        <w:tc>
          <w:tcPr>
            <w:tcW w:w="1701" w:type="dxa"/>
            <w:noWrap/>
            <w:hideMark/>
          </w:tcPr>
          <w:p w14:paraId="55B766F5" w14:textId="77777777" w:rsidR="003D7F64" w:rsidRPr="00E24743" w:rsidRDefault="003D7F64" w:rsidP="006F7091">
            <w:pPr>
              <w:spacing w:before="0" w:line="240" w:lineRule="auto"/>
              <w:jc w:val="center"/>
              <w:cnfStyle w:val="000000000000" w:firstRow="0" w:lastRow="0" w:firstColumn="0" w:lastColumn="0" w:oddVBand="0" w:evenVBand="0" w:oddHBand="0" w:evenHBand="0" w:firstRowFirstColumn="0" w:firstRowLastColumn="0" w:lastRowFirstColumn="0" w:lastRowLastColumn="0"/>
              <w:rPr>
                <w:lang w:eastAsia="pl-PL"/>
              </w:rPr>
            </w:pPr>
            <w:r w:rsidRPr="00E24743">
              <w:rPr>
                <w:lang w:eastAsia="pl-PL"/>
              </w:rPr>
              <w:t>5</w:t>
            </w:r>
          </w:p>
        </w:tc>
      </w:tr>
      <w:tr w:rsidR="003D7F64" w:rsidRPr="00E24743" w14:paraId="67EF29D6"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5FB0936" w14:textId="071C4A7C" w:rsidR="003D7F64" w:rsidRPr="004E6149" w:rsidRDefault="006F7091" w:rsidP="006F7091">
            <w:pPr>
              <w:spacing w:before="0" w:line="240" w:lineRule="auto"/>
              <w:rPr>
                <w:b w:val="0"/>
                <w:lang w:eastAsia="pl-PL"/>
              </w:rPr>
            </w:pPr>
            <w:r w:rsidRPr="004E6149">
              <w:rPr>
                <w:b w:val="0"/>
                <w:lang w:eastAsia="pl-PL"/>
              </w:rPr>
              <w:t>Budowa placów zabaw</w:t>
            </w:r>
          </w:p>
        </w:tc>
        <w:tc>
          <w:tcPr>
            <w:tcW w:w="1701" w:type="dxa"/>
            <w:noWrap/>
            <w:hideMark/>
          </w:tcPr>
          <w:p w14:paraId="2A9D19AF"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4</w:t>
            </w:r>
          </w:p>
        </w:tc>
      </w:tr>
      <w:tr w:rsidR="003D7F64" w:rsidRPr="00E24743" w14:paraId="3B73C986" w14:textId="77777777" w:rsidTr="00443ACF">
        <w:trPr>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5D24D9B9" w14:textId="491FDBAD" w:rsidR="003D7F64" w:rsidRPr="004E6149" w:rsidRDefault="006F7091" w:rsidP="006F7091">
            <w:pPr>
              <w:spacing w:before="0" w:line="240" w:lineRule="auto"/>
              <w:rPr>
                <w:b w:val="0"/>
                <w:lang w:eastAsia="pl-PL"/>
              </w:rPr>
            </w:pPr>
            <w:r w:rsidRPr="004E6149">
              <w:rPr>
                <w:b w:val="0"/>
                <w:lang w:eastAsia="pl-PL"/>
              </w:rPr>
              <w:t>Integracja sp</w:t>
            </w:r>
            <w:r w:rsidR="003D7F64" w:rsidRPr="004E6149">
              <w:rPr>
                <w:b w:val="0"/>
                <w:lang w:eastAsia="pl-PL"/>
              </w:rPr>
              <w:t>ołeczna</w:t>
            </w:r>
          </w:p>
        </w:tc>
        <w:tc>
          <w:tcPr>
            <w:tcW w:w="1701" w:type="dxa"/>
            <w:noWrap/>
            <w:hideMark/>
          </w:tcPr>
          <w:p w14:paraId="69C16605" w14:textId="77777777" w:rsidR="003D7F64" w:rsidRPr="00E24743" w:rsidRDefault="003D7F64" w:rsidP="006F7091">
            <w:pPr>
              <w:spacing w:before="0" w:line="240" w:lineRule="auto"/>
              <w:jc w:val="center"/>
              <w:cnfStyle w:val="000000000000" w:firstRow="0" w:lastRow="0" w:firstColumn="0" w:lastColumn="0" w:oddVBand="0" w:evenVBand="0" w:oddHBand="0" w:evenHBand="0" w:firstRowFirstColumn="0" w:firstRowLastColumn="0" w:lastRowFirstColumn="0" w:lastRowLastColumn="0"/>
              <w:rPr>
                <w:lang w:eastAsia="pl-PL"/>
              </w:rPr>
            </w:pPr>
            <w:r w:rsidRPr="00E24743">
              <w:rPr>
                <w:lang w:eastAsia="pl-PL"/>
              </w:rPr>
              <w:t>3</w:t>
            </w:r>
          </w:p>
        </w:tc>
      </w:tr>
      <w:tr w:rsidR="003D7F64" w:rsidRPr="00E24743" w14:paraId="3CA05D88" w14:textId="77777777" w:rsidTr="00443A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406EF3F" w14:textId="0FF97417" w:rsidR="003D7F64" w:rsidRPr="004E6149" w:rsidRDefault="006F7091" w:rsidP="006F7091">
            <w:pPr>
              <w:spacing w:before="0" w:line="240" w:lineRule="auto"/>
              <w:rPr>
                <w:b w:val="0"/>
                <w:lang w:eastAsia="pl-PL"/>
              </w:rPr>
            </w:pPr>
            <w:r w:rsidRPr="004E6149">
              <w:rPr>
                <w:b w:val="0"/>
                <w:lang w:eastAsia="pl-PL"/>
              </w:rPr>
              <w:t>Rozbudowa infrastruktury sportowej</w:t>
            </w:r>
          </w:p>
        </w:tc>
        <w:tc>
          <w:tcPr>
            <w:tcW w:w="1701" w:type="dxa"/>
            <w:noWrap/>
            <w:hideMark/>
          </w:tcPr>
          <w:p w14:paraId="79152E5B" w14:textId="77777777" w:rsidR="003D7F64" w:rsidRPr="00E24743" w:rsidRDefault="003D7F64" w:rsidP="006F7091">
            <w:pPr>
              <w:spacing w:before="0" w:line="240" w:lineRule="auto"/>
              <w:jc w:val="center"/>
              <w:cnfStyle w:val="000000100000" w:firstRow="0" w:lastRow="0" w:firstColumn="0" w:lastColumn="0" w:oddVBand="0" w:evenVBand="0" w:oddHBand="1" w:evenHBand="0" w:firstRowFirstColumn="0" w:firstRowLastColumn="0" w:lastRowFirstColumn="0" w:lastRowLastColumn="0"/>
              <w:rPr>
                <w:lang w:eastAsia="pl-PL"/>
              </w:rPr>
            </w:pPr>
            <w:r w:rsidRPr="00E24743">
              <w:rPr>
                <w:lang w:eastAsia="pl-PL"/>
              </w:rPr>
              <w:t>3</w:t>
            </w:r>
          </w:p>
        </w:tc>
      </w:tr>
    </w:tbl>
    <w:p w14:paraId="3D422D9E" w14:textId="1EC9A66C" w:rsidR="003D7F64" w:rsidRPr="00E24743" w:rsidRDefault="003D7F64" w:rsidP="003D7F64">
      <w:pPr>
        <w:rPr>
          <w:color w:val="000000"/>
          <w:szCs w:val="20"/>
        </w:rPr>
      </w:pPr>
      <w:r w:rsidRPr="00E24743">
        <w:t xml:space="preserve">Na zakończenie badania respondenci zostali poproszeni o wskazanie potencjału, jaki widzą we wskazanym przez siebie obszarze wymagającym rewitalizacji. 29,0% ankietowanych uznała, że największy potencjał stanowi </w:t>
      </w:r>
      <w:r w:rsidRPr="00E24743">
        <w:rPr>
          <w:rFonts w:eastAsia="Times New Roman" w:cs="Times New Roman"/>
          <w:color w:val="000000"/>
          <w:szCs w:val="20"/>
          <w:lang w:eastAsia="pl-PL"/>
        </w:rPr>
        <w:t xml:space="preserve">oferta sportowo-rekreacyjna (place zabaw, </w:t>
      </w:r>
      <w:r w:rsidR="006F7091" w:rsidRPr="00E24743">
        <w:rPr>
          <w:rFonts w:eastAsia="Times New Roman" w:cs="Times New Roman"/>
          <w:color w:val="000000"/>
          <w:szCs w:val="20"/>
          <w:lang w:eastAsia="pl-PL"/>
        </w:rPr>
        <w:br/>
      </w:r>
      <w:r w:rsidRPr="00E24743">
        <w:rPr>
          <w:rFonts w:eastAsia="Times New Roman" w:cs="Times New Roman"/>
          <w:color w:val="000000"/>
          <w:szCs w:val="20"/>
          <w:lang w:eastAsia="pl-PL"/>
        </w:rPr>
        <w:t>boiska itp.)</w:t>
      </w:r>
      <w:r w:rsidRPr="00E24743">
        <w:t xml:space="preserve">. </w:t>
      </w:r>
    </w:p>
    <w:tbl>
      <w:tblPr>
        <w:tblStyle w:val="Tabelasiatki4akcent11"/>
        <w:tblW w:w="9177" w:type="dxa"/>
        <w:tblLook w:val="04A0" w:firstRow="1" w:lastRow="0" w:firstColumn="1" w:lastColumn="0" w:noHBand="0" w:noVBand="1"/>
      </w:tblPr>
      <w:tblGrid>
        <w:gridCol w:w="7366"/>
        <w:gridCol w:w="1811"/>
      </w:tblGrid>
      <w:tr w:rsidR="003D7F64" w:rsidRPr="00E24743" w14:paraId="12089900" w14:textId="77777777" w:rsidTr="006F7091">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EDCD72C" w14:textId="77777777" w:rsidR="003D7F64" w:rsidRPr="00E24743" w:rsidRDefault="003D7F64" w:rsidP="003D7F64">
            <w:pPr>
              <w:spacing w:before="0" w:line="240" w:lineRule="auto"/>
              <w:jc w:val="left"/>
              <w:rPr>
                <w:rFonts w:eastAsia="Times New Roman" w:cs="Times New Roman"/>
                <w:color w:val="FFFFFF"/>
                <w:szCs w:val="20"/>
                <w:lang w:eastAsia="pl-PL"/>
              </w:rPr>
            </w:pPr>
            <w:r w:rsidRPr="00E24743">
              <w:rPr>
                <w:rFonts w:eastAsia="Times New Roman" w:cs="Times New Roman"/>
                <w:color w:val="FFFFFF"/>
                <w:szCs w:val="20"/>
                <w:lang w:eastAsia="pl-PL"/>
              </w:rPr>
              <w:t>Potencjał</w:t>
            </w:r>
          </w:p>
        </w:tc>
        <w:tc>
          <w:tcPr>
            <w:tcW w:w="1811" w:type="dxa"/>
            <w:hideMark/>
          </w:tcPr>
          <w:p w14:paraId="6937857A" w14:textId="77777777" w:rsidR="003D7F64" w:rsidRPr="00E24743" w:rsidRDefault="003D7F64" w:rsidP="003D7F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lang w:eastAsia="pl-PL"/>
              </w:rPr>
            </w:pPr>
            <w:r w:rsidRPr="00E24743">
              <w:rPr>
                <w:rFonts w:eastAsia="Times New Roman" w:cs="Times New Roman"/>
                <w:color w:val="FFFFFF"/>
                <w:szCs w:val="20"/>
                <w:lang w:eastAsia="pl-PL"/>
              </w:rPr>
              <w:t>%</w:t>
            </w:r>
          </w:p>
        </w:tc>
      </w:tr>
      <w:tr w:rsidR="003D7F64" w:rsidRPr="00E24743" w14:paraId="22A4B9F3"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EE25C41"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Kapitał ludzki</w:t>
            </w:r>
          </w:p>
        </w:tc>
        <w:tc>
          <w:tcPr>
            <w:tcW w:w="1811" w:type="dxa"/>
            <w:hideMark/>
          </w:tcPr>
          <w:p w14:paraId="7CFA1FD9"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25,0%</w:t>
            </w:r>
          </w:p>
        </w:tc>
      </w:tr>
      <w:tr w:rsidR="003D7F64" w:rsidRPr="00E24743" w14:paraId="0D52AF8D"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47E6B55"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Bezpieczeństwo</w:t>
            </w:r>
          </w:p>
        </w:tc>
        <w:tc>
          <w:tcPr>
            <w:tcW w:w="1811" w:type="dxa"/>
            <w:hideMark/>
          </w:tcPr>
          <w:p w14:paraId="20E85D5E"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25,0%</w:t>
            </w:r>
          </w:p>
        </w:tc>
      </w:tr>
      <w:tr w:rsidR="003D7F64" w:rsidRPr="00E24743" w14:paraId="6E4806FE"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382563E1"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Edukacja</w:t>
            </w:r>
          </w:p>
        </w:tc>
        <w:tc>
          <w:tcPr>
            <w:tcW w:w="1811" w:type="dxa"/>
            <w:hideMark/>
          </w:tcPr>
          <w:p w14:paraId="0D75764C"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20,0%</w:t>
            </w:r>
          </w:p>
        </w:tc>
      </w:tr>
      <w:tr w:rsidR="003D7F64" w:rsidRPr="00E24743" w14:paraId="5271F55C"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5C411FC1"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Poziom integracji społecznej</w:t>
            </w:r>
          </w:p>
        </w:tc>
        <w:tc>
          <w:tcPr>
            <w:tcW w:w="1811" w:type="dxa"/>
            <w:hideMark/>
          </w:tcPr>
          <w:p w14:paraId="496C1517"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10,0%</w:t>
            </w:r>
          </w:p>
        </w:tc>
      </w:tr>
      <w:tr w:rsidR="003D7F64" w:rsidRPr="00E24743" w14:paraId="336A13D4"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8DEBABC"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Dostęp do infrastruktury społecznej (edukacyjnej, wychowawczej, opieki medycznej, pomocy społecznej)</w:t>
            </w:r>
          </w:p>
        </w:tc>
        <w:tc>
          <w:tcPr>
            <w:tcW w:w="1811" w:type="dxa"/>
            <w:hideMark/>
          </w:tcPr>
          <w:p w14:paraId="13AEC938"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22,0%</w:t>
            </w:r>
          </w:p>
        </w:tc>
      </w:tr>
      <w:tr w:rsidR="003D7F64" w:rsidRPr="00E24743" w14:paraId="4B14435F"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0787857C"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Oferta kulturalna</w:t>
            </w:r>
          </w:p>
        </w:tc>
        <w:tc>
          <w:tcPr>
            <w:tcW w:w="1811" w:type="dxa"/>
            <w:hideMark/>
          </w:tcPr>
          <w:p w14:paraId="751894E0"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9,0%</w:t>
            </w:r>
          </w:p>
        </w:tc>
      </w:tr>
      <w:tr w:rsidR="003D7F64" w:rsidRPr="00E24743" w14:paraId="07FA6639"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3695FDD"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Oferta sportowo-rekreacyjna (place zabaw, boiska itp.)</w:t>
            </w:r>
          </w:p>
        </w:tc>
        <w:tc>
          <w:tcPr>
            <w:tcW w:w="1811" w:type="dxa"/>
            <w:hideMark/>
          </w:tcPr>
          <w:p w14:paraId="5C8F7EA5"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29,0%</w:t>
            </w:r>
          </w:p>
        </w:tc>
      </w:tr>
      <w:tr w:rsidR="003D7F64" w:rsidRPr="00E24743" w14:paraId="17893E2B"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C3049DD"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Turystyka</w:t>
            </w:r>
          </w:p>
        </w:tc>
        <w:tc>
          <w:tcPr>
            <w:tcW w:w="1811" w:type="dxa"/>
            <w:hideMark/>
          </w:tcPr>
          <w:p w14:paraId="538E5CC1"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8,0%</w:t>
            </w:r>
          </w:p>
        </w:tc>
      </w:tr>
      <w:tr w:rsidR="003D7F64" w:rsidRPr="00E24743" w14:paraId="3094E66B"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0722BA3C"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Przedsiębiorczość</w:t>
            </w:r>
          </w:p>
        </w:tc>
        <w:tc>
          <w:tcPr>
            <w:tcW w:w="1811" w:type="dxa"/>
            <w:hideMark/>
          </w:tcPr>
          <w:p w14:paraId="5A4F55A1"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5,0%</w:t>
            </w:r>
          </w:p>
        </w:tc>
      </w:tr>
      <w:tr w:rsidR="003D7F64" w:rsidRPr="00E24743" w14:paraId="32C98240"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5B58640C"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Stan środowiska naturalnego</w:t>
            </w:r>
          </w:p>
        </w:tc>
        <w:tc>
          <w:tcPr>
            <w:tcW w:w="1811" w:type="dxa"/>
            <w:hideMark/>
          </w:tcPr>
          <w:p w14:paraId="6902FDA5"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25,0%</w:t>
            </w:r>
          </w:p>
        </w:tc>
      </w:tr>
      <w:tr w:rsidR="003D7F64" w:rsidRPr="00E24743" w14:paraId="6733CA75"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796ACE2"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lastRenderedPageBreak/>
              <w:t>Infrastruktura komunalna (inf. wodno-kanalizacyjna, inf. elektryczna, inf. gazowa)</w:t>
            </w:r>
          </w:p>
        </w:tc>
        <w:tc>
          <w:tcPr>
            <w:tcW w:w="1811" w:type="dxa"/>
            <w:hideMark/>
          </w:tcPr>
          <w:p w14:paraId="6A735FEC"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4,0%</w:t>
            </w:r>
          </w:p>
        </w:tc>
      </w:tr>
      <w:tr w:rsidR="003D7F64" w:rsidRPr="00E24743" w14:paraId="2A4E2376"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48EACFA8"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Dostęp do usług handlowych i usługowych</w:t>
            </w:r>
          </w:p>
        </w:tc>
        <w:tc>
          <w:tcPr>
            <w:tcW w:w="1811" w:type="dxa"/>
            <w:hideMark/>
          </w:tcPr>
          <w:p w14:paraId="732D421C"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8,0%</w:t>
            </w:r>
          </w:p>
        </w:tc>
      </w:tr>
      <w:tr w:rsidR="003D7F64" w:rsidRPr="00E24743" w14:paraId="4705D159"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12B31FF1"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Transport (drogi, komunikacja zbiorowa)</w:t>
            </w:r>
          </w:p>
        </w:tc>
        <w:tc>
          <w:tcPr>
            <w:tcW w:w="1811" w:type="dxa"/>
            <w:hideMark/>
          </w:tcPr>
          <w:p w14:paraId="7CDD0B42"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7,0%</w:t>
            </w:r>
          </w:p>
        </w:tc>
      </w:tr>
      <w:tr w:rsidR="003D7F64" w:rsidRPr="00E24743" w14:paraId="17047522" w14:textId="77777777" w:rsidTr="00443ACF">
        <w:trPr>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453D0C3D"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Inne</w:t>
            </w:r>
          </w:p>
        </w:tc>
        <w:tc>
          <w:tcPr>
            <w:tcW w:w="1811" w:type="dxa"/>
            <w:hideMark/>
          </w:tcPr>
          <w:p w14:paraId="520B4FE2" w14:textId="77777777" w:rsidR="003D7F64" w:rsidRPr="00E24743" w:rsidRDefault="003D7F64" w:rsidP="003D7F6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3,0%</w:t>
            </w:r>
          </w:p>
        </w:tc>
      </w:tr>
      <w:tr w:rsidR="003D7F64" w:rsidRPr="00E24743" w14:paraId="6DFD35E2" w14:textId="77777777" w:rsidTr="00443A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10E5FA3" w14:textId="77777777" w:rsidR="003D7F64" w:rsidRPr="004E6149" w:rsidRDefault="003D7F64" w:rsidP="003D7F64">
            <w:pPr>
              <w:spacing w:before="0" w:line="240" w:lineRule="auto"/>
              <w:jc w:val="left"/>
              <w:rPr>
                <w:rFonts w:eastAsia="Times New Roman" w:cs="Times New Roman"/>
                <w:b w:val="0"/>
                <w:color w:val="000000"/>
                <w:szCs w:val="20"/>
                <w:lang w:eastAsia="pl-PL"/>
              </w:rPr>
            </w:pPr>
            <w:r w:rsidRPr="004E6149">
              <w:rPr>
                <w:rFonts w:eastAsia="Times New Roman" w:cs="Times New Roman"/>
                <w:b w:val="0"/>
                <w:color w:val="000000"/>
                <w:szCs w:val="20"/>
                <w:lang w:eastAsia="pl-PL"/>
              </w:rPr>
              <w:t>Nie wiem, trudno powiedzieć</w:t>
            </w:r>
          </w:p>
        </w:tc>
        <w:tc>
          <w:tcPr>
            <w:tcW w:w="1811" w:type="dxa"/>
            <w:hideMark/>
          </w:tcPr>
          <w:p w14:paraId="3F77B23A" w14:textId="77777777" w:rsidR="003D7F64" w:rsidRPr="00E24743" w:rsidRDefault="003D7F64" w:rsidP="003D7F6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pl-PL"/>
              </w:rPr>
            </w:pPr>
            <w:r w:rsidRPr="00E24743">
              <w:rPr>
                <w:rFonts w:eastAsia="Times New Roman" w:cs="Times New Roman"/>
                <w:color w:val="000000"/>
                <w:szCs w:val="20"/>
                <w:lang w:eastAsia="pl-PL"/>
              </w:rPr>
              <w:t>7,0%</w:t>
            </w:r>
          </w:p>
        </w:tc>
      </w:tr>
    </w:tbl>
    <w:p w14:paraId="2608FEA3" w14:textId="77777777" w:rsidR="003D7F64" w:rsidRDefault="003D7F64" w:rsidP="003D7F64"/>
    <w:p w14:paraId="6BF8AAAF" w14:textId="7ADF6736" w:rsidR="004E6149" w:rsidRPr="00FD2177" w:rsidRDefault="004E6149" w:rsidP="003D7F64">
      <w:r w:rsidRPr="00FD2177">
        <w:t>Podsumowanie wyników badania CATI/CAWI</w:t>
      </w:r>
    </w:p>
    <w:p w14:paraId="7A67999B" w14:textId="6CCE9426" w:rsidR="003D7F64" w:rsidRPr="00FD2177" w:rsidRDefault="003D7F64" w:rsidP="003D7F64">
      <w:pPr>
        <w:rPr>
          <w:strike/>
        </w:rPr>
      </w:pPr>
      <w:r w:rsidRPr="00FD2177">
        <w:rPr>
          <w:szCs w:val="20"/>
        </w:rPr>
        <w:t xml:space="preserve">Badani mieszkańcy gminy najczęściej wskazywali, iż obszarem, który powinien zostać poddany rewitalizacji </w:t>
      </w:r>
      <w:r w:rsidR="004E6149" w:rsidRPr="00FD2177">
        <w:rPr>
          <w:szCs w:val="20"/>
        </w:rPr>
        <w:t>obejmuje sołectwa: Miró</w:t>
      </w:r>
      <w:r w:rsidR="00B12DE4" w:rsidRPr="00FD2177">
        <w:rPr>
          <w:szCs w:val="20"/>
        </w:rPr>
        <w:t>w</w:t>
      </w:r>
      <w:r w:rsidR="004E6149" w:rsidRPr="00FD2177">
        <w:rPr>
          <w:szCs w:val="20"/>
        </w:rPr>
        <w:t xml:space="preserve"> Stary, Bieszków Dolny i Rogów</w:t>
      </w:r>
      <w:r w:rsidR="00B12DE4" w:rsidRPr="00FD2177">
        <w:rPr>
          <w:szCs w:val="20"/>
        </w:rPr>
        <w:t>.</w:t>
      </w:r>
      <w:r w:rsidRPr="00FD2177">
        <w:rPr>
          <w:strike/>
        </w:rPr>
        <w:t xml:space="preserve"> </w:t>
      </w:r>
    </w:p>
    <w:p w14:paraId="737CC2B2" w14:textId="77777777" w:rsidR="003D7F64" w:rsidRPr="00E24743" w:rsidRDefault="003D7F64" w:rsidP="003D7F64">
      <w:pPr>
        <w:rPr>
          <w:szCs w:val="20"/>
        </w:rPr>
      </w:pPr>
      <w:r w:rsidRPr="00E24743">
        <w:rPr>
          <w:szCs w:val="20"/>
        </w:rPr>
        <w:t>W toku badania zidentyfikowane zostały najważniejsze problemy, które w opinii badanych występują na wskazanych przez nich obszarach. Do najczęściej wskazywanych problemów zaliczono:</w:t>
      </w:r>
    </w:p>
    <w:p w14:paraId="14462AC4" w14:textId="77777777" w:rsidR="003D7F64" w:rsidRPr="00E24743" w:rsidRDefault="003D7F64" w:rsidP="00886678">
      <w:pPr>
        <w:pStyle w:val="Akapitzlist"/>
        <w:numPr>
          <w:ilvl w:val="0"/>
          <w:numId w:val="3"/>
        </w:numPr>
        <w:spacing w:line="360" w:lineRule="auto"/>
      </w:pPr>
      <w:r w:rsidRPr="00E24743">
        <w:t xml:space="preserve">problemy społeczne, takie jak: </w:t>
      </w:r>
      <w:r w:rsidRPr="00E24743">
        <w:rPr>
          <w:rFonts w:eastAsia="Times New Roman" w:cs="Times New Roman"/>
          <w:color w:val="000000"/>
          <w:lang w:eastAsia="pl-PL"/>
        </w:rPr>
        <w:t>bezrobocie</w:t>
      </w:r>
      <w:r w:rsidRPr="00E24743">
        <w:t xml:space="preserve">, </w:t>
      </w:r>
      <w:r w:rsidRPr="00E24743">
        <w:rPr>
          <w:rFonts w:eastAsia="Times New Roman" w:cs="Times New Roman"/>
          <w:color w:val="000000"/>
          <w:lang w:eastAsia="pl-PL"/>
        </w:rPr>
        <w:t>patologie społeczne (alkoholizm, narkomania, przemoc w rodzinie)</w:t>
      </w:r>
      <w:r w:rsidRPr="00E24743">
        <w:t xml:space="preserve">, </w:t>
      </w:r>
      <w:r w:rsidRPr="00E24743">
        <w:rPr>
          <w:rFonts w:eastAsia="Times New Roman" w:cs="Times New Roman"/>
          <w:color w:val="000000"/>
          <w:lang w:eastAsia="pl-PL"/>
        </w:rPr>
        <w:t xml:space="preserve">migracja mieszkańców, ubóstwo, </w:t>
      </w:r>
    </w:p>
    <w:p w14:paraId="62E35DAB" w14:textId="7945E043" w:rsidR="003D7F64" w:rsidRPr="00E24743" w:rsidRDefault="003D7F64" w:rsidP="00886678">
      <w:pPr>
        <w:pStyle w:val="Akapitzlist"/>
        <w:numPr>
          <w:ilvl w:val="0"/>
          <w:numId w:val="3"/>
        </w:numPr>
        <w:spacing w:line="360" w:lineRule="auto"/>
      </w:pPr>
      <w:r w:rsidRPr="00E24743">
        <w:t xml:space="preserve">problemy gospodarcze, takie jak: </w:t>
      </w:r>
      <w:r w:rsidRPr="00E24743">
        <w:rPr>
          <w:rFonts w:eastAsia="Times New Roman" w:cs="Times New Roman"/>
          <w:color w:val="000000"/>
          <w:lang w:eastAsia="pl-PL"/>
        </w:rPr>
        <w:t xml:space="preserve">brak wystarczającej </w:t>
      </w:r>
      <w:r w:rsidR="000A5E72">
        <w:rPr>
          <w:rFonts w:eastAsia="Times New Roman" w:cs="Times New Roman"/>
          <w:color w:val="000000"/>
          <w:lang w:eastAsia="pl-PL"/>
        </w:rPr>
        <w:t>liczby</w:t>
      </w:r>
      <w:r w:rsidRPr="00E24743">
        <w:rPr>
          <w:rFonts w:eastAsia="Times New Roman" w:cs="Times New Roman"/>
          <w:color w:val="000000"/>
          <w:lang w:eastAsia="pl-PL"/>
        </w:rPr>
        <w:t xml:space="preserve"> miejsc pracy</w:t>
      </w:r>
      <w:r w:rsidRPr="00E24743">
        <w:t xml:space="preserve">, </w:t>
      </w:r>
      <w:r w:rsidRPr="00E24743">
        <w:rPr>
          <w:rFonts w:eastAsia="Times New Roman" w:cs="Times New Roman"/>
          <w:color w:val="000000"/>
          <w:lang w:eastAsia="pl-PL"/>
        </w:rPr>
        <w:t>brak nowych inwestycji, niski poziom przedsiębiorczości,</w:t>
      </w:r>
    </w:p>
    <w:p w14:paraId="478D595D" w14:textId="77777777" w:rsidR="003D7F64" w:rsidRPr="00E24743" w:rsidRDefault="003D7F64" w:rsidP="00886678">
      <w:pPr>
        <w:pStyle w:val="Akapitzlist"/>
        <w:numPr>
          <w:ilvl w:val="0"/>
          <w:numId w:val="3"/>
        </w:numPr>
        <w:spacing w:line="360" w:lineRule="auto"/>
      </w:pPr>
      <w:r w:rsidRPr="00E24743">
        <w:t xml:space="preserve">problemy środowiskowe, takie jak: </w:t>
      </w:r>
      <w:r w:rsidRPr="00E24743">
        <w:rPr>
          <w:rFonts w:eastAsia="Times New Roman" w:cs="Times New Roman"/>
          <w:color w:val="000000"/>
          <w:lang w:eastAsia="pl-PL"/>
        </w:rPr>
        <w:t>niewystarczające wykorzystanie walorów i zasobów naturalnych</w:t>
      </w:r>
      <w:r w:rsidRPr="00E24743">
        <w:t xml:space="preserve">, </w:t>
      </w:r>
      <w:r w:rsidRPr="00E24743">
        <w:rPr>
          <w:rFonts w:eastAsia="Times New Roman" w:cs="Times New Roman"/>
          <w:color w:val="000000"/>
          <w:lang w:eastAsia="pl-PL"/>
        </w:rPr>
        <w:t xml:space="preserve">zanieczyszczenie środowiska naturalnego,  </w:t>
      </w:r>
    </w:p>
    <w:p w14:paraId="14AA2260" w14:textId="0E89D87A" w:rsidR="003D7F64" w:rsidRPr="00E24743" w:rsidRDefault="003D7F64" w:rsidP="00886678">
      <w:pPr>
        <w:pStyle w:val="Akapitzlist"/>
        <w:numPr>
          <w:ilvl w:val="0"/>
          <w:numId w:val="3"/>
        </w:numPr>
        <w:spacing w:line="360" w:lineRule="auto"/>
      </w:pPr>
      <w:r w:rsidRPr="00E24743">
        <w:t xml:space="preserve">problemy przestrzenno-funkcjonalne, takie jak: </w:t>
      </w:r>
      <w:r w:rsidRPr="00E24743">
        <w:rPr>
          <w:rFonts w:eastAsia="Times New Roman" w:cs="Times New Roman"/>
          <w:color w:val="000000"/>
          <w:lang w:eastAsia="pl-PL"/>
        </w:rPr>
        <w:t xml:space="preserve">niewystarczający dostęp </w:t>
      </w:r>
      <w:r w:rsidR="006D0641">
        <w:rPr>
          <w:rFonts w:eastAsia="Times New Roman" w:cs="Times New Roman"/>
          <w:color w:val="000000"/>
          <w:lang w:eastAsia="pl-PL"/>
        </w:rPr>
        <w:br/>
      </w:r>
      <w:r w:rsidRPr="00E24743">
        <w:rPr>
          <w:rFonts w:eastAsia="Times New Roman" w:cs="Times New Roman"/>
          <w:color w:val="000000"/>
          <w:lang w:eastAsia="pl-PL"/>
        </w:rPr>
        <w:t>do komunikacji zbiorowej</w:t>
      </w:r>
      <w:r w:rsidRPr="00E24743">
        <w:t xml:space="preserve">, </w:t>
      </w:r>
      <w:r w:rsidRPr="00E24743">
        <w:rPr>
          <w:rFonts w:eastAsia="Times New Roman" w:cs="Times New Roman"/>
          <w:color w:val="000000"/>
          <w:lang w:eastAsia="pl-PL"/>
        </w:rPr>
        <w:t>zły/niewystarczający stan sieci kanalizacyjnej</w:t>
      </w:r>
      <w:r w:rsidRPr="00E24743">
        <w:t xml:space="preserve">, </w:t>
      </w:r>
      <w:r w:rsidRPr="00E24743">
        <w:rPr>
          <w:rFonts w:eastAsia="Times New Roman" w:cs="Times New Roman"/>
          <w:color w:val="000000"/>
          <w:lang w:eastAsia="pl-PL"/>
        </w:rPr>
        <w:t>zły/</w:t>
      </w:r>
      <w:r w:rsidR="006D0641">
        <w:rPr>
          <w:rFonts w:eastAsia="Times New Roman" w:cs="Times New Roman"/>
          <w:color w:val="000000"/>
          <w:lang w:eastAsia="pl-PL"/>
        </w:rPr>
        <w:t xml:space="preserve"> </w:t>
      </w:r>
      <w:r w:rsidRPr="00E24743">
        <w:rPr>
          <w:rFonts w:eastAsia="Times New Roman" w:cs="Times New Roman"/>
          <w:color w:val="000000"/>
          <w:lang w:eastAsia="pl-PL"/>
        </w:rPr>
        <w:t>niewystarczający stan sieci gazownictwa,</w:t>
      </w:r>
      <w:r w:rsidRPr="00E24743">
        <w:t xml:space="preserve"> </w:t>
      </w:r>
    </w:p>
    <w:p w14:paraId="5DF56B54" w14:textId="77777777" w:rsidR="003D7F64" w:rsidRPr="00E24743" w:rsidRDefault="003D7F64" w:rsidP="00886678">
      <w:pPr>
        <w:pStyle w:val="Akapitzlist"/>
        <w:numPr>
          <w:ilvl w:val="0"/>
          <w:numId w:val="3"/>
        </w:numPr>
        <w:spacing w:line="360" w:lineRule="auto"/>
      </w:pPr>
      <w:r w:rsidRPr="00E24743">
        <w:t xml:space="preserve">problemy techniczne, takie jak: </w:t>
      </w:r>
      <w:r w:rsidRPr="00E24743">
        <w:rPr>
          <w:rFonts w:eastAsia="Times New Roman" w:cs="Times New Roman"/>
          <w:color w:val="000000"/>
          <w:lang w:eastAsia="pl-PL"/>
        </w:rPr>
        <w:t>zły/niewystarczający stan infrastruktury drogowej</w:t>
      </w:r>
      <w:r w:rsidRPr="00E24743">
        <w:t>, z</w:t>
      </w:r>
      <w:r w:rsidRPr="00E24743">
        <w:rPr>
          <w:rFonts w:eastAsia="Times New Roman" w:cs="Times New Roman"/>
          <w:color w:val="000000"/>
          <w:lang w:eastAsia="pl-PL"/>
        </w:rPr>
        <w:t>ły/niewystarczający stan techniczny obiektów użyteczności publicznej.</w:t>
      </w:r>
    </w:p>
    <w:p w14:paraId="644CB919" w14:textId="77777777" w:rsidR="00E84B81" w:rsidRDefault="003D7F64" w:rsidP="004E6149">
      <w:pPr>
        <w:rPr>
          <w:rFonts w:eastAsia="Times New Roman" w:cs="Times New Roman"/>
          <w:color w:val="000000"/>
          <w:szCs w:val="20"/>
          <w:lang w:eastAsia="pl-PL"/>
        </w:rPr>
      </w:pPr>
      <w:r w:rsidRPr="00E24743">
        <w:rPr>
          <w:szCs w:val="20"/>
        </w:rPr>
        <w:t xml:space="preserve">W toku badania respondenci wskazali także propozycje działań inwestycyjnych, jakie </w:t>
      </w:r>
      <w:r w:rsidR="006D0641">
        <w:rPr>
          <w:szCs w:val="20"/>
        </w:rPr>
        <w:br/>
      </w:r>
      <w:r w:rsidRPr="00E24743">
        <w:rPr>
          <w:szCs w:val="20"/>
        </w:rPr>
        <w:t>ich zdaniem należałoby podjąć podczas rewitalizacji, aby zniwelować występowanie negatywnych zjawisk. Najczęściej wskazywane odpowiedzi to:</w:t>
      </w:r>
      <w:r w:rsidRPr="00E24743">
        <w:t xml:space="preserve"> remont dróg, remont chodników, budowa/remont kanalizacji. Dla respondentów największy potencjał rozwoju stanowi </w:t>
      </w:r>
      <w:r w:rsidRPr="00E24743">
        <w:rPr>
          <w:rFonts w:eastAsia="Times New Roman" w:cs="Times New Roman"/>
          <w:color w:val="000000"/>
          <w:szCs w:val="20"/>
          <w:lang w:eastAsia="pl-PL"/>
        </w:rPr>
        <w:t>oferta sportowo-rekreacyjna (place zabaw, boiska itp.).</w:t>
      </w:r>
    </w:p>
    <w:p w14:paraId="57AF7E28" w14:textId="1F1AA3B4" w:rsidR="00B36BE9" w:rsidRDefault="00B36BE9" w:rsidP="00E84B81">
      <w:pPr>
        <w:pStyle w:val="Nagwek2"/>
      </w:pPr>
    </w:p>
    <w:p w14:paraId="7D46B2B5" w14:textId="77777777" w:rsidR="006C6F7C" w:rsidRDefault="006C6F7C">
      <w:pPr>
        <w:spacing w:before="0" w:after="160" w:line="259" w:lineRule="auto"/>
        <w:jc w:val="left"/>
        <w:rPr>
          <w:rFonts w:eastAsiaTheme="majorEastAsia" w:cstheme="majorBidi"/>
          <w:b/>
          <w:color w:val="75A430" w:themeColor="accent1" w:themeShade="BF"/>
          <w:sz w:val="24"/>
          <w:szCs w:val="26"/>
        </w:rPr>
      </w:pPr>
      <w:bookmarkStart w:id="283" w:name="_Toc15911729"/>
      <w:r>
        <w:br w:type="page"/>
      </w:r>
    </w:p>
    <w:p w14:paraId="02879DDA" w14:textId="7AF0A714" w:rsidR="00B36BE9" w:rsidRDefault="00E84B81">
      <w:pPr>
        <w:pStyle w:val="Nagwek2"/>
      </w:pPr>
      <w:r>
        <w:lastRenderedPageBreak/>
        <w:t xml:space="preserve">Potencjał </w:t>
      </w:r>
      <w:r w:rsidR="00B36BE9">
        <w:t>i bariery gminy Mirów</w:t>
      </w:r>
      <w:bookmarkEnd w:id="283"/>
    </w:p>
    <w:p w14:paraId="042F37C2" w14:textId="77777777" w:rsidR="00B36BE9" w:rsidRDefault="00B36BE9" w:rsidP="00B36BE9">
      <w:r>
        <w:t>Poniższa tabela zawiera zestawienie kluczowych potencjałów i barier rewitalizacji obszarów zdegradowanych na terenie gminy Mirów, we wszystkich sferach: społecznej, gospodarczej, środowiskowej, przestrzenno-funkcjonalnej oraz technicznej.</w:t>
      </w:r>
    </w:p>
    <w:p w14:paraId="1225A190" w14:textId="1D617D5A" w:rsidR="0033013A" w:rsidRDefault="0033013A" w:rsidP="0033013A">
      <w:pPr>
        <w:pStyle w:val="Legenda"/>
        <w:keepNext/>
      </w:pPr>
      <w:bookmarkStart w:id="284" w:name="_Toc479272999"/>
      <w:r>
        <w:t xml:space="preserve">Tabela </w:t>
      </w:r>
      <w:fldSimple w:instr=" SEQ Tabela \* ARABIC ">
        <w:r w:rsidR="00E2111C">
          <w:rPr>
            <w:noProof/>
          </w:rPr>
          <w:t>42</w:t>
        </w:r>
      </w:fldSimple>
      <w:r>
        <w:t xml:space="preserve"> Kluczowe potencjały i bariery rewitalizacji na terenie gminy Mirów</w:t>
      </w:r>
      <w:bookmarkEnd w:id="284"/>
    </w:p>
    <w:tbl>
      <w:tblPr>
        <w:tblStyle w:val="Tabela-Siatka"/>
        <w:tblW w:w="10065" w:type="dxa"/>
        <w:tblInd w:w="-572" w:type="dxa"/>
        <w:tblLook w:val="04A0" w:firstRow="1" w:lastRow="0" w:firstColumn="1" w:lastColumn="0" w:noHBand="0" w:noVBand="1"/>
      </w:tblPr>
      <w:tblGrid>
        <w:gridCol w:w="709"/>
        <w:gridCol w:w="3686"/>
        <w:gridCol w:w="5670"/>
      </w:tblGrid>
      <w:tr w:rsidR="00086F2E" w:rsidRPr="000C6496" w14:paraId="69856713" w14:textId="77777777" w:rsidTr="00886678">
        <w:trPr>
          <w:trHeight w:val="340"/>
          <w:tblHeader/>
        </w:trPr>
        <w:tc>
          <w:tcPr>
            <w:tcW w:w="709" w:type="dxa"/>
            <w:shd w:val="clear" w:color="auto" w:fill="9ACC51" w:themeFill="accent1"/>
            <w:vAlign w:val="center"/>
          </w:tcPr>
          <w:p w14:paraId="23DBD6D6" w14:textId="6E8C63AA" w:rsidR="00B36BE9" w:rsidRPr="00886678" w:rsidRDefault="00B36BE9" w:rsidP="00886678">
            <w:pPr>
              <w:spacing w:before="0" w:line="276" w:lineRule="auto"/>
              <w:jc w:val="center"/>
              <w:rPr>
                <w:b/>
                <w:sz w:val="18"/>
                <w:szCs w:val="18"/>
              </w:rPr>
            </w:pPr>
            <w:r w:rsidRPr="00886678">
              <w:rPr>
                <w:b/>
                <w:sz w:val="18"/>
                <w:szCs w:val="18"/>
              </w:rPr>
              <w:t>Sfera</w:t>
            </w:r>
          </w:p>
        </w:tc>
        <w:tc>
          <w:tcPr>
            <w:tcW w:w="3686" w:type="dxa"/>
            <w:shd w:val="clear" w:color="auto" w:fill="9ACC51" w:themeFill="accent1"/>
            <w:vAlign w:val="center"/>
          </w:tcPr>
          <w:p w14:paraId="43CDA4A3" w14:textId="1AD85012" w:rsidR="00B36BE9" w:rsidRPr="00886678" w:rsidRDefault="00B36BE9" w:rsidP="00886678">
            <w:pPr>
              <w:spacing w:before="0" w:line="276" w:lineRule="auto"/>
              <w:jc w:val="center"/>
              <w:rPr>
                <w:b/>
                <w:sz w:val="18"/>
                <w:szCs w:val="18"/>
              </w:rPr>
            </w:pPr>
            <w:r w:rsidRPr="00886678">
              <w:rPr>
                <w:b/>
                <w:sz w:val="18"/>
                <w:szCs w:val="18"/>
              </w:rPr>
              <w:t>Potencjał</w:t>
            </w:r>
          </w:p>
        </w:tc>
        <w:tc>
          <w:tcPr>
            <w:tcW w:w="5670" w:type="dxa"/>
            <w:shd w:val="clear" w:color="auto" w:fill="9ACC51" w:themeFill="accent1"/>
            <w:vAlign w:val="center"/>
          </w:tcPr>
          <w:p w14:paraId="4331D356" w14:textId="778477CF" w:rsidR="00B36BE9" w:rsidRPr="00886678" w:rsidRDefault="00B36BE9" w:rsidP="00886678">
            <w:pPr>
              <w:spacing w:before="0" w:line="276" w:lineRule="auto"/>
              <w:jc w:val="center"/>
              <w:rPr>
                <w:b/>
                <w:sz w:val="18"/>
                <w:szCs w:val="18"/>
              </w:rPr>
            </w:pPr>
            <w:r w:rsidRPr="00886678">
              <w:rPr>
                <w:b/>
                <w:sz w:val="18"/>
                <w:szCs w:val="18"/>
              </w:rPr>
              <w:t>Bariery</w:t>
            </w:r>
          </w:p>
        </w:tc>
      </w:tr>
      <w:tr w:rsidR="00086F2E" w:rsidRPr="000C6496" w14:paraId="7FC11D99" w14:textId="77777777" w:rsidTr="00886678">
        <w:trPr>
          <w:cantSplit/>
          <w:trHeight w:val="1134"/>
        </w:trPr>
        <w:tc>
          <w:tcPr>
            <w:tcW w:w="709" w:type="dxa"/>
            <w:shd w:val="clear" w:color="auto" w:fill="EAF4DC" w:themeFill="accent1" w:themeFillTint="33"/>
            <w:textDirection w:val="btLr"/>
            <w:vAlign w:val="center"/>
          </w:tcPr>
          <w:p w14:paraId="3DD04621" w14:textId="2B8E2A5A" w:rsidR="00B36BE9" w:rsidRPr="00886678" w:rsidRDefault="00B36BE9" w:rsidP="00886678">
            <w:pPr>
              <w:spacing w:before="0" w:line="276" w:lineRule="auto"/>
              <w:ind w:left="113" w:right="113"/>
              <w:jc w:val="center"/>
              <w:rPr>
                <w:sz w:val="18"/>
                <w:szCs w:val="18"/>
              </w:rPr>
            </w:pPr>
            <w:r w:rsidRPr="00886678">
              <w:rPr>
                <w:sz w:val="18"/>
                <w:szCs w:val="18"/>
              </w:rPr>
              <w:t>społeczna</w:t>
            </w:r>
          </w:p>
        </w:tc>
        <w:tc>
          <w:tcPr>
            <w:tcW w:w="3686" w:type="dxa"/>
            <w:vAlign w:val="center"/>
          </w:tcPr>
          <w:p w14:paraId="173341B6" w14:textId="77777777" w:rsidR="00B36BE9" w:rsidRPr="00886678" w:rsidRDefault="00B36BE9" w:rsidP="00886678">
            <w:pPr>
              <w:spacing w:before="0" w:line="276" w:lineRule="auto"/>
              <w:jc w:val="center"/>
              <w:rPr>
                <w:sz w:val="18"/>
                <w:szCs w:val="18"/>
              </w:rPr>
            </w:pPr>
            <w:r w:rsidRPr="00886678">
              <w:rPr>
                <w:sz w:val="18"/>
                <w:szCs w:val="18"/>
              </w:rPr>
              <w:t>Pojawiają się pojedyncze osoby z inicjatywą oraz społeczne grupy aktywności</w:t>
            </w:r>
          </w:p>
          <w:p w14:paraId="4948E50E" w14:textId="77777777" w:rsidR="00B36BE9" w:rsidRPr="00886678" w:rsidRDefault="00B36BE9" w:rsidP="00886678">
            <w:pPr>
              <w:spacing w:before="0" w:line="276" w:lineRule="auto"/>
              <w:jc w:val="center"/>
              <w:rPr>
                <w:sz w:val="18"/>
                <w:szCs w:val="18"/>
              </w:rPr>
            </w:pPr>
            <w:r w:rsidRPr="00886678">
              <w:rPr>
                <w:sz w:val="18"/>
                <w:szCs w:val="18"/>
              </w:rPr>
              <w:t>Dostępność do edukacji oraz opieki zdrowotnej</w:t>
            </w:r>
          </w:p>
          <w:p w14:paraId="4748B3EA" w14:textId="77777777" w:rsidR="00B36BE9" w:rsidRPr="00886678" w:rsidRDefault="00B36BE9" w:rsidP="00886678">
            <w:pPr>
              <w:spacing w:before="0" w:line="276" w:lineRule="auto"/>
              <w:jc w:val="center"/>
              <w:rPr>
                <w:sz w:val="18"/>
                <w:szCs w:val="18"/>
              </w:rPr>
            </w:pPr>
            <w:r w:rsidRPr="00886678">
              <w:rPr>
                <w:sz w:val="18"/>
                <w:szCs w:val="18"/>
              </w:rPr>
              <w:t>Programy realizowane przez Gminny Ośrodek Pomocy Społecznej</w:t>
            </w:r>
          </w:p>
          <w:p w14:paraId="014667FC" w14:textId="77777777" w:rsidR="00385836" w:rsidRPr="00886678" w:rsidRDefault="00385836" w:rsidP="00886678">
            <w:pPr>
              <w:spacing w:before="0" w:line="276" w:lineRule="auto"/>
              <w:jc w:val="center"/>
              <w:rPr>
                <w:sz w:val="18"/>
                <w:szCs w:val="18"/>
              </w:rPr>
            </w:pPr>
            <w:r w:rsidRPr="00886678">
              <w:rPr>
                <w:sz w:val="18"/>
                <w:szCs w:val="18"/>
              </w:rPr>
              <w:t>Dostępność terenów pod infrastrukturę re</w:t>
            </w:r>
            <w:r w:rsidR="00C768C2" w:rsidRPr="00886678">
              <w:rPr>
                <w:sz w:val="18"/>
                <w:szCs w:val="18"/>
              </w:rPr>
              <w:t>k</w:t>
            </w:r>
            <w:r w:rsidRPr="00886678">
              <w:rPr>
                <w:sz w:val="18"/>
                <w:szCs w:val="18"/>
              </w:rPr>
              <w:t>reacyjno-wypoczynkową</w:t>
            </w:r>
          </w:p>
          <w:p w14:paraId="116E9DB2" w14:textId="77777777" w:rsidR="00C768C2" w:rsidRPr="00886678" w:rsidRDefault="00C768C2" w:rsidP="00886678">
            <w:pPr>
              <w:spacing w:before="0" w:line="276" w:lineRule="auto"/>
              <w:jc w:val="center"/>
              <w:rPr>
                <w:sz w:val="18"/>
                <w:szCs w:val="18"/>
              </w:rPr>
            </w:pPr>
            <w:r w:rsidRPr="00886678">
              <w:rPr>
                <w:sz w:val="18"/>
                <w:szCs w:val="18"/>
              </w:rPr>
              <w:t>Wysokie walory przyrodnicze zachęcające do aktywnego wypoczynku</w:t>
            </w:r>
          </w:p>
          <w:p w14:paraId="7A1F2DFC" w14:textId="48A33C75" w:rsidR="00276F98" w:rsidRPr="00886678" w:rsidRDefault="00276F98" w:rsidP="00886678">
            <w:pPr>
              <w:spacing w:before="0" w:line="276" w:lineRule="auto"/>
              <w:jc w:val="center"/>
              <w:rPr>
                <w:sz w:val="18"/>
                <w:szCs w:val="18"/>
              </w:rPr>
            </w:pPr>
            <w:r w:rsidRPr="00886678">
              <w:rPr>
                <w:sz w:val="18"/>
                <w:szCs w:val="18"/>
              </w:rPr>
              <w:t>Zaangażowanie pracowników Urzędu Gminy w rozwój społeczności lokalnej</w:t>
            </w:r>
          </w:p>
        </w:tc>
        <w:tc>
          <w:tcPr>
            <w:tcW w:w="5670" w:type="dxa"/>
            <w:vAlign w:val="center"/>
          </w:tcPr>
          <w:p w14:paraId="614BDEAC" w14:textId="77777777" w:rsidR="00B36BE9" w:rsidRPr="00886678" w:rsidRDefault="00542EF3" w:rsidP="00886678">
            <w:pPr>
              <w:spacing w:before="0" w:line="276" w:lineRule="auto"/>
              <w:jc w:val="center"/>
              <w:rPr>
                <w:sz w:val="18"/>
                <w:szCs w:val="18"/>
              </w:rPr>
            </w:pPr>
            <w:r w:rsidRPr="00886678">
              <w:rPr>
                <w:sz w:val="18"/>
                <w:szCs w:val="18"/>
              </w:rPr>
              <w:t>Niechęć mieszkańców obszaru zdegradowanego do włączenia się w życie ich „małej ojczyzny”</w:t>
            </w:r>
          </w:p>
          <w:p w14:paraId="3468FBA7" w14:textId="03F5A3BC" w:rsidR="00542EF3" w:rsidRPr="00886678" w:rsidRDefault="00542EF3" w:rsidP="00886678">
            <w:pPr>
              <w:spacing w:before="0" w:line="276" w:lineRule="auto"/>
              <w:jc w:val="center"/>
              <w:rPr>
                <w:sz w:val="18"/>
                <w:szCs w:val="18"/>
              </w:rPr>
            </w:pPr>
            <w:r w:rsidRPr="00886678">
              <w:rPr>
                <w:sz w:val="18"/>
                <w:szCs w:val="18"/>
              </w:rPr>
              <w:t>Bierność i apatia obecna w środowiskach dotkniętych bezrobociem i problemami społecznymi</w:t>
            </w:r>
          </w:p>
          <w:p w14:paraId="555C6ECE" w14:textId="7C966589" w:rsidR="00542EF3" w:rsidRPr="00886678" w:rsidRDefault="00542EF3" w:rsidP="00886678">
            <w:pPr>
              <w:spacing w:before="0" w:line="276" w:lineRule="auto"/>
              <w:jc w:val="center"/>
              <w:rPr>
                <w:sz w:val="18"/>
                <w:szCs w:val="18"/>
              </w:rPr>
            </w:pPr>
            <w:r w:rsidRPr="00886678">
              <w:rPr>
                <w:sz w:val="18"/>
                <w:szCs w:val="18"/>
              </w:rPr>
              <w:t xml:space="preserve">Niewystarczająca oferta terenów </w:t>
            </w:r>
            <w:r w:rsidR="00606515">
              <w:rPr>
                <w:sz w:val="18"/>
                <w:szCs w:val="18"/>
              </w:rPr>
              <w:t>rekreacyjnych</w:t>
            </w:r>
            <w:r w:rsidRPr="00886678">
              <w:rPr>
                <w:sz w:val="18"/>
                <w:szCs w:val="18"/>
              </w:rPr>
              <w:t xml:space="preserve">, </w:t>
            </w:r>
            <w:r w:rsidR="00606515" w:rsidRPr="00886678">
              <w:rPr>
                <w:sz w:val="18"/>
                <w:szCs w:val="18"/>
              </w:rPr>
              <w:t>któr</w:t>
            </w:r>
            <w:r w:rsidR="00606515">
              <w:rPr>
                <w:sz w:val="18"/>
                <w:szCs w:val="18"/>
              </w:rPr>
              <w:t>a</w:t>
            </w:r>
            <w:r w:rsidR="00606515" w:rsidRPr="00886678">
              <w:rPr>
                <w:sz w:val="18"/>
                <w:szCs w:val="18"/>
              </w:rPr>
              <w:t xml:space="preserve"> </w:t>
            </w:r>
            <w:r w:rsidRPr="00886678">
              <w:rPr>
                <w:sz w:val="18"/>
                <w:szCs w:val="18"/>
              </w:rPr>
              <w:t xml:space="preserve">nie </w:t>
            </w:r>
            <w:r w:rsidR="00606515" w:rsidRPr="000C6496">
              <w:rPr>
                <w:sz w:val="18"/>
                <w:szCs w:val="18"/>
              </w:rPr>
              <w:t>za</w:t>
            </w:r>
            <w:r w:rsidR="00606515">
              <w:rPr>
                <w:sz w:val="18"/>
                <w:szCs w:val="18"/>
              </w:rPr>
              <w:t>spokaja</w:t>
            </w:r>
            <w:r w:rsidR="00606515" w:rsidRPr="00886678">
              <w:rPr>
                <w:sz w:val="18"/>
                <w:szCs w:val="18"/>
              </w:rPr>
              <w:t xml:space="preserve"> </w:t>
            </w:r>
            <w:r w:rsidRPr="00886678">
              <w:rPr>
                <w:sz w:val="18"/>
                <w:szCs w:val="18"/>
              </w:rPr>
              <w:t xml:space="preserve">potrzeb </w:t>
            </w:r>
            <w:r w:rsidR="00A53A92" w:rsidRPr="00886678">
              <w:rPr>
                <w:sz w:val="18"/>
                <w:szCs w:val="18"/>
              </w:rPr>
              <w:t>mieszkańców.</w:t>
            </w:r>
          </w:p>
          <w:p w14:paraId="5098EB4B" w14:textId="77777777" w:rsidR="00A53A92" w:rsidRPr="00886678" w:rsidRDefault="00A53A92" w:rsidP="00886678">
            <w:pPr>
              <w:spacing w:before="0" w:line="276" w:lineRule="auto"/>
              <w:jc w:val="center"/>
              <w:rPr>
                <w:sz w:val="18"/>
                <w:szCs w:val="18"/>
              </w:rPr>
            </w:pPr>
            <w:r w:rsidRPr="00886678">
              <w:rPr>
                <w:sz w:val="18"/>
                <w:szCs w:val="18"/>
              </w:rPr>
              <w:t>Ograniczone środki finansowe mieszkańców obszarów zdegradowanych na modernizację infrastruktury technicznej budynków czy ofertę kulturową.</w:t>
            </w:r>
          </w:p>
          <w:p w14:paraId="4E2FDD1F" w14:textId="77777777" w:rsidR="00C52D36" w:rsidRPr="00886678" w:rsidRDefault="00A53A92" w:rsidP="00886678">
            <w:pPr>
              <w:spacing w:before="0" w:line="276" w:lineRule="auto"/>
              <w:jc w:val="center"/>
              <w:rPr>
                <w:sz w:val="18"/>
                <w:szCs w:val="18"/>
              </w:rPr>
            </w:pPr>
            <w:r w:rsidRPr="00886678">
              <w:rPr>
                <w:sz w:val="18"/>
                <w:szCs w:val="18"/>
              </w:rPr>
              <w:t xml:space="preserve">Skala degradacji terenów </w:t>
            </w:r>
            <w:r w:rsidRPr="00886678">
              <w:rPr>
                <w:sz w:val="18"/>
                <w:szCs w:val="18"/>
              </w:rPr>
              <w:br/>
              <w:t>i dewastacji obiektów obniżająca atrakcyjność inwestycyjna</w:t>
            </w:r>
            <w:r w:rsidR="00C52D36" w:rsidRPr="00886678">
              <w:rPr>
                <w:sz w:val="18"/>
                <w:szCs w:val="18"/>
              </w:rPr>
              <w:br/>
              <w:t xml:space="preserve"> i mieszkaniową gminy</w:t>
            </w:r>
          </w:p>
          <w:p w14:paraId="19342020" w14:textId="2C78E4EC" w:rsidR="00C52D36" w:rsidRPr="00886678" w:rsidRDefault="00C52D36" w:rsidP="00886678">
            <w:pPr>
              <w:spacing w:before="0" w:line="276" w:lineRule="auto"/>
              <w:jc w:val="center"/>
              <w:rPr>
                <w:sz w:val="18"/>
                <w:szCs w:val="18"/>
              </w:rPr>
            </w:pPr>
            <w:r w:rsidRPr="00886678">
              <w:rPr>
                <w:sz w:val="18"/>
                <w:szCs w:val="18"/>
              </w:rPr>
              <w:t>Brak infrastruktury służącej integracji różnych grup interesariuszy procesu rewitalizacji</w:t>
            </w:r>
          </w:p>
        </w:tc>
      </w:tr>
      <w:tr w:rsidR="00086F2E" w:rsidRPr="000C6496" w14:paraId="58BE2953" w14:textId="77777777" w:rsidTr="00886678">
        <w:trPr>
          <w:cantSplit/>
          <w:trHeight w:val="1134"/>
        </w:trPr>
        <w:tc>
          <w:tcPr>
            <w:tcW w:w="709" w:type="dxa"/>
            <w:shd w:val="clear" w:color="auto" w:fill="EAF4DC" w:themeFill="accent1" w:themeFillTint="33"/>
            <w:textDirection w:val="btLr"/>
            <w:vAlign w:val="center"/>
          </w:tcPr>
          <w:p w14:paraId="2E997CB4" w14:textId="3BC06532" w:rsidR="00B36BE9" w:rsidRPr="00886678" w:rsidRDefault="00A53A92" w:rsidP="00886678">
            <w:pPr>
              <w:spacing w:before="0" w:line="276" w:lineRule="auto"/>
              <w:ind w:left="113" w:right="113"/>
              <w:jc w:val="center"/>
              <w:rPr>
                <w:sz w:val="18"/>
                <w:szCs w:val="18"/>
              </w:rPr>
            </w:pPr>
            <w:r w:rsidRPr="00886678">
              <w:rPr>
                <w:sz w:val="18"/>
                <w:szCs w:val="18"/>
              </w:rPr>
              <w:t>gospodarcza</w:t>
            </w:r>
          </w:p>
        </w:tc>
        <w:tc>
          <w:tcPr>
            <w:tcW w:w="3686" w:type="dxa"/>
            <w:vAlign w:val="center"/>
          </w:tcPr>
          <w:p w14:paraId="06ABF790" w14:textId="3BF1AEB6" w:rsidR="00B36BE9" w:rsidRPr="00886678" w:rsidRDefault="00A56498" w:rsidP="00886678">
            <w:pPr>
              <w:spacing w:before="0" w:line="276" w:lineRule="auto"/>
              <w:jc w:val="center"/>
              <w:rPr>
                <w:sz w:val="18"/>
                <w:szCs w:val="18"/>
              </w:rPr>
            </w:pPr>
            <w:r w:rsidRPr="00886678">
              <w:rPr>
                <w:sz w:val="18"/>
                <w:szCs w:val="18"/>
              </w:rPr>
              <w:t>Dobre warunki do produkcji rolniczej</w:t>
            </w:r>
            <w:r w:rsidR="009279A8" w:rsidRPr="00886678">
              <w:rPr>
                <w:sz w:val="18"/>
                <w:szCs w:val="18"/>
              </w:rPr>
              <w:t xml:space="preserve"> i produkcji żywności</w:t>
            </w:r>
          </w:p>
          <w:p w14:paraId="4EA155D2" w14:textId="77777777" w:rsidR="00A56498" w:rsidRPr="00886678" w:rsidRDefault="00A56498" w:rsidP="00886678">
            <w:pPr>
              <w:spacing w:before="0" w:line="276" w:lineRule="auto"/>
              <w:jc w:val="center"/>
              <w:rPr>
                <w:sz w:val="18"/>
                <w:szCs w:val="18"/>
              </w:rPr>
            </w:pPr>
            <w:r w:rsidRPr="00886678">
              <w:rPr>
                <w:sz w:val="18"/>
                <w:szCs w:val="18"/>
              </w:rPr>
              <w:t>Dobre warunki do prowadzenia agroturystyki- bliskość do dużych ośrodków regionalnych</w:t>
            </w:r>
          </w:p>
          <w:p w14:paraId="643C9116" w14:textId="77777777" w:rsidR="00A56498" w:rsidRPr="00886678" w:rsidRDefault="00A56498" w:rsidP="00886678">
            <w:pPr>
              <w:spacing w:before="0" w:line="276" w:lineRule="auto"/>
              <w:jc w:val="center"/>
              <w:rPr>
                <w:sz w:val="18"/>
                <w:szCs w:val="18"/>
              </w:rPr>
            </w:pPr>
            <w:r w:rsidRPr="00886678">
              <w:rPr>
                <w:sz w:val="18"/>
                <w:szCs w:val="18"/>
              </w:rPr>
              <w:t>Dostępność siły roboczej</w:t>
            </w:r>
          </w:p>
          <w:p w14:paraId="3E61E22B" w14:textId="77777777" w:rsidR="00A56498" w:rsidRPr="00886678" w:rsidRDefault="009279A8" w:rsidP="00886678">
            <w:pPr>
              <w:spacing w:before="0" w:line="276" w:lineRule="auto"/>
              <w:jc w:val="center"/>
              <w:rPr>
                <w:sz w:val="18"/>
                <w:szCs w:val="18"/>
              </w:rPr>
            </w:pPr>
            <w:r w:rsidRPr="00886678">
              <w:rPr>
                <w:sz w:val="18"/>
                <w:szCs w:val="18"/>
              </w:rPr>
              <w:t>Doświadczenie zawodowe osób pracujących w branży tradycyjnej</w:t>
            </w:r>
          </w:p>
          <w:p w14:paraId="5151E4A0" w14:textId="4B0875F3" w:rsidR="00276F98" w:rsidRPr="00886678" w:rsidRDefault="00276F98" w:rsidP="00886678">
            <w:pPr>
              <w:spacing w:before="0" w:line="276" w:lineRule="auto"/>
              <w:jc w:val="center"/>
              <w:rPr>
                <w:sz w:val="18"/>
                <w:szCs w:val="18"/>
              </w:rPr>
            </w:pPr>
            <w:r w:rsidRPr="00886678">
              <w:rPr>
                <w:sz w:val="18"/>
                <w:szCs w:val="18"/>
              </w:rPr>
              <w:t xml:space="preserve">Zaangażowanie pracowników Urzędu </w:t>
            </w:r>
            <w:r w:rsidR="005509F5" w:rsidRPr="00886678">
              <w:rPr>
                <w:sz w:val="18"/>
                <w:szCs w:val="18"/>
              </w:rPr>
              <w:t>Gminy w podnoszeni</w:t>
            </w:r>
            <w:r w:rsidR="000A5E72">
              <w:rPr>
                <w:sz w:val="18"/>
                <w:szCs w:val="18"/>
              </w:rPr>
              <w:t>e</w:t>
            </w:r>
            <w:r w:rsidR="005509F5" w:rsidRPr="00886678">
              <w:rPr>
                <w:sz w:val="18"/>
                <w:szCs w:val="18"/>
              </w:rPr>
              <w:t xml:space="preserve"> kompetencji osób bezrobotnych</w:t>
            </w:r>
          </w:p>
        </w:tc>
        <w:tc>
          <w:tcPr>
            <w:tcW w:w="5670" w:type="dxa"/>
            <w:vAlign w:val="center"/>
          </w:tcPr>
          <w:p w14:paraId="777CFF42" w14:textId="77777777" w:rsidR="00B36BE9" w:rsidRPr="00886678" w:rsidRDefault="009279A8" w:rsidP="00886678">
            <w:pPr>
              <w:spacing w:before="0" w:line="276" w:lineRule="auto"/>
              <w:jc w:val="center"/>
              <w:rPr>
                <w:sz w:val="18"/>
                <w:szCs w:val="18"/>
              </w:rPr>
            </w:pPr>
            <w:r w:rsidRPr="00886678">
              <w:rPr>
                <w:sz w:val="18"/>
                <w:szCs w:val="18"/>
              </w:rPr>
              <w:t>Ograniczone środki finansowe na modernizację rozbudowę gospodarstw rolnych</w:t>
            </w:r>
          </w:p>
          <w:p w14:paraId="52B49F04" w14:textId="42471CB6" w:rsidR="001E6447" w:rsidRPr="00886678" w:rsidRDefault="001E6447" w:rsidP="00886678">
            <w:pPr>
              <w:spacing w:before="0" w:line="276" w:lineRule="auto"/>
              <w:jc w:val="center"/>
              <w:rPr>
                <w:sz w:val="18"/>
                <w:szCs w:val="18"/>
              </w:rPr>
            </w:pPr>
            <w:r w:rsidRPr="00886678">
              <w:rPr>
                <w:sz w:val="18"/>
                <w:szCs w:val="18"/>
              </w:rPr>
              <w:t>Mało korzystna struktura agrarna</w:t>
            </w:r>
            <w:r w:rsidR="000A5E72">
              <w:rPr>
                <w:sz w:val="18"/>
                <w:szCs w:val="18"/>
              </w:rPr>
              <w:t xml:space="preserve"> </w:t>
            </w:r>
            <w:r w:rsidRPr="00886678">
              <w:rPr>
                <w:sz w:val="18"/>
                <w:szCs w:val="18"/>
              </w:rPr>
              <w:t>(przewaga gospodarstw o małym areale)</w:t>
            </w:r>
          </w:p>
          <w:p w14:paraId="586C75F1" w14:textId="77777777" w:rsidR="009279A8" w:rsidRPr="00886678" w:rsidRDefault="009279A8" w:rsidP="00886678">
            <w:pPr>
              <w:spacing w:before="0" w:line="276" w:lineRule="auto"/>
              <w:jc w:val="center"/>
              <w:rPr>
                <w:sz w:val="18"/>
                <w:szCs w:val="18"/>
              </w:rPr>
            </w:pPr>
            <w:r w:rsidRPr="00886678">
              <w:rPr>
                <w:sz w:val="18"/>
                <w:szCs w:val="18"/>
              </w:rPr>
              <w:t>Niska dochodowość prowadzonej działalności uniemożliwiające kumulowanie środków na inwestycje- zatrudnianie nowych osób</w:t>
            </w:r>
          </w:p>
          <w:p w14:paraId="4DBCA2CB" w14:textId="5431113B" w:rsidR="005D302C" w:rsidRPr="00886678" w:rsidRDefault="005D302C" w:rsidP="00886678">
            <w:pPr>
              <w:spacing w:before="0" w:line="276" w:lineRule="auto"/>
              <w:jc w:val="center"/>
              <w:rPr>
                <w:sz w:val="18"/>
                <w:szCs w:val="18"/>
              </w:rPr>
            </w:pPr>
            <w:r w:rsidRPr="00886678">
              <w:rPr>
                <w:sz w:val="18"/>
                <w:szCs w:val="18"/>
              </w:rPr>
              <w:t>Niska przedsiębiorczość osób bezrobotnych</w:t>
            </w:r>
          </w:p>
        </w:tc>
      </w:tr>
      <w:tr w:rsidR="00086F2E" w:rsidRPr="000C6496" w14:paraId="3DAED021" w14:textId="77777777" w:rsidTr="00886678">
        <w:trPr>
          <w:cantSplit/>
          <w:trHeight w:val="1652"/>
        </w:trPr>
        <w:tc>
          <w:tcPr>
            <w:tcW w:w="709" w:type="dxa"/>
            <w:shd w:val="clear" w:color="auto" w:fill="EAF4DC" w:themeFill="accent1" w:themeFillTint="33"/>
            <w:textDirection w:val="btLr"/>
            <w:vAlign w:val="center"/>
          </w:tcPr>
          <w:p w14:paraId="12443E5B" w14:textId="6A9E180B" w:rsidR="00B36BE9" w:rsidRPr="00886678" w:rsidRDefault="009279A8" w:rsidP="00886678">
            <w:pPr>
              <w:spacing w:before="0" w:line="276" w:lineRule="auto"/>
              <w:ind w:left="113" w:right="113"/>
              <w:jc w:val="center"/>
              <w:rPr>
                <w:sz w:val="18"/>
                <w:szCs w:val="18"/>
              </w:rPr>
            </w:pPr>
            <w:r w:rsidRPr="00886678">
              <w:rPr>
                <w:sz w:val="18"/>
                <w:szCs w:val="18"/>
              </w:rPr>
              <w:t>środowiskowa</w:t>
            </w:r>
          </w:p>
        </w:tc>
        <w:tc>
          <w:tcPr>
            <w:tcW w:w="3686" w:type="dxa"/>
            <w:vAlign w:val="center"/>
          </w:tcPr>
          <w:p w14:paraId="7DC26E90" w14:textId="70DB954F" w:rsidR="00B36BE9" w:rsidRPr="00886678" w:rsidRDefault="006E128A" w:rsidP="00886678">
            <w:pPr>
              <w:spacing w:before="0" w:line="276" w:lineRule="auto"/>
              <w:jc w:val="center"/>
              <w:rPr>
                <w:sz w:val="18"/>
                <w:szCs w:val="18"/>
              </w:rPr>
            </w:pPr>
            <w:r w:rsidRPr="00886678">
              <w:rPr>
                <w:sz w:val="18"/>
                <w:szCs w:val="18"/>
              </w:rPr>
              <w:t xml:space="preserve">Niski poziom hałasu komunikacyjnego </w:t>
            </w:r>
            <w:r w:rsidR="00D97DD6" w:rsidRPr="00886678">
              <w:rPr>
                <w:sz w:val="18"/>
                <w:szCs w:val="18"/>
              </w:rPr>
              <w:t>spowodowan</w:t>
            </w:r>
            <w:r w:rsidR="00791D10">
              <w:rPr>
                <w:sz w:val="18"/>
                <w:szCs w:val="18"/>
              </w:rPr>
              <w:t>ego</w:t>
            </w:r>
            <w:r w:rsidR="00D97DD6" w:rsidRPr="00886678">
              <w:rPr>
                <w:sz w:val="18"/>
                <w:szCs w:val="18"/>
              </w:rPr>
              <w:t xml:space="preserve"> przez ruch samochodowy</w:t>
            </w:r>
          </w:p>
          <w:p w14:paraId="5F18DD6F" w14:textId="5FF6B214" w:rsidR="00D97DD6" w:rsidRPr="00886678" w:rsidRDefault="00D97DD6" w:rsidP="00886678">
            <w:pPr>
              <w:spacing w:before="0" w:line="276" w:lineRule="auto"/>
              <w:jc w:val="center"/>
              <w:rPr>
                <w:sz w:val="18"/>
                <w:szCs w:val="18"/>
              </w:rPr>
            </w:pPr>
            <w:r w:rsidRPr="00886678">
              <w:rPr>
                <w:sz w:val="18"/>
                <w:szCs w:val="18"/>
              </w:rPr>
              <w:t>Dostępność terenów zielonych</w:t>
            </w:r>
          </w:p>
        </w:tc>
        <w:tc>
          <w:tcPr>
            <w:tcW w:w="5670" w:type="dxa"/>
            <w:vAlign w:val="center"/>
          </w:tcPr>
          <w:p w14:paraId="0EB30FA4" w14:textId="77777777" w:rsidR="00B36BE9" w:rsidRDefault="00D97DD6" w:rsidP="00886678">
            <w:pPr>
              <w:spacing w:before="0" w:line="276" w:lineRule="auto"/>
              <w:jc w:val="center"/>
              <w:rPr>
                <w:sz w:val="18"/>
                <w:szCs w:val="18"/>
              </w:rPr>
            </w:pPr>
            <w:r w:rsidRPr="00886678">
              <w:rPr>
                <w:sz w:val="18"/>
                <w:szCs w:val="18"/>
              </w:rPr>
              <w:t>Ograniczone środki finansowe mieszkańców obszarów zdegradowanych na wymianę kotłów, termomodernizację budynków mieszkalnych</w:t>
            </w:r>
          </w:p>
          <w:p w14:paraId="57F3C3E3" w14:textId="119426FA" w:rsidR="003A4431" w:rsidRPr="00886678" w:rsidRDefault="003A4431" w:rsidP="00886678">
            <w:pPr>
              <w:spacing w:before="0" w:line="276" w:lineRule="auto"/>
              <w:jc w:val="center"/>
              <w:rPr>
                <w:sz w:val="18"/>
                <w:szCs w:val="18"/>
              </w:rPr>
            </w:pPr>
            <w:r>
              <w:rPr>
                <w:sz w:val="18"/>
                <w:szCs w:val="18"/>
              </w:rPr>
              <w:t>Rosnące poziomy stężeń zanieczyszczeń powietrza</w:t>
            </w:r>
          </w:p>
        </w:tc>
      </w:tr>
      <w:tr w:rsidR="00086F2E" w:rsidRPr="000C6496" w14:paraId="2C98C35A" w14:textId="77777777" w:rsidTr="00886678">
        <w:trPr>
          <w:cantSplit/>
          <w:trHeight w:val="1134"/>
        </w:trPr>
        <w:tc>
          <w:tcPr>
            <w:tcW w:w="709" w:type="dxa"/>
            <w:shd w:val="clear" w:color="auto" w:fill="EAF4DC" w:themeFill="accent1" w:themeFillTint="33"/>
            <w:textDirection w:val="btLr"/>
            <w:vAlign w:val="center"/>
          </w:tcPr>
          <w:p w14:paraId="767354B5" w14:textId="122BC3DA" w:rsidR="00B36BE9" w:rsidRPr="00886678" w:rsidRDefault="001E6447" w:rsidP="00886678">
            <w:pPr>
              <w:spacing w:before="0" w:line="276" w:lineRule="auto"/>
              <w:ind w:left="113" w:right="113"/>
              <w:jc w:val="center"/>
              <w:rPr>
                <w:sz w:val="18"/>
                <w:szCs w:val="18"/>
              </w:rPr>
            </w:pPr>
            <w:r w:rsidRPr="00886678">
              <w:rPr>
                <w:sz w:val="18"/>
                <w:szCs w:val="18"/>
              </w:rPr>
              <w:t>techniczna</w:t>
            </w:r>
          </w:p>
        </w:tc>
        <w:tc>
          <w:tcPr>
            <w:tcW w:w="3686" w:type="dxa"/>
            <w:vAlign w:val="center"/>
          </w:tcPr>
          <w:p w14:paraId="56088AA5" w14:textId="77777777" w:rsidR="00B36BE9" w:rsidRPr="00886678" w:rsidRDefault="001E6447" w:rsidP="00886678">
            <w:pPr>
              <w:spacing w:before="0" w:line="276" w:lineRule="auto"/>
              <w:jc w:val="center"/>
              <w:rPr>
                <w:sz w:val="18"/>
                <w:szCs w:val="18"/>
              </w:rPr>
            </w:pPr>
            <w:r w:rsidRPr="00886678">
              <w:rPr>
                <w:sz w:val="18"/>
                <w:szCs w:val="18"/>
              </w:rPr>
              <w:t>Wystarczająco rozwinięta infrastruktura drogowa na potrzeby codziennego życia</w:t>
            </w:r>
          </w:p>
          <w:p w14:paraId="2CE7797D" w14:textId="77777777" w:rsidR="001E6447" w:rsidRPr="00886678" w:rsidRDefault="001E6447" w:rsidP="00886678">
            <w:pPr>
              <w:spacing w:before="0" w:line="276" w:lineRule="auto"/>
              <w:jc w:val="center"/>
              <w:rPr>
                <w:sz w:val="18"/>
                <w:szCs w:val="18"/>
              </w:rPr>
            </w:pPr>
            <w:r w:rsidRPr="00886678">
              <w:rPr>
                <w:sz w:val="18"/>
                <w:szCs w:val="18"/>
              </w:rPr>
              <w:t>Warunki do wykorzystania energii odnawialnej</w:t>
            </w:r>
          </w:p>
          <w:p w14:paraId="418591F9" w14:textId="3027E1CB" w:rsidR="001E6447" w:rsidRPr="00886678" w:rsidRDefault="001E6447" w:rsidP="00886678">
            <w:pPr>
              <w:spacing w:before="0" w:line="276" w:lineRule="auto"/>
              <w:rPr>
                <w:sz w:val="18"/>
                <w:szCs w:val="18"/>
              </w:rPr>
            </w:pPr>
          </w:p>
        </w:tc>
        <w:tc>
          <w:tcPr>
            <w:tcW w:w="5670" w:type="dxa"/>
            <w:vAlign w:val="center"/>
          </w:tcPr>
          <w:p w14:paraId="30C4461D" w14:textId="77777777" w:rsidR="00B36BE9" w:rsidRPr="00886678" w:rsidRDefault="001E6447" w:rsidP="00886678">
            <w:pPr>
              <w:spacing w:before="0" w:line="276" w:lineRule="auto"/>
              <w:jc w:val="center"/>
              <w:rPr>
                <w:sz w:val="18"/>
                <w:szCs w:val="18"/>
              </w:rPr>
            </w:pPr>
            <w:r w:rsidRPr="00886678">
              <w:rPr>
                <w:sz w:val="18"/>
                <w:szCs w:val="18"/>
              </w:rPr>
              <w:t>System ciepłowniczy oparty na tradycyjnych kotłach węglowych</w:t>
            </w:r>
          </w:p>
          <w:p w14:paraId="7275FBBF" w14:textId="4B15E2A5" w:rsidR="001E6447" w:rsidRPr="00886678" w:rsidRDefault="001E6447" w:rsidP="00886678">
            <w:pPr>
              <w:spacing w:before="0" w:line="276" w:lineRule="auto"/>
              <w:jc w:val="center"/>
              <w:rPr>
                <w:sz w:val="18"/>
                <w:szCs w:val="18"/>
              </w:rPr>
            </w:pPr>
            <w:r w:rsidRPr="00886678">
              <w:rPr>
                <w:sz w:val="18"/>
                <w:szCs w:val="18"/>
              </w:rPr>
              <w:t>Ograniczone środki mieszkańców obszaru zdegradowane na paliwa mniej emisyjne</w:t>
            </w:r>
            <w:r w:rsidR="000A5E72">
              <w:rPr>
                <w:sz w:val="18"/>
                <w:szCs w:val="18"/>
              </w:rPr>
              <w:t>:</w:t>
            </w:r>
            <w:r w:rsidRPr="00886678">
              <w:rPr>
                <w:sz w:val="18"/>
                <w:szCs w:val="18"/>
              </w:rPr>
              <w:t xml:space="preserve"> gaz, pompy ciepła</w:t>
            </w:r>
          </w:p>
          <w:p w14:paraId="5923722A" w14:textId="77777777" w:rsidR="00276F98" w:rsidRPr="00886678" w:rsidRDefault="00276F98" w:rsidP="00886678">
            <w:pPr>
              <w:spacing w:before="0" w:line="276" w:lineRule="auto"/>
              <w:jc w:val="center"/>
              <w:rPr>
                <w:sz w:val="18"/>
                <w:szCs w:val="18"/>
              </w:rPr>
            </w:pPr>
            <w:r w:rsidRPr="00886678">
              <w:rPr>
                <w:sz w:val="18"/>
                <w:szCs w:val="18"/>
              </w:rPr>
              <w:t>Zły stan techniczny dróg</w:t>
            </w:r>
          </w:p>
          <w:p w14:paraId="3C3DDECA" w14:textId="5D165987" w:rsidR="00276F98" w:rsidRPr="00886678" w:rsidRDefault="00276F98" w:rsidP="00886678">
            <w:pPr>
              <w:spacing w:before="0" w:line="276" w:lineRule="auto"/>
              <w:jc w:val="center"/>
              <w:rPr>
                <w:sz w:val="18"/>
                <w:szCs w:val="18"/>
              </w:rPr>
            </w:pPr>
            <w:r w:rsidRPr="00886678">
              <w:rPr>
                <w:sz w:val="18"/>
                <w:szCs w:val="18"/>
              </w:rPr>
              <w:t>Stan budynków użyteczności publicznej</w:t>
            </w:r>
          </w:p>
        </w:tc>
      </w:tr>
      <w:tr w:rsidR="00086F2E" w:rsidRPr="000C6496" w14:paraId="76523901" w14:textId="77777777" w:rsidTr="00886678">
        <w:trPr>
          <w:cantSplit/>
          <w:trHeight w:val="1134"/>
        </w:trPr>
        <w:tc>
          <w:tcPr>
            <w:tcW w:w="709" w:type="dxa"/>
            <w:shd w:val="clear" w:color="auto" w:fill="EAF4DC" w:themeFill="accent1" w:themeFillTint="33"/>
            <w:textDirection w:val="btLr"/>
            <w:vAlign w:val="center"/>
          </w:tcPr>
          <w:p w14:paraId="7B8B109C" w14:textId="570B10B2" w:rsidR="00B36BE9" w:rsidRPr="00886678" w:rsidRDefault="0033013A" w:rsidP="00886678">
            <w:pPr>
              <w:spacing w:before="0" w:line="276" w:lineRule="auto"/>
              <w:ind w:left="113" w:right="113"/>
              <w:jc w:val="center"/>
              <w:rPr>
                <w:sz w:val="18"/>
                <w:szCs w:val="18"/>
              </w:rPr>
            </w:pPr>
            <w:r w:rsidRPr="00886678">
              <w:rPr>
                <w:sz w:val="18"/>
                <w:szCs w:val="18"/>
              </w:rPr>
              <w:t>p</w:t>
            </w:r>
            <w:r w:rsidR="001E6447" w:rsidRPr="00886678">
              <w:rPr>
                <w:sz w:val="18"/>
                <w:szCs w:val="18"/>
              </w:rPr>
              <w:t>rzestrzenno-funkcjonalna</w:t>
            </w:r>
          </w:p>
        </w:tc>
        <w:tc>
          <w:tcPr>
            <w:tcW w:w="3686" w:type="dxa"/>
            <w:vAlign w:val="center"/>
          </w:tcPr>
          <w:p w14:paraId="11DE27C9" w14:textId="77777777" w:rsidR="00B36BE9" w:rsidRPr="00886678" w:rsidRDefault="0033013A" w:rsidP="00886678">
            <w:pPr>
              <w:spacing w:before="0" w:line="276" w:lineRule="auto"/>
              <w:jc w:val="center"/>
              <w:rPr>
                <w:sz w:val="18"/>
                <w:szCs w:val="18"/>
              </w:rPr>
            </w:pPr>
            <w:r w:rsidRPr="00886678">
              <w:rPr>
                <w:sz w:val="18"/>
                <w:szCs w:val="18"/>
              </w:rPr>
              <w:t>Dostępność terenów do rekreacji i wypoczynku</w:t>
            </w:r>
          </w:p>
          <w:p w14:paraId="31B5BF2F" w14:textId="77777777" w:rsidR="0033013A" w:rsidRPr="00886678" w:rsidRDefault="0033013A" w:rsidP="00886678">
            <w:pPr>
              <w:spacing w:before="0" w:line="276" w:lineRule="auto"/>
              <w:jc w:val="center"/>
              <w:rPr>
                <w:sz w:val="18"/>
                <w:szCs w:val="18"/>
              </w:rPr>
            </w:pPr>
            <w:r w:rsidRPr="00886678">
              <w:rPr>
                <w:sz w:val="18"/>
                <w:szCs w:val="18"/>
              </w:rPr>
              <w:t>Podstawowe usługi społeczne</w:t>
            </w:r>
          </w:p>
          <w:p w14:paraId="2109245D" w14:textId="2D70AA32" w:rsidR="0033013A" w:rsidRPr="00886678" w:rsidRDefault="0033013A" w:rsidP="00886678">
            <w:pPr>
              <w:spacing w:before="0" w:line="276" w:lineRule="auto"/>
              <w:jc w:val="center"/>
              <w:rPr>
                <w:sz w:val="18"/>
                <w:szCs w:val="18"/>
              </w:rPr>
            </w:pPr>
            <w:r w:rsidRPr="00886678">
              <w:rPr>
                <w:sz w:val="18"/>
                <w:szCs w:val="18"/>
              </w:rPr>
              <w:t>Oferta oświatowa i infrastruktura opieki zdrowotnej na podstawowym poziomie.</w:t>
            </w:r>
          </w:p>
        </w:tc>
        <w:tc>
          <w:tcPr>
            <w:tcW w:w="5670" w:type="dxa"/>
            <w:vAlign w:val="center"/>
          </w:tcPr>
          <w:p w14:paraId="664789D0" w14:textId="77777777" w:rsidR="00B36BE9" w:rsidRPr="00886678" w:rsidRDefault="0033013A" w:rsidP="00886678">
            <w:pPr>
              <w:spacing w:before="0" w:line="276" w:lineRule="auto"/>
              <w:jc w:val="center"/>
              <w:rPr>
                <w:sz w:val="18"/>
                <w:szCs w:val="18"/>
              </w:rPr>
            </w:pPr>
            <w:r w:rsidRPr="00886678">
              <w:rPr>
                <w:sz w:val="18"/>
                <w:szCs w:val="18"/>
              </w:rPr>
              <w:t xml:space="preserve">Niewystarczające środki na zagospodarowanie przestrzeni publicznych, terenów pod rekreację </w:t>
            </w:r>
            <w:r w:rsidRPr="00886678">
              <w:rPr>
                <w:sz w:val="18"/>
                <w:szCs w:val="18"/>
              </w:rPr>
              <w:br/>
              <w:t>i wypoczynek.</w:t>
            </w:r>
          </w:p>
          <w:p w14:paraId="3A7C72A9" w14:textId="77777777" w:rsidR="0033013A" w:rsidRPr="00886678" w:rsidRDefault="0033013A" w:rsidP="00886678">
            <w:pPr>
              <w:spacing w:before="0" w:line="276" w:lineRule="auto"/>
              <w:jc w:val="center"/>
              <w:rPr>
                <w:sz w:val="18"/>
                <w:szCs w:val="18"/>
              </w:rPr>
            </w:pPr>
            <w:r w:rsidRPr="00886678">
              <w:rPr>
                <w:sz w:val="18"/>
                <w:szCs w:val="18"/>
              </w:rPr>
              <w:t>Niewystarczający dostęp do usług wyższego rzędu</w:t>
            </w:r>
          </w:p>
          <w:p w14:paraId="76C4C8A4" w14:textId="5E58B9B4" w:rsidR="0033013A" w:rsidRPr="00886678" w:rsidRDefault="0033013A" w:rsidP="00886678">
            <w:pPr>
              <w:spacing w:before="0" w:line="276" w:lineRule="auto"/>
              <w:jc w:val="center"/>
              <w:rPr>
                <w:sz w:val="18"/>
                <w:szCs w:val="18"/>
              </w:rPr>
            </w:pPr>
            <w:r w:rsidRPr="00886678">
              <w:rPr>
                <w:sz w:val="18"/>
                <w:szCs w:val="18"/>
              </w:rPr>
              <w:t>Brak zaangażowania mieszkańców w jakość przestrzeni publicznych</w:t>
            </w:r>
            <w:r w:rsidR="000A5E72">
              <w:rPr>
                <w:sz w:val="18"/>
                <w:szCs w:val="18"/>
              </w:rPr>
              <w:t xml:space="preserve"> </w:t>
            </w:r>
            <w:r w:rsidRPr="00886678">
              <w:rPr>
                <w:sz w:val="18"/>
                <w:szCs w:val="18"/>
              </w:rPr>
              <w:t>(brak inicjatyw społecznych</w:t>
            </w:r>
            <w:r w:rsidR="00791D10">
              <w:rPr>
                <w:sz w:val="18"/>
                <w:szCs w:val="18"/>
              </w:rPr>
              <w:t xml:space="preserve"> np.</w:t>
            </w:r>
            <w:r w:rsidRPr="00886678">
              <w:rPr>
                <w:sz w:val="18"/>
                <w:szCs w:val="18"/>
              </w:rPr>
              <w:t xml:space="preserve"> sadzenie kwiatów)</w:t>
            </w:r>
          </w:p>
        </w:tc>
      </w:tr>
    </w:tbl>
    <w:p w14:paraId="6E28487B" w14:textId="2E86106F" w:rsidR="00DE0E6C" w:rsidRPr="00E24743" w:rsidRDefault="000C6496" w:rsidP="00886678">
      <w:pPr>
        <w:pStyle w:val="Nagwek1"/>
        <w:spacing w:before="0"/>
      </w:pPr>
      <w:bookmarkStart w:id="285" w:name="_Toc15911730"/>
      <w:r>
        <w:lastRenderedPageBreak/>
        <w:t>Obszar zdegradowany</w:t>
      </w:r>
      <w:bookmarkEnd w:id="285"/>
    </w:p>
    <w:p w14:paraId="4FB04B4D" w14:textId="4811CA54" w:rsidR="00CD27A1" w:rsidRPr="00E24743" w:rsidRDefault="00CD27A1" w:rsidP="00CD27A1">
      <w:r w:rsidRPr="00E24743">
        <w:t xml:space="preserve">Obszar zdegradowany to taki, na którym nasilone są negatywne zjawiska społeczne, </w:t>
      </w:r>
      <w:r w:rsidR="006D0641">
        <w:br/>
      </w:r>
      <w:r w:rsidRPr="00E24743">
        <w:t>do których zaliczyć można m.in.: bezrobocie, ubóstwo, przestępczość, niski poziom edukacji, niski poziom kapitału społecznego, niewystarczający poziom uczestnictwa w życiu publicznym oraz kulturalnym. Co więcej obszar zdegradowany cechuje się, co najmniej jednym negatywnym zjawiskiem ze sfery gospodarczej, środowiskowej, przestrzenno-funkcjonalnej, technicznej.</w:t>
      </w:r>
    </w:p>
    <w:p w14:paraId="3945BBFD" w14:textId="38EDBFFC" w:rsidR="00CD27A1" w:rsidRPr="00E24743" w:rsidRDefault="00CD27A1" w:rsidP="00CD27A1">
      <w:r w:rsidRPr="00E24743">
        <w:t xml:space="preserve">Obszar </w:t>
      </w:r>
      <w:r w:rsidR="00D33C0B" w:rsidRPr="00E24743">
        <w:t>zdegradowan</w:t>
      </w:r>
      <w:r w:rsidR="00D33C0B">
        <w:t>y</w:t>
      </w:r>
      <w:r w:rsidR="00D33C0B" w:rsidRPr="00E24743">
        <w:t xml:space="preserve"> wyznaczon</w:t>
      </w:r>
      <w:r w:rsidR="00D33C0B">
        <w:t>y</w:t>
      </w:r>
      <w:r w:rsidR="00D33C0B" w:rsidRPr="00E24743">
        <w:t xml:space="preserve"> </w:t>
      </w:r>
      <w:r w:rsidRPr="00E24743">
        <w:t xml:space="preserve">został na podstawie przeprowadzonej analizy wskaźnikowej w pięciu sferach, podczas której wykorzystano syntetyczny wskaźnik Perkala. Wyższą wartość wskaźnika syntetycznego Perkala należy interpretować jako obszar, na którym skoncentrowane są negatywne zjawiska. </w:t>
      </w:r>
    </w:p>
    <w:p w14:paraId="4349ABC8" w14:textId="0C6EC751" w:rsidR="00CD27A1" w:rsidRPr="00E24743" w:rsidRDefault="00CD27A1" w:rsidP="00CD27A1">
      <w:r w:rsidRPr="00E24743">
        <w:t>Obszar zdegradowany</w:t>
      </w:r>
      <w:r w:rsidR="00D33C0B">
        <w:t xml:space="preserve"> </w:t>
      </w:r>
      <w:r w:rsidRPr="00E24743">
        <w:t xml:space="preserve">w gminie Mirów </w:t>
      </w:r>
      <w:r w:rsidR="00D33C0B">
        <w:t>obejmuje</w:t>
      </w:r>
      <w:r w:rsidR="00D33C0B" w:rsidRPr="00E24743">
        <w:t xml:space="preserve"> </w:t>
      </w:r>
      <w:r w:rsidRPr="00E24743">
        <w:t xml:space="preserve">następujące jednostki urbanistyczne: </w:t>
      </w:r>
      <w:r w:rsidRPr="00E24743">
        <w:rPr>
          <w:b/>
        </w:rPr>
        <w:t>Mirów No</w:t>
      </w:r>
      <w:r w:rsidR="006332F7">
        <w:rPr>
          <w:b/>
        </w:rPr>
        <w:t>wy, Mirów i Mirów Stary</w:t>
      </w:r>
      <w:r w:rsidR="002F1388">
        <w:rPr>
          <w:b/>
        </w:rPr>
        <w:t xml:space="preserve">, </w:t>
      </w:r>
      <w:r w:rsidR="002F1388" w:rsidRPr="00886678">
        <w:t>ponieważ w tych sołectwach odnotowano wyższe wartości wskaźnika syntetycznego w odniesieniu do sfery społecznej oraz pozostałych sfer</w:t>
      </w:r>
      <w:r w:rsidRPr="002F1388">
        <w:t xml:space="preserve">. </w:t>
      </w:r>
      <w:r w:rsidRPr="00E24743">
        <w:t>W poniższej tabeli zaprezentowano zestawienie wskaźników syntetycznych w sferze społecznej oraz w pozostałych sferach</w:t>
      </w:r>
      <w:r w:rsidR="002F1388">
        <w:t>. Kolorem czerwonym zaznaczono sołectwa uznane jako obszar zdegradowany</w:t>
      </w:r>
      <w:r w:rsidRPr="00E24743">
        <w:t>.</w:t>
      </w:r>
    </w:p>
    <w:p w14:paraId="131205A8" w14:textId="40616DC6" w:rsidR="00CD27A1" w:rsidRPr="00E24743" w:rsidRDefault="00CD27A1" w:rsidP="00CD27A1">
      <w:pPr>
        <w:pStyle w:val="Legenda"/>
        <w:keepNext/>
      </w:pPr>
      <w:bookmarkStart w:id="286" w:name="_Toc461179266"/>
      <w:bookmarkStart w:id="287" w:name="_Toc479273000"/>
      <w:r w:rsidRPr="00E24743">
        <w:t xml:space="preserve">Tabela </w:t>
      </w:r>
      <w:fldSimple w:instr=" SEQ Tabela \* ARABIC ">
        <w:r w:rsidR="00E2111C">
          <w:rPr>
            <w:noProof/>
          </w:rPr>
          <w:t>43</w:t>
        </w:r>
      </w:fldSimple>
      <w:r w:rsidRPr="00E24743">
        <w:t>. Podsumowanie</w:t>
      </w:r>
      <w:bookmarkEnd w:id="286"/>
      <w:bookmarkEnd w:id="2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
        <w:gridCol w:w="2036"/>
        <w:gridCol w:w="3119"/>
        <w:gridCol w:w="3118"/>
      </w:tblGrid>
      <w:tr w:rsidR="00400BA7" w:rsidRPr="001D0A4C" w14:paraId="6E36ADB8" w14:textId="77777777" w:rsidTr="00886678">
        <w:trPr>
          <w:trHeight w:val="20"/>
          <w:jc w:val="center"/>
        </w:trPr>
        <w:tc>
          <w:tcPr>
            <w:tcW w:w="0" w:type="auto"/>
            <w:vMerge w:val="restart"/>
            <w:shd w:val="clear" w:color="auto" w:fill="9ACC51" w:themeFill="accent1"/>
            <w:noWrap/>
            <w:vAlign w:val="center"/>
            <w:hideMark/>
          </w:tcPr>
          <w:p w14:paraId="07B3DD2E" w14:textId="77777777" w:rsidR="001D0A4C" w:rsidRPr="001D0A4C" w:rsidRDefault="001D0A4C" w:rsidP="00886678">
            <w:pPr>
              <w:spacing w:before="0" w:line="240" w:lineRule="auto"/>
              <w:rPr>
                <w:rFonts w:eastAsia="Times New Roman" w:cs="Times New Roman"/>
                <w:b/>
                <w:bCs/>
                <w:color w:val="000000"/>
                <w:sz w:val="18"/>
                <w:szCs w:val="18"/>
                <w:lang w:eastAsia="pl-PL"/>
              </w:rPr>
            </w:pPr>
            <w:bookmarkStart w:id="288" w:name="_Hlk487175091"/>
            <w:r w:rsidRPr="001D0A4C">
              <w:rPr>
                <w:rFonts w:eastAsia="Times New Roman" w:cs="Times New Roman"/>
                <w:b/>
                <w:bCs/>
                <w:color w:val="000000"/>
                <w:sz w:val="18"/>
                <w:szCs w:val="18"/>
                <w:lang w:eastAsia="pl-PL"/>
              </w:rPr>
              <w:t>Lp.</w:t>
            </w:r>
          </w:p>
        </w:tc>
        <w:tc>
          <w:tcPr>
            <w:tcW w:w="2036" w:type="dxa"/>
            <w:vMerge w:val="restart"/>
            <w:shd w:val="clear" w:color="auto" w:fill="9ACC51" w:themeFill="accent1"/>
            <w:noWrap/>
            <w:vAlign w:val="center"/>
            <w:hideMark/>
          </w:tcPr>
          <w:p w14:paraId="1A38EB9B" w14:textId="77777777" w:rsidR="001D0A4C" w:rsidRPr="001D0A4C" w:rsidRDefault="001D0A4C" w:rsidP="001D0A4C">
            <w:pPr>
              <w:spacing w:before="0" w:line="240" w:lineRule="auto"/>
              <w:jc w:val="center"/>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Sołectwo</w:t>
            </w:r>
          </w:p>
        </w:tc>
        <w:tc>
          <w:tcPr>
            <w:tcW w:w="3119" w:type="dxa"/>
            <w:shd w:val="clear" w:color="auto" w:fill="9ACC51" w:themeFill="accent1"/>
            <w:vAlign w:val="center"/>
            <w:hideMark/>
          </w:tcPr>
          <w:p w14:paraId="14B34E23" w14:textId="77777777" w:rsidR="001D0A4C" w:rsidRPr="001D0A4C" w:rsidRDefault="001D0A4C" w:rsidP="001D0A4C">
            <w:pPr>
              <w:spacing w:before="0" w:line="240" w:lineRule="auto"/>
              <w:jc w:val="center"/>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Sfera społeczna</w:t>
            </w:r>
          </w:p>
        </w:tc>
        <w:tc>
          <w:tcPr>
            <w:tcW w:w="3118" w:type="dxa"/>
            <w:shd w:val="clear" w:color="auto" w:fill="9ACC51" w:themeFill="accent1"/>
            <w:vAlign w:val="center"/>
            <w:hideMark/>
          </w:tcPr>
          <w:p w14:paraId="3DC94A5D" w14:textId="77777777" w:rsidR="001D0A4C" w:rsidRPr="001D0A4C" w:rsidRDefault="001D0A4C" w:rsidP="001D0A4C">
            <w:pPr>
              <w:spacing w:before="0" w:line="240" w:lineRule="auto"/>
              <w:jc w:val="center"/>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Pozostałe sfery</w:t>
            </w:r>
          </w:p>
        </w:tc>
      </w:tr>
      <w:tr w:rsidR="00400BA7" w:rsidRPr="001D0A4C" w14:paraId="449009A8" w14:textId="77777777" w:rsidTr="00886678">
        <w:trPr>
          <w:trHeight w:val="20"/>
          <w:jc w:val="center"/>
        </w:trPr>
        <w:tc>
          <w:tcPr>
            <w:tcW w:w="0" w:type="auto"/>
            <w:vMerge/>
            <w:shd w:val="clear" w:color="auto" w:fill="9ACC51" w:themeFill="accent1"/>
            <w:vAlign w:val="center"/>
            <w:hideMark/>
          </w:tcPr>
          <w:p w14:paraId="42B3672D" w14:textId="77777777" w:rsidR="001D0A4C" w:rsidRPr="001D0A4C" w:rsidRDefault="001D0A4C" w:rsidP="001D0A4C">
            <w:pPr>
              <w:spacing w:before="0" w:line="240" w:lineRule="auto"/>
              <w:jc w:val="left"/>
              <w:rPr>
                <w:rFonts w:eastAsia="Times New Roman" w:cs="Times New Roman"/>
                <w:b/>
                <w:bCs/>
                <w:color w:val="000000"/>
                <w:sz w:val="18"/>
                <w:szCs w:val="18"/>
                <w:lang w:eastAsia="pl-PL"/>
              </w:rPr>
            </w:pPr>
          </w:p>
        </w:tc>
        <w:tc>
          <w:tcPr>
            <w:tcW w:w="2036" w:type="dxa"/>
            <w:vMerge/>
            <w:shd w:val="clear" w:color="auto" w:fill="9ACC51" w:themeFill="accent1"/>
            <w:vAlign w:val="center"/>
            <w:hideMark/>
          </w:tcPr>
          <w:p w14:paraId="778A0296" w14:textId="77777777" w:rsidR="001D0A4C" w:rsidRPr="001D0A4C" w:rsidRDefault="001D0A4C" w:rsidP="001D0A4C">
            <w:pPr>
              <w:spacing w:before="0" w:line="240" w:lineRule="auto"/>
              <w:jc w:val="left"/>
              <w:rPr>
                <w:rFonts w:eastAsia="Times New Roman" w:cs="Times New Roman"/>
                <w:b/>
                <w:bCs/>
                <w:color w:val="000000"/>
                <w:sz w:val="18"/>
                <w:szCs w:val="18"/>
                <w:lang w:eastAsia="pl-PL"/>
              </w:rPr>
            </w:pPr>
          </w:p>
        </w:tc>
        <w:tc>
          <w:tcPr>
            <w:tcW w:w="3119" w:type="dxa"/>
            <w:shd w:val="clear" w:color="auto" w:fill="9ACC51" w:themeFill="accent1"/>
            <w:vAlign w:val="center"/>
            <w:hideMark/>
          </w:tcPr>
          <w:p w14:paraId="04921B26" w14:textId="77777777" w:rsidR="001D0A4C" w:rsidRPr="001D0A4C" w:rsidRDefault="001D0A4C" w:rsidP="001D0A4C">
            <w:pPr>
              <w:spacing w:before="0" w:line="240" w:lineRule="auto"/>
              <w:jc w:val="center"/>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Wartość wskaźnika syntetycznego</w:t>
            </w:r>
          </w:p>
        </w:tc>
        <w:tc>
          <w:tcPr>
            <w:tcW w:w="3118" w:type="dxa"/>
            <w:shd w:val="clear" w:color="auto" w:fill="9ACC51" w:themeFill="accent1"/>
            <w:vAlign w:val="center"/>
            <w:hideMark/>
          </w:tcPr>
          <w:p w14:paraId="74282E95" w14:textId="77777777" w:rsidR="001D0A4C" w:rsidRPr="001D0A4C" w:rsidRDefault="001D0A4C" w:rsidP="001D0A4C">
            <w:pPr>
              <w:spacing w:before="0" w:line="240" w:lineRule="auto"/>
              <w:jc w:val="center"/>
              <w:rPr>
                <w:rFonts w:eastAsia="Times New Roman" w:cs="Times New Roman"/>
                <w:b/>
                <w:bCs/>
                <w:color w:val="000000"/>
                <w:sz w:val="18"/>
                <w:szCs w:val="18"/>
                <w:lang w:eastAsia="pl-PL"/>
              </w:rPr>
            </w:pPr>
            <w:r w:rsidRPr="001D0A4C">
              <w:rPr>
                <w:rFonts w:eastAsia="Times New Roman" w:cs="Times New Roman"/>
                <w:b/>
                <w:bCs/>
                <w:color w:val="000000"/>
                <w:sz w:val="18"/>
                <w:szCs w:val="18"/>
                <w:lang w:eastAsia="pl-PL"/>
              </w:rPr>
              <w:t>Wartość wskaźnika syntetycznego</w:t>
            </w:r>
          </w:p>
        </w:tc>
      </w:tr>
      <w:tr w:rsidR="00817911" w:rsidRPr="001D0A4C" w14:paraId="3ABB51D1" w14:textId="77777777" w:rsidTr="00C044F4">
        <w:trPr>
          <w:trHeight w:val="20"/>
          <w:jc w:val="center"/>
        </w:trPr>
        <w:tc>
          <w:tcPr>
            <w:tcW w:w="0" w:type="auto"/>
            <w:shd w:val="clear" w:color="auto" w:fill="auto"/>
            <w:noWrap/>
            <w:vAlign w:val="center"/>
            <w:hideMark/>
          </w:tcPr>
          <w:p w14:paraId="64CF51DD" w14:textId="77777777" w:rsidR="00817911" w:rsidRPr="001D0A4C" w:rsidRDefault="00817911" w:rsidP="00817911">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1</w:t>
            </w:r>
          </w:p>
        </w:tc>
        <w:tc>
          <w:tcPr>
            <w:tcW w:w="2036" w:type="dxa"/>
            <w:shd w:val="clear" w:color="auto" w:fill="auto"/>
            <w:noWrap/>
            <w:vAlign w:val="center"/>
            <w:hideMark/>
          </w:tcPr>
          <w:p w14:paraId="00847157" w14:textId="77777777" w:rsidR="00817911" w:rsidRPr="001D0A4C" w:rsidRDefault="00817911" w:rsidP="00817911">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Bieszków Dolny</w:t>
            </w:r>
          </w:p>
        </w:tc>
        <w:tc>
          <w:tcPr>
            <w:tcW w:w="3119" w:type="dxa"/>
            <w:shd w:val="clear" w:color="auto" w:fill="auto"/>
            <w:noWrap/>
            <w:vAlign w:val="center"/>
            <w:hideMark/>
          </w:tcPr>
          <w:p w14:paraId="73FCD937" w14:textId="77777777" w:rsidR="00817911" w:rsidRPr="000C0304" w:rsidRDefault="00817911" w:rsidP="00817911">
            <w:pPr>
              <w:spacing w:before="0" w:line="240" w:lineRule="auto"/>
              <w:jc w:val="center"/>
              <w:rPr>
                <w:rFonts w:eastAsia="Times New Roman" w:cs="Times New Roman"/>
                <w:sz w:val="18"/>
                <w:szCs w:val="18"/>
                <w:lang w:eastAsia="pl-PL"/>
              </w:rPr>
            </w:pPr>
            <w:r w:rsidRPr="000C0304">
              <w:rPr>
                <w:rFonts w:eastAsia="Times New Roman" w:cs="Times New Roman"/>
                <w:sz w:val="18"/>
                <w:szCs w:val="18"/>
                <w:lang w:eastAsia="pl-PL"/>
              </w:rPr>
              <w:t>3,497</w:t>
            </w:r>
          </w:p>
        </w:tc>
        <w:tc>
          <w:tcPr>
            <w:tcW w:w="3118" w:type="dxa"/>
            <w:shd w:val="clear" w:color="auto" w:fill="auto"/>
            <w:noWrap/>
            <w:hideMark/>
          </w:tcPr>
          <w:p w14:paraId="4625FF2E" w14:textId="001F2BF0" w:rsidR="00817911" w:rsidRPr="00817911" w:rsidRDefault="00817911" w:rsidP="00817911">
            <w:pPr>
              <w:spacing w:before="0" w:line="240" w:lineRule="auto"/>
              <w:jc w:val="center"/>
              <w:rPr>
                <w:rFonts w:eastAsia="Times New Roman" w:cs="Times New Roman"/>
                <w:sz w:val="18"/>
                <w:szCs w:val="18"/>
                <w:lang w:eastAsia="pl-PL"/>
              </w:rPr>
            </w:pPr>
            <w:r w:rsidRPr="00C044F4">
              <w:rPr>
                <w:sz w:val="18"/>
                <w:szCs w:val="18"/>
              </w:rPr>
              <w:t>4,082</w:t>
            </w:r>
          </w:p>
        </w:tc>
      </w:tr>
      <w:tr w:rsidR="00817911" w:rsidRPr="001D0A4C" w14:paraId="0F6BEE31" w14:textId="77777777" w:rsidTr="00C044F4">
        <w:trPr>
          <w:trHeight w:val="20"/>
          <w:jc w:val="center"/>
        </w:trPr>
        <w:tc>
          <w:tcPr>
            <w:tcW w:w="0" w:type="auto"/>
            <w:shd w:val="clear" w:color="auto" w:fill="auto"/>
            <w:noWrap/>
            <w:vAlign w:val="center"/>
            <w:hideMark/>
          </w:tcPr>
          <w:p w14:paraId="3F3E8B0E" w14:textId="77777777" w:rsidR="00817911" w:rsidRPr="001D0A4C" w:rsidRDefault="00817911" w:rsidP="00817911">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2</w:t>
            </w:r>
          </w:p>
        </w:tc>
        <w:tc>
          <w:tcPr>
            <w:tcW w:w="2036" w:type="dxa"/>
            <w:shd w:val="clear" w:color="auto" w:fill="auto"/>
            <w:noWrap/>
            <w:vAlign w:val="center"/>
            <w:hideMark/>
          </w:tcPr>
          <w:p w14:paraId="5D69608A" w14:textId="77777777" w:rsidR="00817911" w:rsidRPr="001D0A4C" w:rsidRDefault="00817911" w:rsidP="00817911">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Bieszków Górny</w:t>
            </w:r>
          </w:p>
        </w:tc>
        <w:tc>
          <w:tcPr>
            <w:tcW w:w="3119" w:type="dxa"/>
            <w:shd w:val="clear" w:color="auto" w:fill="auto"/>
            <w:noWrap/>
            <w:vAlign w:val="center"/>
            <w:hideMark/>
          </w:tcPr>
          <w:p w14:paraId="2EA980C6" w14:textId="77777777" w:rsidR="00817911" w:rsidRPr="000C0304" w:rsidRDefault="00817911" w:rsidP="00817911">
            <w:pPr>
              <w:spacing w:before="0" w:line="240" w:lineRule="auto"/>
              <w:jc w:val="center"/>
              <w:rPr>
                <w:rFonts w:eastAsia="Times New Roman" w:cs="Times New Roman"/>
                <w:sz w:val="18"/>
                <w:szCs w:val="18"/>
                <w:lang w:eastAsia="pl-PL"/>
              </w:rPr>
            </w:pPr>
            <w:r w:rsidRPr="000C0304">
              <w:rPr>
                <w:rFonts w:eastAsia="Times New Roman" w:cs="Times New Roman"/>
                <w:sz w:val="18"/>
                <w:szCs w:val="18"/>
                <w:lang w:eastAsia="pl-PL"/>
              </w:rPr>
              <w:t>4,371</w:t>
            </w:r>
          </w:p>
        </w:tc>
        <w:tc>
          <w:tcPr>
            <w:tcW w:w="3118" w:type="dxa"/>
            <w:shd w:val="clear" w:color="auto" w:fill="auto"/>
            <w:noWrap/>
            <w:hideMark/>
          </w:tcPr>
          <w:p w14:paraId="37BE0253" w14:textId="46E538CE" w:rsidR="00817911" w:rsidRPr="00817911" w:rsidRDefault="00817911" w:rsidP="00817911">
            <w:pPr>
              <w:spacing w:before="0" w:line="240" w:lineRule="auto"/>
              <w:jc w:val="center"/>
              <w:rPr>
                <w:rFonts w:eastAsia="Times New Roman" w:cs="Times New Roman"/>
                <w:sz w:val="18"/>
                <w:szCs w:val="18"/>
                <w:lang w:eastAsia="pl-PL"/>
              </w:rPr>
            </w:pPr>
            <w:r w:rsidRPr="00C044F4">
              <w:rPr>
                <w:sz w:val="18"/>
                <w:szCs w:val="18"/>
              </w:rPr>
              <w:t>4,280</w:t>
            </w:r>
          </w:p>
        </w:tc>
      </w:tr>
      <w:tr w:rsidR="00817911" w:rsidRPr="001D0A4C" w14:paraId="5FB02161" w14:textId="77777777" w:rsidTr="00C044F4">
        <w:trPr>
          <w:trHeight w:val="20"/>
          <w:jc w:val="center"/>
        </w:trPr>
        <w:tc>
          <w:tcPr>
            <w:tcW w:w="0" w:type="auto"/>
            <w:shd w:val="clear" w:color="auto" w:fill="auto"/>
            <w:noWrap/>
            <w:vAlign w:val="center"/>
            <w:hideMark/>
          </w:tcPr>
          <w:p w14:paraId="3A9D7E94" w14:textId="77777777" w:rsidR="00817911" w:rsidRPr="001D0A4C" w:rsidRDefault="00817911" w:rsidP="00817911">
            <w:pPr>
              <w:spacing w:before="0" w:line="240" w:lineRule="auto"/>
              <w:jc w:val="center"/>
              <w:rPr>
                <w:rFonts w:eastAsia="Times New Roman" w:cs="Times New Roman"/>
                <w:color w:val="FF0000"/>
                <w:sz w:val="18"/>
                <w:szCs w:val="18"/>
                <w:lang w:eastAsia="pl-PL"/>
              </w:rPr>
            </w:pPr>
            <w:r w:rsidRPr="001D0A4C">
              <w:rPr>
                <w:rFonts w:eastAsia="Times New Roman" w:cs="Times New Roman"/>
                <w:color w:val="FF0000"/>
                <w:sz w:val="18"/>
                <w:szCs w:val="18"/>
                <w:lang w:eastAsia="pl-PL"/>
              </w:rPr>
              <w:t>3</w:t>
            </w:r>
          </w:p>
        </w:tc>
        <w:tc>
          <w:tcPr>
            <w:tcW w:w="2036" w:type="dxa"/>
            <w:shd w:val="clear" w:color="auto" w:fill="auto"/>
            <w:noWrap/>
            <w:vAlign w:val="center"/>
            <w:hideMark/>
          </w:tcPr>
          <w:p w14:paraId="470DD71F" w14:textId="77777777" w:rsidR="00817911" w:rsidRPr="001D0A4C" w:rsidRDefault="00817911" w:rsidP="00817911">
            <w:pPr>
              <w:spacing w:before="0" w:line="240" w:lineRule="auto"/>
              <w:jc w:val="left"/>
              <w:rPr>
                <w:rFonts w:eastAsia="Times New Roman" w:cs="Times New Roman"/>
                <w:color w:val="FF0000"/>
                <w:sz w:val="18"/>
                <w:szCs w:val="18"/>
                <w:lang w:eastAsia="pl-PL"/>
              </w:rPr>
            </w:pPr>
            <w:r w:rsidRPr="001D0A4C">
              <w:rPr>
                <w:rFonts w:eastAsia="Times New Roman" w:cs="Times New Roman"/>
                <w:color w:val="FF0000"/>
                <w:sz w:val="18"/>
                <w:szCs w:val="18"/>
                <w:lang w:eastAsia="pl-PL"/>
              </w:rPr>
              <w:t>Mirów Nowy</w:t>
            </w:r>
          </w:p>
        </w:tc>
        <w:tc>
          <w:tcPr>
            <w:tcW w:w="3119" w:type="dxa"/>
            <w:shd w:val="clear" w:color="auto" w:fill="auto"/>
            <w:noWrap/>
            <w:vAlign w:val="center"/>
            <w:hideMark/>
          </w:tcPr>
          <w:p w14:paraId="7902948E" w14:textId="77777777" w:rsidR="00817911" w:rsidRPr="000C0304" w:rsidRDefault="00817911" w:rsidP="00817911">
            <w:pPr>
              <w:spacing w:before="0" w:line="240" w:lineRule="auto"/>
              <w:jc w:val="center"/>
              <w:rPr>
                <w:rFonts w:eastAsia="Times New Roman" w:cs="Times New Roman"/>
                <w:color w:val="FF0000"/>
                <w:sz w:val="18"/>
                <w:szCs w:val="18"/>
                <w:lang w:eastAsia="pl-PL"/>
              </w:rPr>
            </w:pPr>
            <w:r w:rsidRPr="000C0304">
              <w:rPr>
                <w:rFonts w:eastAsia="Times New Roman" w:cs="Times New Roman"/>
                <w:color w:val="FF0000"/>
                <w:sz w:val="18"/>
                <w:szCs w:val="18"/>
                <w:lang w:eastAsia="pl-PL"/>
              </w:rPr>
              <w:t>5,464</w:t>
            </w:r>
          </w:p>
        </w:tc>
        <w:tc>
          <w:tcPr>
            <w:tcW w:w="3118" w:type="dxa"/>
            <w:shd w:val="clear" w:color="auto" w:fill="auto"/>
            <w:noWrap/>
            <w:hideMark/>
          </w:tcPr>
          <w:p w14:paraId="7309F2AF" w14:textId="62C10D87" w:rsidR="00817911" w:rsidRPr="00817911" w:rsidRDefault="00817911" w:rsidP="00817911">
            <w:pPr>
              <w:spacing w:before="0" w:line="240" w:lineRule="auto"/>
              <w:jc w:val="center"/>
              <w:rPr>
                <w:rFonts w:eastAsia="Times New Roman" w:cs="Times New Roman"/>
                <w:color w:val="FF0000"/>
                <w:sz w:val="18"/>
                <w:szCs w:val="18"/>
                <w:lang w:eastAsia="pl-PL"/>
              </w:rPr>
            </w:pPr>
            <w:r w:rsidRPr="00C044F4">
              <w:rPr>
                <w:color w:val="FF0000"/>
                <w:sz w:val="18"/>
                <w:szCs w:val="18"/>
              </w:rPr>
              <w:t>4,860</w:t>
            </w:r>
          </w:p>
        </w:tc>
      </w:tr>
      <w:tr w:rsidR="00817911" w:rsidRPr="001D0A4C" w14:paraId="23402AE6" w14:textId="77777777" w:rsidTr="00C044F4">
        <w:trPr>
          <w:trHeight w:val="20"/>
          <w:jc w:val="center"/>
        </w:trPr>
        <w:tc>
          <w:tcPr>
            <w:tcW w:w="0" w:type="auto"/>
            <w:shd w:val="clear" w:color="auto" w:fill="auto"/>
            <w:noWrap/>
            <w:vAlign w:val="center"/>
            <w:hideMark/>
          </w:tcPr>
          <w:p w14:paraId="02FD5F2F" w14:textId="77777777" w:rsidR="00817911" w:rsidRPr="001D0A4C" w:rsidRDefault="00817911" w:rsidP="00817911">
            <w:pPr>
              <w:spacing w:before="0" w:line="240" w:lineRule="auto"/>
              <w:jc w:val="center"/>
              <w:rPr>
                <w:rFonts w:eastAsia="Times New Roman" w:cs="Times New Roman"/>
                <w:color w:val="FF0000"/>
                <w:sz w:val="18"/>
                <w:szCs w:val="18"/>
                <w:lang w:eastAsia="pl-PL"/>
              </w:rPr>
            </w:pPr>
            <w:r w:rsidRPr="001D0A4C">
              <w:rPr>
                <w:rFonts w:eastAsia="Times New Roman" w:cs="Times New Roman"/>
                <w:color w:val="FF0000"/>
                <w:sz w:val="18"/>
                <w:szCs w:val="18"/>
                <w:lang w:eastAsia="pl-PL"/>
              </w:rPr>
              <w:t>4</w:t>
            </w:r>
          </w:p>
        </w:tc>
        <w:tc>
          <w:tcPr>
            <w:tcW w:w="2036" w:type="dxa"/>
            <w:shd w:val="clear" w:color="auto" w:fill="auto"/>
            <w:noWrap/>
            <w:vAlign w:val="center"/>
            <w:hideMark/>
          </w:tcPr>
          <w:p w14:paraId="4D39327D" w14:textId="77777777" w:rsidR="00817911" w:rsidRPr="001D0A4C" w:rsidRDefault="00817911" w:rsidP="00817911">
            <w:pPr>
              <w:spacing w:before="0" w:line="240" w:lineRule="auto"/>
              <w:jc w:val="left"/>
              <w:rPr>
                <w:rFonts w:eastAsia="Times New Roman" w:cs="Times New Roman"/>
                <w:color w:val="FF0000"/>
                <w:sz w:val="18"/>
                <w:szCs w:val="18"/>
                <w:lang w:eastAsia="pl-PL"/>
              </w:rPr>
            </w:pPr>
            <w:r w:rsidRPr="001D0A4C">
              <w:rPr>
                <w:rFonts w:eastAsia="Times New Roman" w:cs="Times New Roman"/>
                <w:color w:val="FF0000"/>
                <w:sz w:val="18"/>
                <w:szCs w:val="18"/>
                <w:lang w:eastAsia="pl-PL"/>
              </w:rPr>
              <w:t>Mirów i Mirów Stary</w:t>
            </w:r>
          </w:p>
        </w:tc>
        <w:tc>
          <w:tcPr>
            <w:tcW w:w="3119" w:type="dxa"/>
            <w:shd w:val="clear" w:color="auto" w:fill="auto"/>
            <w:noWrap/>
            <w:vAlign w:val="center"/>
            <w:hideMark/>
          </w:tcPr>
          <w:p w14:paraId="2652C9E5" w14:textId="77777777" w:rsidR="00817911" w:rsidRPr="000C0304" w:rsidRDefault="00817911" w:rsidP="00817911">
            <w:pPr>
              <w:spacing w:before="0" w:line="240" w:lineRule="auto"/>
              <w:jc w:val="center"/>
              <w:rPr>
                <w:rFonts w:eastAsia="Times New Roman" w:cs="Times New Roman"/>
                <w:color w:val="FF0000"/>
                <w:sz w:val="18"/>
                <w:szCs w:val="18"/>
                <w:lang w:eastAsia="pl-PL"/>
              </w:rPr>
            </w:pPr>
            <w:r w:rsidRPr="000C0304">
              <w:rPr>
                <w:rFonts w:eastAsia="Times New Roman" w:cs="Times New Roman"/>
                <w:color w:val="FF0000"/>
                <w:sz w:val="18"/>
                <w:szCs w:val="18"/>
                <w:lang w:eastAsia="pl-PL"/>
              </w:rPr>
              <w:t>4,820</w:t>
            </w:r>
          </w:p>
        </w:tc>
        <w:tc>
          <w:tcPr>
            <w:tcW w:w="3118" w:type="dxa"/>
            <w:shd w:val="clear" w:color="auto" w:fill="auto"/>
            <w:noWrap/>
            <w:hideMark/>
          </w:tcPr>
          <w:p w14:paraId="5118108F" w14:textId="2330E257" w:rsidR="00817911" w:rsidRPr="00817911" w:rsidRDefault="00817911" w:rsidP="00817911">
            <w:pPr>
              <w:spacing w:before="0" w:line="240" w:lineRule="auto"/>
              <w:jc w:val="center"/>
              <w:rPr>
                <w:rFonts w:eastAsia="Times New Roman" w:cs="Times New Roman"/>
                <w:color w:val="FF0000"/>
                <w:sz w:val="18"/>
                <w:szCs w:val="18"/>
                <w:lang w:eastAsia="pl-PL"/>
              </w:rPr>
            </w:pPr>
            <w:r w:rsidRPr="00C044F4">
              <w:rPr>
                <w:color w:val="FF0000"/>
                <w:sz w:val="18"/>
                <w:szCs w:val="18"/>
              </w:rPr>
              <w:t>3,795</w:t>
            </w:r>
          </w:p>
        </w:tc>
      </w:tr>
      <w:tr w:rsidR="00817911" w:rsidRPr="001D0A4C" w14:paraId="2452F84F" w14:textId="77777777" w:rsidTr="00C044F4">
        <w:trPr>
          <w:trHeight w:val="20"/>
          <w:jc w:val="center"/>
        </w:trPr>
        <w:tc>
          <w:tcPr>
            <w:tcW w:w="0" w:type="auto"/>
            <w:shd w:val="clear" w:color="auto" w:fill="auto"/>
            <w:noWrap/>
            <w:vAlign w:val="center"/>
            <w:hideMark/>
          </w:tcPr>
          <w:p w14:paraId="6FBA7113" w14:textId="77777777" w:rsidR="00817911" w:rsidRPr="001D0A4C" w:rsidRDefault="00817911" w:rsidP="00817911">
            <w:pPr>
              <w:spacing w:before="0" w:line="240" w:lineRule="auto"/>
              <w:jc w:val="center"/>
              <w:rPr>
                <w:rFonts w:eastAsia="Times New Roman" w:cs="Times New Roman"/>
                <w:color w:val="000000"/>
                <w:sz w:val="18"/>
                <w:szCs w:val="18"/>
                <w:lang w:eastAsia="pl-PL"/>
              </w:rPr>
            </w:pPr>
            <w:r w:rsidRPr="001D0A4C">
              <w:rPr>
                <w:rFonts w:eastAsia="Times New Roman" w:cs="Times New Roman"/>
                <w:color w:val="000000"/>
                <w:sz w:val="18"/>
                <w:szCs w:val="18"/>
                <w:lang w:eastAsia="pl-PL"/>
              </w:rPr>
              <w:t>5</w:t>
            </w:r>
          </w:p>
        </w:tc>
        <w:tc>
          <w:tcPr>
            <w:tcW w:w="2036" w:type="dxa"/>
            <w:shd w:val="clear" w:color="auto" w:fill="auto"/>
            <w:noWrap/>
            <w:vAlign w:val="center"/>
            <w:hideMark/>
          </w:tcPr>
          <w:p w14:paraId="5E90D698" w14:textId="77777777" w:rsidR="00817911" w:rsidRPr="001D0A4C" w:rsidRDefault="00817911" w:rsidP="00817911">
            <w:pPr>
              <w:spacing w:before="0" w:line="240" w:lineRule="auto"/>
              <w:jc w:val="left"/>
              <w:rPr>
                <w:rFonts w:eastAsia="Times New Roman" w:cs="Times New Roman"/>
                <w:color w:val="000000"/>
                <w:sz w:val="18"/>
                <w:szCs w:val="18"/>
                <w:lang w:eastAsia="pl-PL"/>
              </w:rPr>
            </w:pPr>
            <w:r w:rsidRPr="001D0A4C">
              <w:rPr>
                <w:rFonts w:eastAsia="Times New Roman" w:cs="Times New Roman"/>
                <w:color w:val="000000"/>
                <w:sz w:val="18"/>
                <w:szCs w:val="18"/>
                <w:lang w:eastAsia="pl-PL"/>
              </w:rPr>
              <w:t>Mirówek</w:t>
            </w:r>
          </w:p>
        </w:tc>
        <w:tc>
          <w:tcPr>
            <w:tcW w:w="3119" w:type="dxa"/>
            <w:shd w:val="clear" w:color="auto" w:fill="auto"/>
            <w:noWrap/>
            <w:vAlign w:val="center"/>
            <w:hideMark/>
          </w:tcPr>
          <w:p w14:paraId="7585663F" w14:textId="77777777" w:rsidR="00817911" w:rsidRPr="000C0304" w:rsidRDefault="00817911" w:rsidP="00817911">
            <w:pPr>
              <w:spacing w:before="0" w:line="240" w:lineRule="auto"/>
              <w:jc w:val="center"/>
              <w:rPr>
                <w:rFonts w:eastAsia="Times New Roman" w:cs="Times New Roman"/>
                <w:sz w:val="18"/>
                <w:szCs w:val="18"/>
                <w:lang w:eastAsia="pl-PL"/>
              </w:rPr>
            </w:pPr>
            <w:r w:rsidRPr="000C0304">
              <w:rPr>
                <w:rFonts w:eastAsia="Times New Roman" w:cs="Times New Roman"/>
                <w:sz w:val="18"/>
                <w:szCs w:val="18"/>
                <w:lang w:eastAsia="pl-PL"/>
              </w:rPr>
              <w:t>3,213</w:t>
            </w:r>
          </w:p>
        </w:tc>
        <w:tc>
          <w:tcPr>
            <w:tcW w:w="3118" w:type="dxa"/>
            <w:shd w:val="clear" w:color="auto" w:fill="auto"/>
            <w:noWrap/>
            <w:hideMark/>
          </w:tcPr>
          <w:p w14:paraId="19B087B5" w14:textId="2567E578" w:rsidR="00817911" w:rsidRPr="00817911" w:rsidRDefault="00817911" w:rsidP="00817911">
            <w:pPr>
              <w:spacing w:before="0" w:line="240" w:lineRule="auto"/>
              <w:jc w:val="center"/>
              <w:rPr>
                <w:rFonts w:eastAsia="Times New Roman" w:cs="Times New Roman"/>
                <w:sz w:val="18"/>
                <w:szCs w:val="18"/>
                <w:lang w:eastAsia="pl-PL"/>
              </w:rPr>
            </w:pPr>
            <w:r w:rsidRPr="00C044F4">
              <w:rPr>
                <w:sz w:val="18"/>
                <w:szCs w:val="18"/>
              </w:rPr>
              <w:t>1,858</w:t>
            </w:r>
          </w:p>
        </w:tc>
      </w:tr>
      <w:tr w:rsidR="00817911" w:rsidRPr="001D0A4C" w14:paraId="4B63F911" w14:textId="77777777" w:rsidTr="00C044F4">
        <w:trPr>
          <w:trHeight w:val="20"/>
          <w:jc w:val="center"/>
        </w:trPr>
        <w:tc>
          <w:tcPr>
            <w:tcW w:w="0" w:type="auto"/>
            <w:shd w:val="clear" w:color="auto" w:fill="auto"/>
            <w:noWrap/>
            <w:vAlign w:val="center"/>
            <w:hideMark/>
          </w:tcPr>
          <w:p w14:paraId="1E0CA21A" w14:textId="77777777" w:rsidR="00817911" w:rsidRPr="001D0A4C" w:rsidRDefault="00817911" w:rsidP="00817911">
            <w:pPr>
              <w:spacing w:before="0" w:line="240" w:lineRule="auto"/>
              <w:jc w:val="center"/>
              <w:rPr>
                <w:rFonts w:eastAsia="Times New Roman" w:cs="Times New Roman"/>
                <w:sz w:val="18"/>
                <w:szCs w:val="18"/>
                <w:lang w:eastAsia="pl-PL"/>
              </w:rPr>
            </w:pPr>
            <w:r w:rsidRPr="001D0A4C">
              <w:rPr>
                <w:rFonts w:eastAsia="Times New Roman" w:cs="Times New Roman"/>
                <w:sz w:val="18"/>
                <w:szCs w:val="18"/>
                <w:lang w:eastAsia="pl-PL"/>
              </w:rPr>
              <w:t>6</w:t>
            </w:r>
          </w:p>
        </w:tc>
        <w:tc>
          <w:tcPr>
            <w:tcW w:w="2036" w:type="dxa"/>
            <w:shd w:val="clear" w:color="auto" w:fill="auto"/>
            <w:noWrap/>
            <w:vAlign w:val="center"/>
            <w:hideMark/>
          </w:tcPr>
          <w:p w14:paraId="65B38A26" w14:textId="77777777" w:rsidR="00817911" w:rsidRPr="001D0A4C" w:rsidRDefault="00817911" w:rsidP="00817911">
            <w:pPr>
              <w:spacing w:before="0" w:line="240" w:lineRule="auto"/>
              <w:jc w:val="left"/>
              <w:rPr>
                <w:rFonts w:eastAsia="Times New Roman" w:cs="Times New Roman"/>
                <w:sz w:val="18"/>
                <w:szCs w:val="18"/>
                <w:lang w:eastAsia="pl-PL"/>
              </w:rPr>
            </w:pPr>
            <w:r w:rsidRPr="001D0A4C">
              <w:rPr>
                <w:rFonts w:eastAsia="Times New Roman" w:cs="Times New Roman"/>
                <w:sz w:val="18"/>
                <w:szCs w:val="18"/>
                <w:lang w:eastAsia="pl-PL"/>
              </w:rPr>
              <w:t>Rogów</w:t>
            </w:r>
          </w:p>
        </w:tc>
        <w:tc>
          <w:tcPr>
            <w:tcW w:w="3119" w:type="dxa"/>
            <w:shd w:val="clear" w:color="auto" w:fill="auto"/>
            <w:noWrap/>
            <w:vAlign w:val="center"/>
            <w:hideMark/>
          </w:tcPr>
          <w:p w14:paraId="33C7B151" w14:textId="77777777" w:rsidR="00817911" w:rsidRPr="000C0304" w:rsidRDefault="00817911" w:rsidP="00817911">
            <w:pPr>
              <w:spacing w:before="0" w:line="240" w:lineRule="auto"/>
              <w:jc w:val="center"/>
              <w:rPr>
                <w:rFonts w:eastAsia="Times New Roman" w:cs="Times New Roman"/>
                <w:sz w:val="18"/>
                <w:szCs w:val="18"/>
                <w:lang w:eastAsia="pl-PL"/>
              </w:rPr>
            </w:pPr>
            <w:r w:rsidRPr="000C0304">
              <w:rPr>
                <w:rFonts w:eastAsia="Times New Roman" w:cs="Times New Roman"/>
                <w:sz w:val="18"/>
                <w:szCs w:val="18"/>
                <w:lang w:eastAsia="pl-PL"/>
              </w:rPr>
              <w:t>3,450</w:t>
            </w:r>
          </w:p>
        </w:tc>
        <w:tc>
          <w:tcPr>
            <w:tcW w:w="3118" w:type="dxa"/>
            <w:shd w:val="clear" w:color="auto" w:fill="auto"/>
            <w:noWrap/>
            <w:hideMark/>
          </w:tcPr>
          <w:p w14:paraId="0EEA3E48" w14:textId="1DDAF979" w:rsidR="00817911" w:rsidRPr="00817911" w:rsidRDefault="00817911" w:rsidP="00817911">
            <w:pPr>
              <w:spacing w:before="0" w:line="240" w:lineRule="auto"/>
              <w:jc w:val="center"/>
              <w:rPr>
                <w:rFonts w:eastAsia="Times New Roman" w:cs="Times New Roman"/>
                <w:sz w:val="18"/>
                <w:szCs w:val="18"/>
                <w:lang w:eastAsia="pl-PL"/>
              </w:rPr>
            </w:pPr>
            <w:r w:rsidRPr="00C044F4">
              <w:rPr>
                <w:sz w:val="18"/>
                <w:szCs w:val="18"/>
              </w:rPr>
              <w:t>4,080</w:t>
            </w:r>
          </w:p>
        </w:tc>
      </w:tr>
      <w:tr w:rsidR="00817911" w:rsidRPr="001D0A4C" w14:paraId="55677BA3" w14:textId="77777777" w:rsidTr="00C044F4">
        <w:trPr>
          <w:trHeight w:val="20"/>
          <w:jc w:val="center"/>
        </w:trPr>
        <w:tc>
          <w:tcPr>
            <w:tcW w:w="0" w:type="auto"/>
            <w:shd w:val="clear" w:color="auto" w:fill="auto"/>
            <w:noWrap/>
            <w:vAlign w:val="center"/>
            <w:hideMark/>
          </w:tcPr>
          <w:p w14:paraId="5556E1C2" w14:textId="77777777" w:rsidR="00817911" w:rsidRPr="00886678" w:rsidRDefault="00817911" w:rsidP="00817911">
            <w:pPr>
              <w:spacing w:before="0" w:line="240" w:lineRule="auto"/>
              <w:jc w:val="center"/>
              <w:rPr>
                <w:rFonts w:eastAsia="Times New Roman" w:cs="Times New Roman"/>
                <w:sz w:val="18"/>
                <w:szCs w:val="18"/>
                <w:lang w:eastAsia="pl-PL"/>
              </w:rPr>
            </w:pPr>
            <w:r w:rsidRPr="00886678">
              <w:rPr>
                <w:rFonts w:eastAsia="Times New Roman" w:cs="Times New Roman"/>
                <w:sz w:val="18"/>
                <w:szCs w:val="18"/>
                <w:lang w:eastAsia="pl-PL"/>
              </w:rPr>
              <w:t>7</w:t>
            </w:r>
          </w:p>
        </w:tc>
        <w:tc>
          <w:tcPr>
            <w:tcW w:w="2036" w:type="dxa"/>
            <w:shd w:val="clear" w:color="auto" w:fill="auto"/>
            <w:noWrap/>
            <w:vAlign w:val="center"/>
            <w:hideMark/>
          </w:tcPr>
          <w:p w14:paraId="011FAE7D" w14:textId="77777777" w:rsidR="00817911" w:rsidRPr="00886678" w:rsidRDefault="00817911" w:rsidP="00817911">
            <w:pPr>
              <w:spacing w:before="0" w:line="240" w:lineRule="auto"/>
              <w:jc w:val="left"/>
              <w:rPr>
                <w:rFonts w:eastAsia="Times New Roman" w:cs="Times New Roman"/>
                <w:sz w:val="18"/>
                <w:szCs w:val="18"/>
                <w:lang w:eastAsia="pl-PL"/>
              </w:rPr>
            </w:pPr>
            <w:r w:rsidRPr="00886678">
              <w:rPr>
                <w:rFonts w:eastAsia="Times New Roman" w:cs="Times New Roman"/>
                <w:sz w:val="18"/>
                <w:szCs w:val="18"/>
                <w:lang w:eastAsia="pl-PL"/>
              </w:rPr>
              <w:t>Zbijów Duży</w:t>
            </w:r>
          </w:p>
        </w:tc>
        <w:tc>
          <w:tcPr>
            <w:tcW w:w="3119" w:type="dxa"/>
            <w:shd w:val="clear" w:color="auto" w:fill="auto"/>
            <w:noWrap/>
            <w:vAlign w:val="center"/>
            <w:hideMark/>
          </w:tcPr>
          <w:p w14:paraId="3775B12D" w14:textId="77777777" w:rsidR="00817911" w:rsidRPr="00886678" w:rsidRDefault="00817911" w:rsidP="00817911">
            <w:pPr>
              <w:spacing w:before="0" w:line="240" w:lineRule="auto"/>
              <w:jc w:val="center"/>
              <w:rPr>
                <w:rFonts w:eastAsia="Times New Roman" w:cs="Times New Roman"/>
                <w:sz w:val="18"/>
                <w:szCs w:val="18"/>
                <w:lang w:eastAsia="pl-PL"/>
              </w:rPr>
            </w:pPr>
            <w:r w:rsidRPr="00886678">
              <w:rPr>
                <w:rFonts w:eastAsia="Times New Roman" w:cs="Times New Roman"/>
                <w:sz w:val="18"/>
                <w:szCs w:val="18"/>
                <w:lang w:eastAsia="pl-PL"/>
              </w:rPr>
              <w:t>4,648</w:t>
            </w:r>
          </w:p>
        </w:tc>
        <w:tc>
          <w:tcPr>
            <w:tcW w:w="3118" w:type="dxa"/>
            <w:shd w:val="clear" w:color="auto" w:fill="auto"/>
            <w:noWrap/>
            <w:hideMark/>
          </w:tcPr>
          <w:p w14:paraId="391AD4EE" w14:textId="74A1585E" w:rsidR="00817911" w:rsidRPr="00817911" w:rsidRDefault="00817911" w:rsidP="00817911">
            <w:pPr>
              <w:spacing w:before="0" w:line="240" w:lineRule="auto"/>
              <w:jc w:val="center"/>
              <w:rPr>
                <w:rFonts w:eastAsia="Times New Roman" w:cs="Times New Roman"/>
                <w:sz w:val="18"/>
                <w:szCs w:val="18"/>
                <w:lang w:eastAsia="pl-PL"/>
              </w:rPr>
            </w:pPr>
            <w:r w:rsidRPr="00C044F4">
              <w:rPr>
                <w:sz w:val="18"/>
                <w:szCs w:val="18"/>
              </w:rPr>
              <w:t>1,317</w:t>
            </w:r>
          </w:p>
        </w:tc>
      </w:tr>
      <w:tr w:rsidR="00817911" w:rsidRPr="001D0A4C" w14:paraId="5C21851A" w14:textId="77777777" w:rsidTr="00C044F4">
        <w:trPr>
          <w:trHeight w:val="20"/>
          <w:jc w:val="center"/>
        </w:trPr>
        <w:tc>
          <w:tcPr>
            <w:tcW w:w="0" w:type="auto"/>
            <w:shd w:val="clear" w:color="auto" w:fill="auto"/>
            <w:noWrap/>
            <w:vAlign w:val="center"/>
            <w:hideMark/>
          </w:tcPr>
          <w:p w14:paraId="7DFEF97F" w14:textId="77777777" w:rsidR="00817911" w:rsidRPr="00886678" w:rsidRDefault="00817911" w:rsidP="00817911">
            <w:pPr>
              <w:spacing w:before="0" w:line="240" w:lineRule="auto"/>
              <w:jc w:val="center"/>
              <w:rPr>
                <w:rFonts w:eastAsia="Times New Roman" w:cs="Times New Roman"/>
                <w:sz w:val="18"/>
                <w:szCs w:val="18"/>
                <w:lang w:eastAsia="pl-PL"/>
              </w:rPr>
            </w:pPr>
            <w:r w:rsidRPr="00886678">
              <w:rPr>
                <w:rFonts w:eastAsia="Times New Roman" w:cs="Times New Roman"/>
                <w:sz w:val="18"/>
                <w:szCs w:val="18"/>
                <w:lang w:eastAsia="pl-PL"/>
              </w:rPr>
              <w:t>8</w:t>
            </w:r>
          </w:p>
        </w:tc>
        <w:tc>
          <w:tcPr>
            <w:tcW w:w="2036" w:type="dxa"/>
            <w:shd w:val="clear" w:color="auto" w:fill="auto"/>
            <w:noWrap/>
            <w:vAlign w:val="center"/>
            <w:hideMark/>
          </w:tcPr>
          <w:p w14:paraId="39B682CF" w14:textId="77777777" w:rsidR="00817911" w:rsidRPr="00886678" w:rsidRDefault="00817911" w:rsidP="00817911">
            <w:pPr>
              <w:spacing w:before="0" w:line="240" w:lineRule="auto"/>
              <w:jc w:val="left"/>
              <w:rPr>
                <w:rFonts w:eastAsia="Times New Roman" w:cs="Times New Roman"/>
                <w:sz w:val="18"/>
                <w:szCs w:val="18"/>
                <w:lang w:eastAsia="pl-PL"/>
              </w:rPr>
            </w:pPr>
            <w:r w:rsidRPr="00886678">
              <w:rPr>
                <w:rFonts w:eastAsia="Times New Roman" w:cs="Times New Roman"/>
                <w:sz w:val="18"/>
                <w:szCs w:val="18"/>
                <w:lang w:eastAsia="pl-PL"/>
              </w:rPr>
              <w:t>Zbijów Mały</w:t>
            </w:r>
          </w:p>
        </w:tc>
        <w:tc>
          <w:tcPr>
            <w:tcW w:w="3119" w:type="dxa"/>
            <w:shd w:val="clear" w:color="auto" w:fill="auto"/>
            <w:noWrap/>
            <w:vAlign w:val="center"/>
            <w:hideMark/>
          </w:tcPr>
          <w:p w14:paraId="29C51AD7" w14:textId="77777777" w:rsidR="00817911" w:rsidRPr="00886678" w:rsidRDefault="00817911" w:rsidP="00817911">
            <w:pPr>
              <w:spacing w:before="0" w:line="240" w:lineRule="auto"/>
              <w:jc w:val="center"/>
              <w:rPr>
                <w:rFonts w:eastAsia="Times New Roman" w:cs="Times New Roman"/>
                <w:sz w:val="18"/>
                <w:szCs w:val="18"/>
                <w:lang w:eastAsia="pl-PL"/>
              </w:rPr>
            </w:pPr>
            <w:r w:rsidRPr="00886678">
              <w:rPr>
                <w:rFonts w:eastAsia="Times New Roman" w:cs="Times New Roman"/>
                <w:sz w:val="18"/>
                <w:szCs w:val="18"/>
                <w:lang w:eastAsia="pl-PL"/>
              </w:rPr>
              <w:t>4,574</w:t>
            </w:r>
          </w:p>
        </w:tc>
        <w:tc>
          <w:tcPr>
            <w:tcW w:w="3118" w:type="dxa"/>
            <w:shd w:val="clear" w:color="auto" w:fill="auto"/>
            <w:noWrap/>
            <w:hideMark/>
          </w:tcPr>
          <w:p w14:paraId="09A36334" w14:textId="6CC7FDF0" w:rsidR="00817911" w:rsidRPr="00817911" w:rsidRDefault="00817911" w:rsidP="00817911">
            <w:pPr>
              <w:spacing w:before="0" w:line="240" w:lineRule="auto"/>
              <w:jc w:val="center"/>
              <w:rPr>
                <w:rFonts w:eastAsia="Times New Roman" w:cs="Times New Roman"/>
                <w:sz w:val="18"/>
                <w:szCs w:val="18"/>
                <w:lang w:eastAsia="pl-PL"/>
              </w:rPr>
            </w:pPr>
            <w:r w:rsidRPr="00C044F4">
              <w:rPr>
                <w:sz w:val="18"/>
                <w:szCs w:val="18"/>
              </w:rPr>
              <w:t>1,448</w:t>
            </w:r>
          </w:p>
        </w:tc>
      </w:tr>
      <w:tr w:rsidR="00817911" w:rsidRPr="001D0A4C" w14:paraId="688E9DED" w14:textId="77777777" w:rsidTr="00886678">
        <w:trPr>
          <w:trHeight w:val="20"/>
          <w:jc w:val="center"/>
        </w:trPr>
        <w:tc>
          <w:tcPr>
            <w:tcW w:w="2425" w:type="dxa"/>
            <w:gridSpan w:val="2"/>
            <w:shd w:val="clear" w:color="auto" w:fill="9ACC51" w:themeFill="accent1"/>
            <w:noWrap/>
            <w:vAlign w:val="center"/>
            <w:hideMark/>
          </w:tcPr>
          <w:p w14:paraId="0CFC0DAA" w14:textId="77777777" w:rsidR="00817911" w:rsidRPr="000C0304" w:rsidRDefault="00817911" w:rsidP="00817911">
            <w:pPr>
              <w:spacing w:before="0" w:line="240" w:lineRule="auto"/>
              <w:jc w:val="left"/>
              <w:rPr>
                <w:rFonts w:eastAsia="Times New Roman" w:cs="Times New Roman"/>
                <w:b/>
                <w:color w:val="FF0000"/>
                <w:sz w:val="18"/>
                <w:szCs w:val="18"/>
                <w:lang w:eastAsia="pl-PL"/>
              </w:rPr>
            </w:pPr>
            <w:r w:rsidRPr="000C0304">
              <w:rPr>
                <w:rFonts w:eastAsia="Times New Roman" w:cs="Times New Roman"/>
                <w:b/>
                <w:sz w:val="18"/>
                <w:szCs w:val="18"/>
                <w:lang w:eastAsia="pl-PL"/>
              </w:rPr>
              <w:t>Gmina Mirów</w:t>
            </w:r>
          </w:p>
        </w:tc>
        <w:tc>
          <w:tcPr>
            <w:tcW w:w="3119" w:type="dxa"/>
            <w:shd w:val="clear" w:color="auto" w:fill="9ACC51" w:themeFill="accent1"/>
            <w:noWrap/>
            <w:vAlign w:val="center"/>
            <w:hideMark/>
          </w:tcPr>
          <w:p w14:paraId="3CA4F6B8" w14:textId="77777777" w:rsidR="00817911" w:rsidRPr="000C0304" w:rsidRDefault="00817911" w:rsidP="00817911">
            <w:pPr>
              <w:spacing w:before="0" w:line="240" w:lineRule="auto"/>
              <w:jc w:val="center"/>
              <w:rPr>
                <w:rFonts w:eastAsia="Times New Roman" w:cs="Times New Roman"/>
                <w:b/>
                <w:sz w:val="18"/>
                <w:szCs w:val="18"/>
                <w:lang w:eastAsia="pl-PL"/>
              </w:rPr>
            </w:pPr>
            <w:r w:rsidRPr="000C0304">
              <w:rPr>
                <w:rFonts w:eastAsia="Times New Roman" w:cs="Times New Roman"/>
                <w:b/>
                <w:sz w:val="18"/>
                <w:szCs w:val="18"/>
                <w:lang w:eastAsia="pl-PL"/>
              </w:rPr>
              <w:t>4,428</w:t>
            </w:r>
          </w:p>
        </w:tc>
        <w:tc>
          <w:tcPr>
            <w:tcW w:w="3118" w:type="dxa"/>
            <w:shd w:val="clear" w:color="auto" w:fill="9ACC51" w:themeFill="accent1"/>
            <w:noWrap/>
            <w:vAlign w:val="center"/>
            <w:hideMark/>
          </w:tcPr>
          <w:p w14:paraId="1F99C105" w14:textId="77777777" w:rsidR="00817911" w:rsidRPr="00817911" w:rsidRDefault="00817911" w:rsidP="00817911">
            <w:pPr>
              <w:spacing w:before="0" w:line="240" w:lineRule="auto"/>
              <w:jc w:val="center"/>
              <w:rPr>
                <w:rFonts w:eastAsia="Times New Roman" w:cs="Times New Roman"/>
                <w:b/>
                <w:sz w:val="18"/>
                <w:szCs w:val="18"/>
                <w:lang w:eastAsia="pl-PL"/>
              </w:rPr>
            </w:pPr>
            <w:r w:rsidRPr="00817911">
              <w:rPr>
                <w:rFonts w:eastAsia="Times New Roman" w:cs="Times New Roman"/>
                <w:b/>
                <w:sz w:val="18"/>
                <w:szCs w:val="18"/>
                <w:lang w:eastAsia="pl-PL"/>
              </w:rPr>
              <w:t>2,666</w:t>
            </w:r>
          </w:p>
        </w:tc>
      </w:tr>
      <w:bookmarkEnd w:id="288"/>
    </w:tbl>
    <w:p w14:paraId="279B3CDE" w14:textId="3EC441F4" w:rsidR="00CD27A1" w:rsidRPr="006D0641" w:rsidRDefault="00CD27A1" w:rsidP="00C02909">
      <w:pPr>
        <w:rPr>
          <w:sz w:val="8"/>
        </w:rPr>
      </w:pPr>
    </w:p>
    <w:p w14:paraId="2462328F" w14:textId="2087982E" w:rsidR="00836693" w:rsidRPr="00E24743" w:rsidRDefault="00F83F91" w:rsidP="00F83F91">
      <w:pPr>
        <w:pStyle w:val="Legenda"/>
        <w:rPr>
          <w:i w:val="0"/>
        </w:rPr>
      </w:pPr>
      <w:bookmarkStart w:id="289" w:name="_Toc479273001"/>
      <w:r w:rsidRPr="00E24743">
        <w:t xml:space="preserve">Tabela </w:t>
      </w:r>
      <w:fldSimple w:instr=" SEQ Tabela \* ARABIC ">
        <w:r w:rsidR="00E2111C">
          <w:rPr>
            <w:noProof/>
          </w:rPr>
          <w:t>44</w:t>
        </w:r>
      </w:fldSimple>
      <w:r w:rsidRPr="00E24743">
        <w:t xml:space="preserve">. </w:t>
      </w:r>
      <w:r w:rsidR="00CC1D36" w:rsidRPr="00E24743">
        <w:t xml:space="preserve">Obszar </w:t>
      </w:r>
      <w:bookmarkEnd w:id="289"/>
      <w:r w:rsidR="00D33C0B" w:rsidRPr="00E24743">
        <w:t>zdegradowan</w:t>
      </w:r>
      <w:r w:rsidR="00D33C0B">
        <w:t>y</w:t>
      </w:r>
    </w:p>
    <w:tbl>
      <w:tblPr>
        <w:tblStyle w:val="Tabelasiatki4akcent11"/>
        <w:tblW w:w="5000" w:type="pct"/>
        <w:jc w:val="center"/>
        <w:tblLook w:val="04A0" w:firstRow="1" w:lastRow="0" w:firstColumn="1" w:lastColumn="0" w:noHBand="0" w:noVBand="1"/>
      </w:tblPr>
      <w:tblGrid>
        <w:gridCol w:w="1212"/>
        <w:gridCol w:w="7850"/>
      </w:tblGrid>
      <w:tr w:rsidR="00B12A54" w:rsidRPr="002F1388" w14:paraId="6031FF7C" w14:textId="77777777" w:rsidTr="00886678">
        <w:trPr>
          <w:cnfStyle w:val="100000000000" w:firstRow="1" w:lastRow="0" w:firstColumn="0" w:lastColumn="0" w:oddVBand="0" w:evenVBand="0" w:oddHBand="0" w:evenHBand="0" w:firstRowFirstColumn="0" w:firstRowLastColumn="0" w:lastRowFirstColumn="0" w:lastRowLastColumn="0"/>
          <w:trHeight w:val="272"/>
          <w:tblHeader/>
          <w:jc w:val="center"/>
        </w:trPr>
        <w:tc>
          <w:tcPr>
            <w:cnfStyle w:val="001000000000" w:firstRow="0" w:lastRow="0" w:firstColumn="1" w:lastColumn="0" w:oddVBand="0" w:evenVBand="0" w:oddHBand="0" w:evenHBand="0" w:firstRowFirstColumn="0" w:firstRowLastColumn="0" w:lastRowFirstColumn="0" w:lastRowLastColumn="0"/>
            <w:tcW w:w="669" w:type="pct"/>
          </w:tcPr>
          <w:p w14:paraId="08D8E379" w14:textId="4CF55ECD" w:rsidR="00B12A54" w:rsidRPr="00886678" w:rsidRDefault="00B12A54" w:rsidP="00C02909">
            <w:pPr>
              <w:spacing w:before="0" w:line="259" w:lineRule="auto"/>
              <w:jc w:val="left"/>
              <w:rPr>
                <w:sz w:val="18"/>
                <w:szCs w:val="20"/>
              </w:rPr>
            </w:pPr>
            <w:r w:rsidRPr="00886678">
              <w:rPr>
                <w:sz w:val="18"/>
                <w:szCs w:val="20"/>
              </w:rPr>
              <w:t>Sołectwo</w:t>
            </w:r>
          </w:p>
        </w:tc>
        <w:tc>
          <w:tcPr>
            <w:tcW w:w="4331" w:type="pct"/>
          </w:tcPr>
          <w:p w14:paraId="039B5B33" w14:textId="11F04D19" w:rsidR="00B12A54" w:rsidRPr="00886678" w:rsidRDefault="00B12A54" w:rsidP="00C02909">
            <w:pPr>
              <w:spacing w:before="0" w:line="259" w:lineRule="auto"/>
              <w:jc w:val="left"/>
              <w:cnfStyle w:val="100000000000" w:firstRow="1" w:lastRow="0" w:firstColumn="0" w:lastColumn="0" w:oddVBand="0" w:evenVBand="0" w:oddHBand="0" w:evenHBand="0" w:firstRowFirstColumn="0" w:firstRowLastColumn="0" w:lastRowFirstColumn="0" w:lastRowLastColumn="0"/>
              <w:rPr>
                <w:sz w:val="18"/>
                <w:szCs w:val="20"/>
              </w:rPr>
            </w:pPr>
            <w:r w:rsidRPr="00886678">
              <w:rPr>
                <w:sz w:val="18"/>
                <w:szCs w:val="20"/>
              </w:rPr>
              <w:t>Uzasadnienie- wskaźniki powyżej średniej dla Gminy</w:t>
            </w:r>
          </w:p>
        </w:tc>
      </w:tr>
      <w:tr w:rsidR="00452AE5" w:rsidRPr="002F1388" w14:paraId="3DA24808" w14:textId="77777777" w:rsidTr="008866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pct"/>
            <w:vAlign w:val="center"/>
          </w:tcPr>
          <w:p w14:paraId="5509D9C0" w14:textId="4AE56573" w:rsidR="00452AE5" w:rsidRPr="00886678" w:rsidRDefault="00452AE5" w:rsidP="00452AE5">
            <w:pPr>
              <w:spacing w:before="0" w:line="259" w:lineRule="auto"/>
              <w:jc w:val="center"/>
              <w:rPr>
                <w:sz w:val="18"/>
                <w:szCs w:val="20"/>
              </w:rPr>
            </w:pPr>
            <w:r w:rsidRPr="00886678">
              <w:rPr>
                <w:sz w:val="18"/>
                <w:szCs w:val="20"/>
              </w:rPr>
              <w:t>Mirów Nowy</w:t>
            </w:r>
          </w:p>
        </w:tc>
        <w:tc>
          <w:tcPr>
            <w:tcW w:w="4331" w:type="pct"/>
            <w:vAlign w:val="center"/>
          </w:tcPr>
          <w:p w14:paraId="176D382E" w14:textId="77777777" w:rsidR="00452AE5" w:rsidRPr="00886678" w:rsidRDefault="00452AE5" w:rsidP="00452AE5">
            <w:pPr>
              <w:spacing w:before="0" w:line="259"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886678">
              <w:rPr>
                <w:sz w:val="18"/>
                <w:szCs w:val="20"/>
              </w:rPr>
              <w:t xml:space="preserve">Wskaźnik Perkala sfera społeczna: Liczba osób bezrobotnych w wieku produkcyjnym </w:t>
            </w:r>
          </w:p>
          <w:p w14:paraId="5410F9ED" w14:textId="77777777" w:rsidR="00452AE5" w:rsidRPr="00886678" w:rsidRDefault="00452AE5" w:rsidP="00452AE5">
            <w:pPr>
              <w:spacing w:before="0" w:line="259"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886678">
              <w:rPr>
                <w:sz w:val="18"/>
                <w:szCs w:val="20"/>
              </w:rPr>
              <w:t>Liczba osób długotrwale bezrobotnych wieku produkcyjnym</w:t>
            </w:r>
          </w:p>
          <w:p w14:paraId="2A50E24C" w14:textId="3179C615" w:rsidR="00452AE5" w:rsidRPr="00886678" w:rsidRDefault="00452AE5" w:rsidP="00452AE5">
            <w:pPr>
              <w:spacing w:before="0" w:line="259"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886678">
              <w:rPr>
                <w:sz w:val="18"/>
                <w:szCs w:val="20"/>
              </w:rPr>
              <w:t>Liczba osób korzystających z pomocy społecznej z powodu choroby</w:t>
            </w:r>
            <w:r w:rsidR="00CD3580" w:rsidRPr="00CD3580">
              <w:rPr>
                <w:sz w:val="18"/>
                <w:szCs w:val="20"/>
              </w:rPr>
              <w:t>, Liczba osób korzystających z pomocy społecznej z powodu alkoholizmu,</w:t>
            </w:r>
            <w:r w:rsidRPr="00CD3580">
              <w:rPr>
                <w:sz w:val="18"/>
                <w:szCs w:val="20"/>
              </w:rPr>
              <w:t xml:space="preserve">, </w:t>
            </w:r>
            <w:r w:rsidRPr="00886678">
              <w:rPr>
                <w:sz w:val="18"/>
                <w:szCs w:val="20"/>
              </w:rPr>
              <w:t>Frekwencja wyborcza w II turze wy</w:t>
            </w:r>
            <w:r w:rsidRPr="00CD3580">
              <w:rPr>
                <w:sz w:val="18"/>
                <w:szCs w:val="20"/>
              </w:rPr>
              <w:t>borów Prezydenckich w 2015 roku</w:t>
            </w:r>
            <w:r w:rsidRPr="00886678">
              <w:rPr>
                <w:sz w:val="18"/>
                <w:szCs w:val="20"/>
              </w:rPr>
              <w:t xml:space="preserve"> </w:t>
            </w:r>
          </w:p>
          <w:p w14:paraId="75F38C43" w14:textId="1DEF90E9" w:rsidR="00452AE5" w:rsidRPr="00886678" w:rsidRDefault="00452AE5" w:rsidP="00452AE5">
            <w:pPr>
              <w:spacing w:before="0" w:line="259"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886678">
              <w:rPr>
                <w:sz w:val="18"/>
                <w:szCs w:val="20"/>
              </w:rPr>
              <w:t xml:space="preserve">Wskaźnik Perkala pozostałe sfery: </w:t>
            </w:r>
            <w:r w:rsidRPr="00886678">
              <w:rPr>
                <w:sz w:val="18"/>
              </w:rPr>
              <w:t>Podmioty gospod</w:t>
            </w:r>
            <w:r w:rsidRPr="00CD3580">
              <w:rPr>
                <w:sz w:val="18"/>
              </w:rPr>
              <w:t xml:space="preserve">arcze wpisane do rejestru CEIDG, </w:t>
            </w:r>
            <w:r w:rsidRPr="00886678">
              <w:rPr>
                <w:sz w:val="18"/>
              </w:rPr>
              <w:t>Nowo zarejestrowane podmioty w CEIDG</w:t>
            </w:r>
            <w:r w:rsidRPr="00CD3580">
              <w:rPr>
                <w:sz w:val="18"/>
              </w:rPr>
              <w:t xml:space="preserve">, </w:t>
            </w:r>
            <w:r w:rsidRPr="00886678">
              <w:rPr>
                <w:sz w:val="18"/>
              </w:rPr>
              <w:t>Wskaźnik nagromadzenia wyrobów zawierających azbest [tona]</w:t>
            </w:r>
            <w:r w:rsidRPr="00CD3580">
              <w:rPr>
                <w:sz w:val="18"/>
              </w:rPr>
              <w:t xml:space="preserve">, </w:t>
            </w:r>
            <w:r w:rsidR="00817911" w:rsidRPr="00817911">
              <w:rPr>
                <w:sz w:val="18"/>
              </w:rPr>
              <w:t>Gęstość zabudowy - obciążenie paleniskami</w:t>
            </w:r>
            <w:r w:rsidR="00817911">
              <w:rPr>
                <w:sz w:val="18"/>
              </w:rPr>
              <w:t xml:space="preserve"> [szt/ha], </w:t>
            </w:r>
            <w:r w:rsidRPr="00886678">
              <w:rPr>
                <w:sz w:val="18"/>
              </w:rPr>
              <w:t>Liczba wydanych pozwoleń na budowę</w:t>
            </w:r>
          </w:p>
        </w:tc>
      </w:tr>
      <w:tr w:rsidR="00452AE5" w:rsidRPr="002F1388" w14:paraId="5A89504E" w14:textId="77777777" w:rsidTr="00886678">
        <w:trPr>
          <w:jc w:val="center"/>
        </w:trPr>
        <w:tc>
          <w:tcPr>
            <w:cnfStyle w:val="001000000000" w:firstRow="0" w:lastRow="0" w:firstColumn="1" w:lastColumn="0" w:oddVBand="0" w:evenVBand="0" w:oddHBand="0" w:evenHBand="0" w:firstRowFirstColumn="0" w:firstRowLastColumn="0" w:lastRowFirstColumn="0" w:lastRowLastColumn="0"/>
            <w:tcW w:w="669" w:type="pct"/>
            <w:vAlign w:val="center"/>
          </w:tcPr>
          <w:p w14:paraId="7175EB5B" w14:textId="5D71BC93" w:rsidR="00452AE5" w:rsidRPr="00886678" w:rsidRDefault="00452AE5" w:rsidP="00452AE5">
            <w:pPr>
              <w:spacing w:before="0" w:line="259" w:lineRule="auto"/>
              <w:jc w:val="center"/>
              <w:rPr>
                <w:sz w:val="18"/>
                <w:szCs w:val="20"/>
              </w:rPr>
            </w:pPr>
            <w:r w:rsidRPr="00886678">
              <w:rPr>
                <w:sz w:val="18"/>
                <w:szCs w:val="20"/>
              </w:rPr>
              <w:t>Mirów i Mirów Stary</w:t>
            </w:r>
          </w:p>
        </w:tc>
        <w:tc>
          <w:tcPr>
            <w:tcW w:w="4331" w:type="pct"/>
            <w:vAlign w:val="center"/>
          </w:tcPr>
          <w:p w14:paraId="357A77BB" w14:textId="77777777" w:rsidR="00452AE5" w:rsidRPr="00886678" w:rsidRDefault="00452AE5" w:rsidP="00452AE5">
            <w:pPr>
              <w:spacing w:before="0" w:line="259"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886678">
              <w:rPr>
                <w:sz w:val="18"/>
                <w:szCs w:val="20"/>
              </w:rPr>
              <w:t>Wskaźnik Perkala sfera społeczna: Liczba osób korzystających z pomocy społecznej z powodu alkoholizmu, Liczba przestępstw w przeliczeniu na 100 mieszkańców , Wskaźnik obciążenia demograficznego</w:t>
            </w:r>
          </w:p>
          <w:p w14:paraId="365011A2" w14:textId="66339319" w:rsidR="00452AE5" w:rsidRPr="00886678" w:rsidRDefault="00452AE5" w:rsidP="00452AE5">
            <w:pPr>
              <w:spacing w:before="0" w:line="259"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886678">
              <w:rPr>
                <w:sz w:val="18"/>
                <w:szCs w:val="20"/>
              </w:rPr>
              <w:lastRenderedPageBreak/>
              <w:t>Frekwencja wyborcza w II turze wy</w:t>
            </w:r>
            <w:r w:rsidRPr="00CD3580">
              <w:rPr>
                <w:sz w:val="18"/>
                <w:szCs w:val="20"/>
              </w:rPr>
              <w:t>borów Prezydenckich w 2015 roku</w:t>
            </w:r>
            <w:r w:rsidRPr="00886678">
              <w:rPr>
                <w:sz w:val="18"/>
                <w:szCs w:val="20"/>
              </w:rPr>
              <w:t xml:space="preserve">, </w:t>
            </w:r>
          </w:p>
          <w:p w14:paraId="53D2FFA3" w14:textId="6C282D84" w:rsidR="00452AE5" w:rsidRPr="00886678" w:rsidRDefault="00452AE5" w:rsidP="00452AE5">
            <w:pPr>
              <w:spacing w:before="0" w:line="259" w:lineRule="auto"/>
              <w:jc w:val="center"/>
              <w:cnfStyle w:val="000000000000" w:firstRow="0" w:lastRow="0" w:firstColumn="0" w:lastColumn="0" w:oddVBand="0" w:evenVBand="0" w:oddHBand="0" w:evenHBand="0" w:firstRowFirstColumn="0" w:firstRowLastColumn="0" w:lastRowFirstColumn="0" w:lastRowLastColumn="0"/>
              <w:rPr>
                <w:sz w:val="18"/>
                <w:szCs w:val="20"/>
              </w:rPr>
            </w:pPr>
            <w:r w:rsidRPr="00886678">
              <w:rPr>
                <w:sz w:val="18"/>
                <w:szCs w:val="20"/>
              </w:rPr>
              <w:t xml:space="preserve">Wskaźnik Perkala pozostałe sfery: </w:t>
            </w:r>
            <w:r w:rsidRPr="00886678">
              <w:rPr>
                <w:sz w:val="18"/>
              </w:rPr>
              <w:t xml:space="preserve">Nowo zarejestrowane podmioty w CEIDG, </w:t>
            </w:r>
            <w:r w:rsidR="00817911" w:rsidRPr="00817911">
              <w:rPr>
                <w:sz w:val="18"/>
              </w:rPr>
              <w:t>Gęstość zabudowy - obciążenie paleniskami</w:t>
            </w:r>
            <w:r w:rsidR="00817911">
              <w:rPr>
                <w:sz w:val="18"/>
              </w:rPr>
              <w:t xml:space="preserve"> [szt/ha], </w:t>
            </w:r>
            <w:r w:rsidRPr="00886678">
              <w:rPr>
                <w:sz w:val="18"/>
              </w:rPr>
              <w:t>Dostępność przystanków autobusowych</w:t>
            </w:r>
            <w:r w:rsidRPr="00CD3580">
              <w:rPr>
                <w:sz w:val="18"/>
              </w:rPr>
              <w:t xml:space="preserve">, </w:t>
            </w:r>
            <w:r w:rsidRPr="00886678">
              <w:rPr>
                <w:sz w:val="18"/>
              </w:rPr>
              <w:t>Liczba wydanych pozwoleń na budowę</w:t>
            </w:r>
          </w:p>
        </w:tc>
      </w:tr>
    </w:tbl>
    <w:p w14:paraId="4AE40C21" w14:textId="11B74580" w:rsidR="00FA19B0" w:rsidRDefault="002003E2" w:rsidP="00441B39">
      <w:r w:rsidRPr="00E24743">
        <w:lastRenderedPageBreak/>
        <w:t xml:space="preserve">Na poniższej mapie zaprezentowano, które </w:t>
      </w:r>
      <w:r w:rsidR="00613442" w:rsidRPr="00E24743">
        <w:t>sołectwa</w:t>
      </w:r>
      <w:r w:rsidRPr="00E24743">
        <w:t xml:space="preserve"> zostały wyznacz</w:t>
      </w:r>
      <w:r w:rsidR="00441B39">
        <w:t>one jako obszar zdegradowan</w:t>
      </w:r>
      <w:r w:rsidR="00D33C0B">
        <w:t>y</w:t>
      </w:r>
      <w:r w:rsidR="00441B39">
        <w:t xml:space="preserve">. </w:t>
      </w:r>
    </w:p>
    <w:p w14:paraId="6A910FF4" w14:textId="19DAEE91" w:rsidR="00EA3A5A" w:rsidRDefault="00EA3A5A" w:rsidP="00886678">
      <w:pPr>
        <w:pStyle w:val="Legenda"/>
        <w:keepNext/>
      </w:pPr>
      <w:r>
        <w:t xml:space="preserve">Tabela </w:t>
      </w:r>
      <w:fldSimple w:instr=" SEQ Tabela \* ARABIC ">
        <w:r w:rsidR="00E2111C">
          <w:rPr>
            <w:noProof/>
          </w:rPr>
          <w:t>45</w:t>
        </w:r>
      </w:fldSimple>
      <w:r>
        <w:t>. Obszar zdegradowany - mapa poglądowa</w:t>
      </w:r>
    </w:p>
    <w:p w14:paraId="33116A7E" w14:textId="0FE28689" w:rsidR="00EA3A5A" w:rsidRDefault="00EA3A5A" w:rsidP="00FA19B0">
      <w:pPr>
        <w:jc w:val="center"/>
      </w:pPr>
      <w:r>
        <w:rPr>
          <w:noProof/>
          <w:lang w:eastAsia="pl-PL"/>
        </w:rPr>
        <w:drawing>
          <wp:inline distT="0" distB="0" distL="0" distR="0" wp14:anchorId="2778FED4" wp14:editId="570E041E">
            <wp:extent cx="4729656" cy="4971039"/>
            <wp:effectExtent l="0" t="0" r="0" b="127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Z do diagnozy.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38658" cy="4980500"/>
                    </a:xfrm>
                    <a:prstGeom prst="rect">
                      <a:avLst/>
                    </a:prstGeom>
                  </pic:spPr>
                </pic:pic>
              </a:graphicData>
            </a:graphic>
          </wp:inline>
        </w:drawing>
      </w:r>
    </w:p>
    <w:p w14:paraId="75B9AAEC" w14:textId="77777777" w:rsidR="00EA3A5A" w:rsidRPr="00E24743" w:rsidRDefault="00EA3A5A" w:rsidP="00EA3A5A">
      <w:pPr>
        <w:pStyle w:val="Legenda"/>
        <w:jc w:val="right"/>
      </w:pPr>
      <w:r w:rsidRPr="00E24743">
        <w:t>Źródło: Opracowanie własne na podstawie Systemu Informacji Przestrzennej – Starostwo Powiatu Szydłowieckiego (http://szydlowiecki.e-mapa.net/)</w:t>
      </w:r>
    </w:p>
    <w:p w14:paraId="750C3DFC" w14:textId="33583E45" w:rsidR="00CD27A1" w:rsidRPr="00E24743" w:rsidRDefault="00E8526A" w:rsidP="00886678">
      <w:pPr>
        <w:pStyle w:val="Nagwek2"/>
      </w:pPr>
      <w:bookmarkStart w:id="290" w:name="_Toc15911731"/>
      <w:r>
        <w:t>A</w:t>
      </w:r>
      <w:r w:rsidR="00307576">
        <w:t>naliza zjawisk kryzysowych</w:t>
      </w:r>
      <w:bookmarkEnd w:id="290"/>
    </w:p>
    <w:p w14:paraId="334EC82C" w14:textId="079E3E78" w:rsidR="00364466" w:rsidRPr="00E8526A" w:rsidRDefault="009546AC" w:rsidP="009546AC">
      <w:pPr>
        <w:spacing w:before="0" w:after="160"/>
        <w:rPr>
          <w:color w:val="FF0000"/>
          <w:szCs w:val="20"/>
        </w:rPr>
      </w:pPr>
      <w:r w:rsidRPr="00E8526A">
        <w:rPr>
          <w:szCs w:val="20"/>
        </w:rPr>
        <w:t xml:space="preserve">Niniejsza diagnoza stanowi </w:t>
      </w:r>
      <w:r w:rsidR="00613442" w:rsidRPr="00E8526A">
        <w:rPr>
          <w:szCs w:val="20"/>
        </w:rPr>
        <w:t>całościowy</w:t>
      </w:r>
      <w:r w:rsidRPr="00E8526A">
        <w:rPr>
          <w:szCs w:val="20"/>
        </w:rPr>
        <w:t xml:space="preserve"> opis sytuacji obszarów kryzysowych w </w:t>
      </w:r>
      <w:r w:rsidR="006632B9" w:rsidRPr="00E8526A">
        <w:rPr>
          <w:szCs w:val="20"/>
        </w:rPr>
        <w:t>gminie Mirów</w:t>
      </w:r>
      <w:r w:rsidRPr="00E8526A">
        <w:rPr>
          <w:szCs w:val="20"/>
        </w:rPr>
        <w:t>, które zostały rekomendowane do rewitalizacji. Obszar zdegradowan</w:t>
      </w:r>
      <w:r w:rsidR="00D33C0B">
        <w:rPr>
          <w:szCs w:val="20"/>
        </w:rPr>
        <w:t>y</w:t>
      </w:r>
      <w:r w:rsidRPr="00E8526A">
        <w:rPr>
          <w:szCs w:val="20"/>
        </w:rPr>
        <w:t xml:space="preserve"> został wskazan</w:t>
      </w:r>
      <w:r w:rsidR="00D33C0B">
        <w:rPr>
          <w:szCs w:val="20"/>
        </w:rPr>
        <w:t>y</w:t>
      </w:r>
      <w:r w:rsidRPr="00E8526A">
        <w:rPr>
          <w:szCs w:val="20"/>
        </w:rPr>
        <w:t xml:space="preserve"> </w:t>
      </w:r>
      <w:r w:rsidR="006D0641" w:rsidRPr="00E8526A">
        <w:rPr>
          <w:szCs w:val="20"/>
        </w:rPr>
        <w:br/>
      </w:r>
      <w:r w:rsidRPr="00E8526A">
        <w:rPr>
          <w:szCs w:val="20"/>
        </w:rPr>
        <w:t xml:space="preserve">w sposób obiektywny w oparciu o zróżnicowane narzędzia, metody i techniki badawcze. </w:t>
      </w:r>
      <w:r w:rsidR="006D0641" w:rsidRPr="00E8526A">
        <w:rPr>
          <w:szCs w:val="20"/>
        </w:rPr>
        <w:br/>
      </w:r>
      <w:r w:rsidRPr="00E8526A">
        <w:rPr>
          <w:szCs w:val="20"/>
        </w:rPr>
        <w:t xml:space="preserve">W celu zdiagnozowania problemów dokonano analizy danych zastanych (desk research), której podstawą były zasoby Banku Danych Lokalnych. </w:t>
      </w:r>
    </w:p>
    <w:p w14:paraId="2EB8E5AE" w14:textId="276BF9AD" w:rsidR="000C2DDB" w:rsidRPr="00E8526A" w:rsidRDefault="009546AC" w:rsidP="009546AC">
      <w:pPr>
        <w:spacing w:before="0" w:after="160"/>
        <w:rPr>
          <w:szCs w:val="20"/>
        </w:rPr>
      </w:pPr>
      <w:r w:rsidRPr="00E8526A">
        <w:rPr>
          <w:szCs w:val="20"/>
        </w:rPr>
        <w:lastRenderedPageBreak/>
        <w:t>Przeprowadzono również badania ilościowe CATI</w:t>
      </w:r>
      <w:r w:rsidR="002003E2" w:rsidRPr="00E8526A">
        <w:rPr>
          <w:szCs w:val="20"/>
        </w:rPr>
        <w:t>/CAWI</w:t>
      </w:r>
      <w:r w:rsidRPr="00E8526A">
        <w:rPr>
          <w:szCs w:val="20"/>
        </w:rPr>
        <w:t xml:space="preserve"> wśród potencjalnych odbiorców </w:t>
      </w:r>
      <w:r w:rsidR="006D0641" w:rsidRPr="00E8526A">
        <w:rPr>
          <w:szCs w:val="20"/>
        </w:rPr>
        <w:br/>
      </w:r>
      <w:r w:rsidRPr="00E8526A">
        <w:rPr>
          <w:szCs w:val="20"/>
        </w:rPr>
        <w:t xml:space="preserve">i beneficjentów </w:t>
      </w:r>
      <w:r w:rsidR="00967E03" w:rsidRPr="00E8526A">
        <w:rPr>
          <w:szCs w:val="20"/>
        </w:rPr>
        <w:t>Programu</w:t>
      </w:r>
      <w:r w:rsidRPr="00E8526A">
        <w:rPr>
          <w:szCs w:val="20"/>
        </w:rPr>
        <w:t xml:space="preserve">. Dopełnieniem prowadzonych badań uczyniono analizę wskaźnikową, która </w:t>
      </w:r>
      <w:r w:rsidR="000C2DDB" w:rsidRPr="00E8526A">
        <w:rPr>
          <w:szCs w:val="20"/>
        </w:rPr>
        <w:t xml:space="preserve">pozwoliła zobrazować natężenie </w:t>
      </w:r>
      <w:r w:rsidRPr="00E8526A">
        <w:rPr>
          <w:szCs w:val="20"/>
        </w:rPr>
        <w:t>i koncentrację zjawisk kryzysowych.</w:t>
      </w:r>
    </w:p>
    <w:p w14:paraId="49365A8F" w14:textId="72B6A83B" w:rsidR="000C2DDB" w:rsidRPr="00E8526A" w:rsidRDefault="000C2DDB" w:rsidP="000C2DDB">
      <w:pPr>
        <w:spacing w:before="0" w:after="160"/>
        <w:rPr>
          <w:szCs w:val="20"/>
        </w:rPr>
      </w:pPr>
      <w:r w:rsidRPr="00E8526A">
        <w:rPr>
          <w:szCs w:val="20"/>
        </w:rPr>
        <w:t xml:space="preserve">Analiza wskaźnikowa była podstawą diagnozy stanu obecnego </w:t>
      </w:r>
      <w:r w:rsidR="008B2273" w:rsidRPr="00E8526A">
        <w:rPr>
          <w:szCs w:val="20"/>
        </w:rPr>
        <w:t xml:space="preserve">gminy </w:t>
      </w:r>
      <w:r w:rsidR="00CC0816" w:rsidRPr="00E8526A">
        <w:rPr>
          <w:szCs w:val="20"/>
        </w:rPr>
        <w:t>Mirów</w:t>
      </w:r>
      <w:r w:rsidRPr="00E8526A">
        <w:rPr>
          <w:szCs w:val="20"/>
        </w:rPr>
        <w:t xml:space="preserve">. Analiza dotyczyła pięciu sfer (społecznej, gospodarczej, środowiskowej, przestrzenno-funkcjonalnej, technicznej), w której wyróżniono </w:t>
      </w:r>
      <w:r w:rsidR="00307576" w:rsidRPr="00E8526A">
        <w:rPr>
          <w:szCs w:val="20"/>
        </w:rPr>
        <w:t>1</w:t>
      </w:r>
      <w:r w:rsidR="00817911">
        <w:rPr>
          <w:szCs w:val="20"/>
        </w:rPr>
        <w:t>5</w:t>
      </w:r>
      <w:r w:rsidR="004E50C5" w:rsidRPr="00E8526A">
        <w:rPr>
          <w:szCs w:val="20"/>
        </w:rPr>
        <w:t xml:space="preserve"> wskaźników</w:t>
      </w:r>
      <w:r w:rsidR="00613442" w:rsidRPr="00E8526A">
        <w:rPr>
          <w:szCs w:val="20"/>
        </w:rPr>
        <w:t xml:space="preserve">, które pozwoliły na wyłonienie </w:t>
      </w:r>
      <w:r w:rsidR="004E50C5" w:rsidRPr="00E8526A">
        <w:rPr>
          <w:szCs w:val="20"/>
        </w:rPr>
        <w:t xml:space="preserve">obszarów </w:t>
      </w:r>
      <w:r w:rsidR="003D6EC2" w:rsidRPr="00E8526A">
        <w:rPr>
          <w:szCs w:val="20"/>
        </w:rPr>
        <w:t xml:space="preserve">przeznaczonych do rewitalizacji. </w:t>
      </w:r>
      <w:r w:rsidRPr="00E8526A">
        <w:rPr>
          <w:szCs w:val="20"/>
        </w:rPr>
        <w:t xml:space="preserve">Wnikliwa diagnoza czynników i zjawisk kryzysowych była podstawą do podjęcia przygotowań </w:t>
      </w:r>
      <w:r w:rsidR="00791D10">
        <w:rPr>
          <w:szCs w:val="20"/>
        </w:rPr>
        <w:t xml:space="preserve">do </w:t>
      </w:r>
      <w:r w:rsidRPr="00E8526A">
        <w:rPr>
          <w:szCs w:val="20"/>
        </w:rPr>
        <w:t>działań rewitalizacyjnych o wielowymiarowym i kompleksowym charakterze i promieniowaniu.</w:t>
      </w:r>
    </w:p>
    <w:p w14:paraId="0218C1E1" w14:textId="7D867E06" w:rsidR="00A41A78" w:rsidRPr="00E8526A" w:rsidRDefault="00F83F91" w:rsidP="00A41A78">
      <w:pPr>
        <w:spacing w:before="0" w:after="160"/>
        <w:rPr>
          <w:szCs w:val="20"/>
        </w:rPr>
      </w:pPr>
      <w:r w:rsidRPr="00E8526A">
        <w:rPr>
          <w:szCs w:val="20"/>
        </w:rPr>
        <w:t xml:space="preserve">Zestaw </w:t>
      </w:r>
      <w:r w:rsidR="00CC0816" w:rsidRPr="00E8526A">
        <w:rPr>
          <w:szCs w:val="20"/>
        </w:rPr>
        <w:t>9</w:t>
      </w:r>
      <w:r w:rsidR="003D6EC2" w:rsidRPr="00E8526A">
        <w:rPr>
          <w:szCs w:val="20"/>
        </w:rPr>
        <w:t xml:space="preserve"> wskaźników wykorzystany do pogłębionej analizy wskaźnikowej sfery społecznej dotyczył istotnych zjawisk, takich jak: bezrobocie, ubóstwo, przestępczość, niski poziom edukacji lub kapitału społecznego, niewystarczający poziom uczestnictwa w życiu społecznym (frekwencja wyborcza). Analiza ukazała różne aspekty życia i funkcjonowania ludzi w przestrzeni </w:t>
      </w:r>
      <w:r w:rsidR="00454681" w:rsidRPr="00E8526A">
        <w:rPr>
          <w:szCs w:val="20"/>
        </w:rPr>
        <w:t>gminy</w:t>
      </w:r>
      <w:r w:rsidR="003D6EC2" w:rsidRPr="00E8526A">
        <w:rPr>
          <w:szCs w:val="20"/>
        </w:rPr>
        <w:t xml:space="preserve"> oraz pozwoliła na poznanie zasadniczych prob</w:t>
      </w:r>
      <w:r w:rsidR="00454681" w:rsidRPr="00E8526A">
        <w:rPr>
          <w:szCs w:val="20"/>
        </w:rPr>
        <w:t>lemów, z jakimi zmagają się</w:t>
      </w:r>
      <w:r w:rsidR="003D6EC2" w:rsidRPr="00E8526A">
        <w:rPr>
          <w:szCs w:val="20"/>
        </w:rPr>
        <w:t xml:space="preserve"> mieszkańcy. Wartości poszczególnych wskaźników ukazały zróżnicowa</w:t>
      </w:r>
      <w:r w:rsidR="00454681" w:rsidRPr="00E8526A">
        <w:rPr>
          <w:szCs w:val="20"/>
        </w:rPr>
        <w:t xml:space="preserve">nie obszaru miasta pod względem </w:t>
      </w:r>
      <w:r w:rsidR="003D6EC2" w:rsidRPr="00E8526A">
        <w:rPr>
          <w:szCs w:val="20"/>
        </w:rPr>
        <w:t xml:space="preserve">faktycznego stanu życia ludności. </w:t>
      </w:r>
      <w:r w:rsidR="00B36E19" w:rsidRPr="00E8526A">
        <w:rPr>
          <w:szCs w:val="20"/>
        </w:rPr>
        <w:t xml:space="preserve">W Gminie Mirów dostrzega się niepokojące problemy demograficzne. </w:t>
      </w:r>
      <w:r w:rsidR="00B36E19" w:rsidRPr="00E8526A">
        <w:rPr>
          <w:rFonts w:cs="Tahoma"/>
          <w:szCs w:val="20"/>
        </w:rPr>
        <w:t xml:space="preserve">Czynnikami mającymi wpływ na spadek lub przyrost ludności są migracje na pobyt stały, zarówno wewnętrzne – rozpatrywane w skali kraju, województwa i powiatów, jak i zewnętrzne. W gminie Mirów pod koniec 2014 roku saldo migracji było ujemne. Oznacza to, że więcej osób wyjeżdżało z terenu gminy, niż do niej przyjeżdżało. Warto podkreślić, że najczęstszą formą migracji były wymeldowania na wieś. </w:t>
      </w:r>
      <w:r w:rsidR="00CC0816" w:rsidRPr="00E8526A">
        <w:rPr>
          <w:rFonts w:cs="Tahoma"/>
          <w:szCs w:val="20"/>
        </w:rPr>
        <w:br/>
      </w:r>
      <w:r w:rsidR="00B36E19" w:rsidRPr="00E8526A">
        <w:rPr>
          <w:szCs w:val="20"/>
        </w:rPr>
        <w:t xml:space="preserve">W latach 2010-2014 dostrzegalne były wahania salda migracji. </w:t>
      </w:r>
      <w:r w:rsidR="00B36E19" w:rsidRPr="00E8526A">
        <w:rPr>
          <w:rFonts w:cs="Tahoma"/>
          <w:szCs w:val="20"/>
        </w:rPr>
        <w:t>Najniższe odnotowano w</w:t>
      </w:r>
      <w:r w:rsidR="00B36E19" w:rsidRPr="00E8526A">
        <w:rPr>
          <w:szCs w:val="20"/>
        </w:rPr>
        <w:t xml:space="preserve"> 2011 roku (-19)</w:t>
      </w:r>
      <w:r w:rsidR="00B36E19" w:rsidRPr="00E8526A">
        <w:rPr>
          <w:rFonts w:cs="Tahoma"/>
          <w:szCs w:val="20"/>
        </w:rPr>
        <w:t xml:space="preserve">, a najwyższe </w:t>
      </w:r>
      <w:r w:rsidR="00B36E19" w:rsidRPr="00E8526A">
        <w:rPr>
          <w:szCs w:val="20"/>
        </w:rPr>
        <w:t xml:space="preserve">w 2012 roku (8). Analogiczna sytuacja występowała w całym powiecie szydłowieckim, gdzie na przestrzeni analizowanego okresu również odnotowano spadek salda migracji. </w:t>
      </w:r>
      <w:r w:rsidR="00B47D67" w:rsidRPr="00E8526A">
        <w:rPr>
          <w:szCs w:val="20"/>
        </w:rPr>
        <w:t xml:space="preserve">Aby zapobiec odpływowi ludności z </w:t>
      </w:r>
      <w:r w:rsidR="00CC0816" w:rsidRPr="00E8526A">
        <w:rPr>
          <w:szCs w:val="20"/>
        </w:rPr>
        <w:t>Gminy Mirów</w:t>
      </w:r>
      <w:r w:rsidR="00B47D67" w:rsidRPr="00E8526A">
        <w:rPr>
          <w:szCs w:val="20"/>
        </w:rPr>
        <w:t xml:space="preserve">, należy przeprowadzić działania, które zachęcą ludność lokalną do pozostania na miejscu. </w:t>
      </w:r>
      <w:r w:rsidR="00B36E19" w:rsidRPr="00E8526A">
        <w:rPr>
          <w:szCs w:val="20"/>
        </w:rPr>
        <w:t xml:space="preserve">Znaczny wpływ na poprawę sytuacji demograficznej w gminie Mirów będzie miała realizacja projektów rewitalizacyjnych, które należy przeprowadzić. </w:t>
      </w:r>
      <w:r w:rsidR="00B47D67" w:rsidRPr="00E8526A">
        <w:rPr>
          <w:szCs w:val="20"/>
        </w:rPr>
        <w:t xml:space="preserve">Działaniami zapobiegającymi powinny być np. zwiększenie </w:t>
      </w:r>
      <w:r w:rsidR="000A5E72">
        <w:rPr>
          <w:szCs w:val="20"/>
        </w:rPr>
        <w:t>liczby</w:t>
      </w:r>
      <w:r w:rsidR="00B47D67" w:rsidRPr="00E8526A">
        <w:rPr>
          <w:szCs w:val="20"/>
        </w:rPr>
        <w:t xml:space="preserve"> miejsc pracy, by ludność lokalna nie migrowała w celu poszukiwania pracy. </w:t>
      </w:r>
      <w:r w:rsidR="00B36E19" w:rsidRPr="00E8526A">
        <w:rPr>
          <w:szCs w:val="20"/>
        </w:rPr>
        <w:t xml:space="preserve">Kondycja rynku pracy na poziomie powiatu oraz gminy została przedstawiona za pomocą kilku wskaźników obrazujących stopień nasilenia bezrobocia. W przypadku wskaźnika liczby zarejestrowanych osób bezrobotnych w gminie Mirów w latach 2010-2015 udział kobiet kształtuje się na stałym poziomie, jednakże w roku 2015 widać zdecydowany wzrost ich udziału w ogólnej liczbie bezrobotnych w gminie Mirów. Wielkość stopy bezrobocia rejestrowanego w powiecie szydłowieckim i gminie Mirów pokazuje, że stopa bezrobocia w gminie Mirów w badanym okresie była wyższa niż </w:t>
      </w:r>
      <w:r w:rsidR="000A5E72">
        <w:rPr>
          <w:szCs w:val="20"/>
        </w:rPr>
        <w:t>w powiecie</w:t>
      </w:r>
      <w:r w:rsidR="00B36E19" w:rsidRPr="00E8526A">
        <w:rPr>
          <w:szCs w:val="20"/>
        </w:rPr>
        <w:t xml:space="preserve"> szydłowiecki</w:t>
      </w:r>
      <w:r w:rsidR="000A5E72">
        <w:rPr>
          <w:szCs w:val="20"/>
        </w:rPr>
        <w:t>m</w:t>
      </w:r>
      <w:r w:rsidR="00B36E19" w:rsidRPr="00E8526A">
        <w:rPr>
          <w:szCs w:val="20"/>
        </w:rPr>
        <w:t xml:space="preserve">. </w:t>
      </w:r>
      <w:r w:rsidR="00B47D67" w:rsidRPr="00E8526A">
        <w:rPr>
          <w:szCs w:val="20"/>
        </w:rPr>
        <w:t>Cel</w:t>
      </w:r>
      <w:r w:rsidR="000A5E72">
        <w:rPr>
          <w:szCs w:val="20"/>
        </w:rPr>
        <w:t>e</w:t>
      </w:r>
      <w:r w:rsidR="00B47D67" w:rsidRPr="00E8526A">
        <w:rPr>
          <w:szCs w:val="20"/>
        </w:rPr>
        <w:t xml:space="preserve"> i działania powinny być ukierunkowane na zmniejszenie tego zjawiska, np. wspieranie lokalnych przedsiębiorstw w celu </w:t>
      </w:r>
      <w:r w:rsidR="00B47D67" w:rsidRPr="00E8526A">
        <w:rPr>
          <w:szCs w:val="20"/>
        </w:rPr>
        <w:lastRenderedPageBreak/>
        <w:t xml:space="preserve">zwiększenia </w:t>
      </w:r>
      <w:r w:rsidR="000A5E72">
        <w:rPr>
          <w:szCs w:val="20"/>
        </w:rPr>
        <w:t>liczby</w:t>
      </w:r>
      <w:r w:rsidR="00B47D67" w:rsidRPr="00E8526A">
        <w:rPr>
          <w:szCs w:val="20"/>
        </w:rPr>
        <w:t xml:space="preserve"> miejsc pracy, organizacja targów pracy dla bezrobotnych.</w:t>
      </w:r>
      <w:r w:rsidR="00B36E19" w:rsidRPr="00E8526A">
        <w:rPr>
          <w:szCs w:val="20"/>
        </w:rPr>
        <w:t xml:space="preserve"> Bezpieczeństwo społeczne zbadane zostało za pomocą liczby wypadków drogowych oraz stwierdzonych przestępstw dla podregionu radomskiego i powiatu szydłowieckiego. Liczba wypadków drogowych w badanym okresie, w podregionie radomskim była wyższa niż w powiecie szydłowieckim. Ponadto w roku 2013 badana wartość w podregionie radomskim (115,1) była dwa razy wyższa niż wartość dla powiatu szydłowieckiego (54,4). Liczba przestępstw stwierdzonych przez policję w podregionie radomskim oraz powiecie szydłowieckim kształtowała się na podobnym poziomie, jednakże należy zauważyć, iż w powiecie szydłowieckim w roku 2013 odnotowano najwyższą wartość tego wskaźnika, gdzie na 1000 mieszkańców przypadało 20,7 przestępstw. Analiza sfery edukacyjnej oraz liczby uczniów</w:t>
      </w:r>
      <w:r w:rsidR="0009602F" w:rsidRPr="00E8526A">
        <w:rPr>
          <w:szCs w:val="20"/>
        </w:rPr>
        <w:t xml:space="preserve"> na kolejnych etapach edukacji </w:t>
      </w:r>
      <w:r w:rsidR="00B36E19" w:rsidRPr="00E8526A">
        <w:rPr>
          <w:szCs w:val="20"/>
        </w:rPr>
        <w:t>w gminie Mirów pozwala wnioskować o zmianach, jakie będą zachodziły w tym obszarze. Liczba dzieci objętych wychowaniem przedszkolnym w powiecie szydłowieckim oraz w gminie Mirów stale wzrastała, jednakże w 2013 roku widoczny jest spadek liczby dzieci uczęszczających do przedszkola. Liczba uczniów uczęszczających do szkoły podstawowej w gminie Mirów, w badanym okresie z roku na rok malała. W roku 2014 było to 269 uczniów, którzy stanowili 11,2% ogółu uczniów szkół podstawowych z powiatu szydłowieckiego. W przypadku powiatu szydłowieckiego również zauważa się spadek w tej kwestii, jedynie w 2014 roku widoczny jest niewielki wzrost liczby uczniów uczęszczających do szkoły podstawowej. Innym analizowanym wskaźnikiem dotyczącym edukacji jest wskaźnik skolaryzacji brutto, który określa relację liczby osób uczących się na danym poziomie kształcenia (niezależnie od wieku) do liczby ludności w grupie wieku określonej jako odpowiadająca temu poziomowi nauczania. W analizowanym okresie najniższy współczynnik skolaryzacji brutto dla szkół podstawowych w gminie i powiecie odnotowano w 2014 roku.  W grupie osób uczęszczających do gimnazjów, w powiecie szydłowieckim, jak i gminie Mirów widoczny jest spadek wartości w badanym okresie. W powiecie szydłowieckim wskaźnik zmniejszył się o 5,7%, natomiast w gminie Mirów o 9,6%.</w:t>
      </w:r>
      <w:r w:rsidR="00B47D67" w:rsidRPr="00E8526A">
        <w:rPr>
          <w:szCs w:val="20"/>
        </w:rPr>
        <w:t xml:space="preserve"> Aby poprawić sytuację w sferze edukacyjnej, w gminie Mirów należy podjąć działania naprawcze, np. organizacja zajęć pozalekcyjnych dla dzieci i młodzieży, poprawa jakości infrastruktury eduk</w:t>
      </w:r>
      <w:r w:rsidR="00A41A78" w:rsidRPr="00E8526A">
        <w:rPr>
          <w:szCs w:val="20"/>
        </w:rPr>
        <w:t xml:space="preserve">acyjnej. </w:t>
      </w:r>
    </w:p>
    <w:p w14:paraId="62245E4F" w14:textId="44E63699" w:rsidR="000F0034" w:rsidRPr="00E8526A" w:rsidRDefault="00F876DF" w:rsidP="00A41A78">
      <w:pPr>
        <w:spacing w:before="0" w:after="160"/>
        <w:rPr>
          <w:szCs w:val="20"/>
        </w:rPr>
      </w:pPr>
      <w:r w:rsidRPr="00E8526A">
        <w:rPr>
          <w:szCs w:val="20"/>
        </w:rPr>
        <w:t xml:space="preserve">Sfera gospodarcza została przeanalizowana na podstawie </w:t>
      </w:r>
      <w:r w:rsidR="00F47F7B" w:rsidRPr="00E8526A">
        <w:rPr>
          <w:szCs w:val="20"/>
        </w:rPr>
        <w:t xml:space="preserve">jednego wskaźnika: </w:t>
      </w:r>
      <w:r w:rsidRPr="00E8526A">
        <w:t xml:space="preserve">liczby przedsiębiorstw wpisanych do rejestru CEIDG. Po przeprowadzonej analizie wnosi się, że na terenie 4 sołectw wskaźnik ten przewyższa średnią dla całej gminy (0,923). Sołectwa, </w:t>
      </w:r>
      <w:r w:rsidR="006D0641" w:rsidRPr="00E8526A">
        <w:br/>
      </w:r>
      <w:r w:rsidRPr="00E8526A">
        <w:t xml:space="preserve">na obszarze których występują problemy dotyczące sfery gospodarczej </w:t>
      </w:r>
      <w:r w:rsidRPr="00841A7E">
        <w:t xml:space="preserve">to </w:t>
      </w:r>
      <w:r w:rsidR="00F47F7B" w:rsidRPr="00886678">
        <w:t>Bieszków Dolny, Bieszków Górny, Mirów i Mirów Stary oraz Mirów Nowy.</w:t>
      </w:r>
      <w:r w:rsidR="00A41A78" w:rsidRPr="00841A7E">
        <w:rPr>
          <w:szCs w:val="20"/>
        </w:rPr>
        <w:t xml:space="preserve"> </w:t>
      </w:r>
      <w:r w:rsidR="00B36E19" w:rsidRPr="00841A7E">
        <w:rPr>
          <w:szCs w:val="20"/>
        </w:rPr>
        <w:t>W latach 2010-2015 liczba nowo zarejestrowanych podmiotów gospodarki narodowej w gminie Mirów i powiecie szydłowieckim wahała się. W 2015 roku w gminie w rejestrze REGON zarejestrowano 38 nowych podmiotów, które stanowiły 9,7% wszystkich nowo zarejestrowanych podmiotów</w:t>
      </w:r>
      <w:r w:rsidR="00B36E19" w:rsidRPr="00E8526A">
        <w:rPr>
          <w:szCs w:val="20"/>
        </w:rPr>
        <w:t xml:space="preserve"> gospodarki narodowej w powiecie szydłowieckim.</w:t>
      </w:r>
      <w:r w:rsidR="00A41A78" w:rsidRPr="00E8526A">
        <w:rPr>
          <w:szCs w:val="20"/>
        </w:rPr>
        <w:t xml:space="preserve"> </w:t>
      </w:r>
      <w:r w:rsidR="00DF625D" w:rsidRPr="00E8526A">
        <w:rPr>
          <w:szCs w:val="20"/>
        </w:rPr>
        <w:t xml:space="preserve">Działania pozwalające utrzymywanie istniejącego </w:t>
      </w:r>
      <w:r w:rsidR="00DF625D" w:rsidRPr="00E8526A">
        <w:rPr>
          <w:szCs w:val="20"/>
        </w:rPr>
        <w:lastRenderedPageBreak/>
        <w:t>stanu i zmierzanie do jego wzrostu to przede wszystkim tworzenie nowych przedsiębiorstw na terenie gminy, które umożliwi ten wzrost. Ponadto spowoduje to pojawienie się nowych miejsc pracy, co wpłynie na poprawę stanu bezrobocia.</w:t>
      </w:r>
    </w:p>
    <w:p w14:paraId="1ED0B987" w14:textId="71B875D2" w:rsidR="00B36E19" w:rsidRPr="00E8526A" w:rsidRDefault="00F47F7B" w:rsidP="00A41A78">
      <w:pPr>
        <w:spacing w:before="0" w:after="160"/>
      </w:pPr>
      <w:r w:rsidRPr="00E8526A">
        <w:t>Analizując sferę środowiska przyrodniczego posłużono się wskaźnikiem dotyczącym nagromadzenia wyrobów zawierających azbest [tona]</w:t>
      </w:r>
      <w:r w:rsidR="00EE4C0C">
        <w:t xml:space="preserve"> oraz gęstości zabudowy, która </w:t>
      </w:r>
      <w:r w:rsidR="007A7521">
        <w:t>bezpośrednio wiąże się z większym zagęszczeniem obecności nieekologicznych źródeł ciepła</w:t>
      </w:r>
      <w:r w:rsidRPr="00E8526A">
        <w:t xml:space="preserve">. Wysokie wartości wskaźnika </w:t>
      </w:r>
      <w:r w:rsidR="007A7521">
        <w:t xml:space="preserve">dotyczącego wyrobów azbestowych </w:t>
      </w:r>
      <w:r w:rsidRPr="00E8526A">
        <w:t>zaobserwowano w 4 sołectwach</w:t>
      </w:r>
      <w:r w:rsidRPr="00841A7E">
        <w:t xml:space="preserve">: </w:t>
      </w:r>
      <w:r w:rsidRPr="00886678">
        <w:t>Bieszków Górny, Mirów Nowy, Mirówek, Rogów</w:t>
      </w:r>
      <w:r w:rsidRPr="00E8526A">
        <w:rPr>
          <w:b/>
        </w:rPr>
        <w:t>.</w:t>
      </w:r>
      <w:r w:rsidRPr="00E8526A">
        <w:t xml:space="preserve"> Wartości są wyższe niż średnia dla </w:t>
      </w:r>
      <w:r w:rsidR="00CF7D91" w:rsidRPr="00E8526A">
        <w:t>Gminy Mirów</w:t>
      </w:r>
      <w:r w:rsidRPr="00E8526A">
        <w:t>, która kształtuje się na poziomie 0,391.</w:t>
      </w:r>
      <w:r w:rsidR="00A41A78" w:rsidRPr="00E8526A">
        <w:t xml:space="preserve"> </w:t>
      </w:r>
      <w:r w:rsidR="007A7521">
        <w:t xml:space="preserve">Z kolei kwestia obciążenia paleniskami (gęstości zabudowy) najpoważniej dotyczy sołectw Bieszków Dolny, Bieszków Górny, Rogów, Mirów Nowy oraz Mirów i Mirów Stary, w których wartość wskaźnika przekracza średnią dla gminy (0,163). </w:t>
      </w:r>
      <w:r w:rsidR="00A41A78" w:rsidRPr="00E8526A">
        <w:rPr>
          <w:szCs w:val="20"/>
        </w:rPr>
        <w:t>J</w:t>
      </w:r>
      <w:r w:rsidR="00B36E19" w:rsidRPr="00E8526A">
        <w:rPr>
          <w:szCs w:val="20"/>
        </w:rPr>
        <w:t>ednym ze wsk</w:t>
      </w:r>
      <w:r w:rsidR="000F0034" w:rsidRPr="00E8526A">
        <w:rPr>
          <w:szCs w:val="20"/>
        </w:rPr>
        <w:t xml:space="preserve">aźników analizowanych </w:t>
      </w:r>
      <w:r w:rsidR="007A7521">
        <w:rPr>
          <w:szCs w:val="20"/>
        </w:rPr>
        <w:t xml:space="preserve">w analizie danych zastanych </w:t>
      </w:r>
      <w:r w:rsidR="000F0034" w:rsidRPr="00E8526A">
        <w:rPr>
          <w:szCs w:val="20"/>
        </w:rPr>
        <w:t>w sferze środowiskowej</w:t>
      </w:r>
      <w:r w:rsidR="00B36E19" w:rsidRPr="00E8526A">
        <w:rPr>
          <w:szCs w:val="20"/>
        </w:rPr>
        <w:t xml:space="preserve"> jest ilość zebranych odpadów komunalnych zmieszanych w przeliczeniu na jednego mieszkańca. W okresie 2011-2014 widoczny jest wzrost tego wskaźnika w powiecie szydłowieckim. </w:t>
      </w:r>
      <w:r w:rsidR="00A41A78" w:rsidRPr="00E8526A">
        <w:rPr>
          <w:szCs w:val="20"/>
        </w:rPr>
        <w:t>Prawidłowa gospodarka odpadami może być zapewniona poprzez uświadamianie mieszkańców, jak prawidłowo należy gospodarować odpadami pochodzącymi z ich domostw.</w:t>
      </w:r>
      <w:r w:rsidR="00A41A78" w:rsidRPr="00E8526A">
        <w:rPr>
          <w:b/>
          <w:szCs w:val="20"/>
        </w:rPr>
        <w:t xml:space="preserve"> </w:t>
      </w:r>
    </w:p>
    <w:p w14:paraId="2954764C" w14:textId="74313DFB" w:rsidR="00A41A78" w:rsidRPr="00E8526A" w:rsidRDefault="003E2D11" w:rsidP="00CB459E">
      <w:pPr>
        <w:rPr>
          <w:b/>
          <w:szCs w:val="20"/>
        </w:rPr>
      </w:pPr>
      <w:r w:rsidRPr="00E8526A">
        <w:rPr>
          <w:szCs w:val="20"/>
        </w:rPr>
        <w:t>Do</w:t>
      </w:r>
      <w:r w:rsidR="00F72589" w:rsidRPr="00E8526A">
        <w:rPr>
          <w:szCs w:val="20"/>
        </w:rPr>
        <w:t xml:space="preserve"> diagnozy wskaźnikowej w sferze przestrzenno-funkcjonalnej wykorzystano </w:t>
      </w:r>
      <w:r w:rsidR="00CC0816" w:rsidRPr="00E8526A">
        <w:rPr>
          <w:szCs w:val="20"/>
        </w:rPr>
        <w:t>wskaźnik</w:t>
      </w:r>
      <w:r w:rsidR="00DE4F14" w:rsidRPr="00E8526A">
        <w:t xml:space="preserve"> liczba przystanków komunikacji publicznej. </w:t>
      </w:r>
      <w:r w:rsidR="00CB459E" w:rsidRPr="00E8526A">
        <w:rPr>
          <w:szCs w:val="20"/>
        </w:rPr>
        <w:t>Obserwacja najważniejszych elementów wchodzących w sk</w:t>
      </w:r>
      <w:r w:rsidR="0074593F" w:rsidRPr="00E8526A">
        <w:rPr>
          <w:szCs w:val="20"/>
        </w:rPr>
        <w:t xml:space="preserve">ład struktury funkcjonalnej </w:t>
      </w:r>
      <w:r w:rsidR="00CF7D91" w:rsidRPr="00E8526A">
        <w:rPr>
          <w:szCs w:val="20"/>
        </w:rPr>
        <w:t xml:space="preserve">Gminy Mirów </w:t>
      </w:r>
      <w:r w:rsidR="00CB459E" w:rsidRPr="00E8526A">
        <w:rPr>
          <w:szCs w:val="20"/>
        </w:rPr>
        <w:t>wy</w:t>
      </w:r>
      <w:r w:rsidR="00261DEE" w:rsidRPr="00E8526A">
        <w:rPr>
          <w:szCs w:val="20"/>
        </w:rPr>
        <w:t xml:space="preserve">kazała istotne niedoskonałości </w:t>
      </w:r>
      <w:r w:rsidR="00CB459E" w:rsidRPr="00E8526A">
        <w:rPr>
          <w:szCs w:val="20"/>
        </w:rPr>
        <w:t xml:space="preserve">w 3 </w:t>
      </w:r>
      <w:r w:rsidR="002F05D4" w:rsidRPr="00E8526A">
        <w:rPr>
          <w:szCs w:val="20"/>
        </w:rPr>
        <w:t>sołectwach</w:t>
      </w:r>
      <w:r w:rsidR="00CB459E" w:rsidRPr="00E8526A">
        <w:rPr>
          <w:szCs w:val="20"/>
        </w:rPr>
        <w:t xml:space="preserve">, w których wartość wskaźnika syntetycznego Perkala przyjęła wartości na podstawie których możemy twierdzić, że znajdują się one w stanie kryzysowym. Są to: </w:t>
      </w:r>
      <w:r w:rsidR="00CB459E" w:rsidRPr="00886678">
        <w:rPr>
          <w:szCs w:val="20"/>
        </w:rPr>
        <w:t xml:space="preserve">sołectwo </w:t>
      </w:r>
      <w:r w:rsidR="002F05D4" w:rsidRPr="00886678">
        <w:rPr>
          <w:szCs w:val="20"/>
        </w:rPr>
        <w:t>Bieszków Dolny, sołectwo Mirów i Mirów Stary, sołectwo Rogów.</w:t>
      </w:r>
      <w:r w:rsidR="002F05D4" w:rsidRPr="00E8526A">
        <w:rPr>
          <w:b/>
          <w:szCs w:val="20"/>
        </w:rPr>
        <w:t xml:space="preserve"> </w:t>
      </w:r>
      <w:r w:rsidR="00A41A78" w:rsidRPr="00E8526A">
        <w:rPr>
          <w:szCs w:val="20"/>
        </w:rPr>
        <w:t>Poziom infrastruktury technicznej jest istotnym wskaźnikiem określający</w:t>
      </w:r>
      <w:r w:rsidR="00CC0816" w:rsidRPr="00E8526A">
        <w:rPr>
          <w:szCs w:val="20"/>
        </w:rPr>
        <w:t>m standard miejsca zamieszkania</w:t>
      </w:r>
      <w:r w:rsidR="00A41A78" w:rsidRPr="00E8526A">
        <w:rPr>
          <w:szCs w:val="20"/>
        </w:rPr>
        <w:t>.</w:t>
      </w:r>
      <w:r w:rsidR="00A41A78" w:rsidRPr="00E8526A">
        <w:rPr>
          <w:rFonts w:eastAsia="Times New Roman" w:cs="Arial"/>
          <w:szCs w:val="20"/>
          <w:lang w:eastAsia="pl-PL"/>
        </w:rPr>
        <w:t xml:space="preserve"> </w:t>
      </w:r>
    </w:p>
    <w:p w14:paraId="637EA6E3" w14:textId="4B721909" w:rsidR="00B36E19" w:rsidRPr="00E8526A" w:rsidRDefault="002F05D4" w:rsidP="00A41A78">
      <w:pPr>
        <w:rPr>
          <w:rFonts w:eastAsia="Times New Roman" w:cs="Arial"/>
          <w:szCs w:val="20"/>
          <w:lang w:eastAsia="pl-PL"/>
        </w:rPr>
      </w:pPr>
      <w:r w:rsidRPr="00E8526A">
        <w:rPr>
          <w:szCs w:val="20"/>
        </w:rPr>
        <w:t xml:space="preserve">Ostatnią sferą poddaną analizie jest sfera techniczna. Została ona zbadana przy pomocy </w:t>
      </w:r>
      <w:r w:rsidR="0009602F" w:rsidRPr="00E8526A">
        <w:rPr>
          <w:szCs w:val="20"/>
        </w:rPr>
        <w:br/>
      </w:r>
      <w:r w:rsidR="00CC0816" w:rsidRPr="00E8526A">
        <w:rPr>
          <w:szCs w:val="20"/>
        </w:rPr>
        <w:t>wskaźnika</w:t>
      </w:r>
      <w:r w:rsidRPr="00E8526A">
        <w:rPr>
          <w:szCs w:val="20"/>
        </w:rPr>
        <w:t xml:space="preserve">: </w:t>
      </w:r>
      <w:r w:rsidRPr="00E8526A">
        <w:t>liczba wydanych pozwoleń na budowę w przeliczeniu na 100 mieszkańców</w:t>
      </w:r>
      <w:r w:rsidR="007B6086" w:rsidRPr="00E8526A">
        <w:rPr>
          <w:szCs w:val="20"/>
        </w:rPr>
        <w:t>.</w:t>
      </w:r>
      <w:r w:rsidR="00CC0816" w:rsidRPr="00E8526A">
        <w:rPr>
          <w:szCs w:val="20"/>
        </w:rPr>
        <w:t xml:space="preserve"> Wśród 6</w:t>
      </w:r>
      <w:r w:rsidR="000B24ED" w:rsidRPr="00E8526A">
        <w:rPr>
          <w:szCs w:val="20"/>
        </w:rPr>
        <w:t xml:space="preserve"> sołectw zanotowano wskaźnik wyższy niż średnia dla </w:t>
      </w:r>
      <w:r w:rsidR="00CF7D91" w:rsidRPr="00E8526A">
        <w:rPr>
          <w:szCs w:val="20"/>
        </w:rPr>
        <w:t>Gminy Mirów</w:t>
      </w:r>
      <w:r w:rsidR="00CC0816" w:rsidRPr="00E8526A">
        <w:rPr>
          <w:szCs w:val="20"/>
        </w:rPr>
        <w:t xml:space="preserve"> (0,724</w:t>
      </w:r>
      <w:r w:rsidR="000B24ED" w:rsidRPr="00E8526A">
        <w:rPr>
          <w:szCs w:val="20"/>
        </w:rPr>
        <w:t xml:space="preserve">). Sołectwa </w:t>
      </w:r>
      <w:r w:rsidR="00CC0816" w:rsidRPr="00E8526A">
        <w:rPr>
          <w:szCs w:val="20"/>
        </w:rPr>
        <w:br/>
      </w:r>
      <w:r w:rsidR="000B24ED" w:rsidRPr="00E8526A">
        <w:rPr>
          <w:szCs w:val="20"/>
        </w:rPr>
        <w:t xml:space="preserve">z wskaźnikami przewyższającymi średnią gminy to: </w:t>
      </w:r>
      <w:r w:rsidR="000B24ED" w:rsidRPr="00886678">
        <w:rPr>
          <w:szCs w:val="20"/>
        </w:rPr>
        <w:t>Bieszków Dolny, Bieszków Górny, Mirów Nowy</w:t>
      </w:r>
      <w:r w:rsidR="00CC0816" w:rsidRPr="00886678">
        <w:rPr>
          <w:szCs w:val="20"/>
        </w:rPr>
        <w:t xml:space="preserve"> Mirów i Mirów Stary</w:t>
      </w:r>
      <w:r w:rsidR="000B24ED" w:rsidRPr="00886678">
        <w:rPr>
          <w:szCs w:val="20"/>
        </w:rPr>
        <w:t>, Rogów, Zbijów Mały.</w:t>
      </w:r>
      <w:r w:rsidR="000B24ED" w:rsidRPr="00E8526A">
        <w:rPr>
          <w:b/>
          <w:szCs w:val="20"/>
        </w:rPr>
        <w:t xml:space="preserve"> </w:t>
      </w:r>
      <w:r w:rsidR="00B36E19" w:rsidRPr="00E8526A">
        <w:rPr>
          <w:szCs w:val="20"/>
        </w:rPr>
        <w:t xml:space="preserve">Najwięcej nowych budynków w gminie Mirów odnotowano w 2013 roku. W kolejnych latach dostrzegalny był stopniowy spadek ich liczby. W badanym okresie, tj. 2010-2015, zaobserwowano nieznaczny wzrost liczby nowych budynków. W 2010 roku było ich 6, natomiast pod koniec analizowanego okresu – 9. Jednocześnie zwiększyła się również liczba budynków mieszkalnych – z 4 w 2010 roku do 8 </w:t>
      </w:r>
      <w:r w:rsidR="006D0641" w:rsidRPr="00E8526A">
        <w:rPr>
          <w:szCs w:val="20"/>
        </w:rPr>
        <w:br/>
      </w:r>
      <w:r w:rsidR="00B36E19" w:rsidRPr="00E8526A">
        <w:rPr>
          <w:szCs w:val="20"/>
        </w:rPr>
        <w:t xml:space="preserve">w 2015 roku. Pod koniec analizowanego okresu stanowiły one 88,9% wszystkich nowych budynków. </w:t>
      </w:r>
    </w:p>
    <w:p w14:paraId="260A08DE" w14:textId="0CF1B771" w:rsidR="0074593F" w:rsidRPr="00E8526A" w:rsidRDefault="00F97D2C" w:rsidP="0074593F">
      <w:pPr>
        <w:rPr>
          <w:b/>
          <w:szCs w:val="20"/>
        </w:rPr>
      </w:pPr>
      <w:r w:rsidRPr="00E8526A">
        <w:rPr>
          <w:szCs w:val="20"/>
        </w:rPr>
        <w:lastRenderedPageBreak/>
        <w:t xml:space="preserve">Przeprowadzona analiza przy użyciu syntetycznego wskaźnika Perkala pozwoliła </w:t>
      </w:r>
      <w:r w:rsidR="006D0641" w:rsidRPr="00E8526A">
        <w:rPr>
          <w:szCs w:val="20"/>
        </w:rPr>
        <w:br/>
      </w:r>
      <w:r w:rsidRPr="00E8526A">
        <w:rPr>
          <w:szCs w:val="20"/>
        </w:rPr>
        <w:t>na wyznaczenie obszarów, które</w:t>
      </w:r>
      <w:r w:rsidR="003B7530" w:rsidRPr="00E8526A">
        <w:rPr>
          <w:szCs w:val="20"/>
        </w:rPr>
        <w:t xml:space="preserve"> obarczone są występowaniem zjawisk negatywnych </w:t>
      </w:r>
      <w:r w:rsidR="00CC0816" w:rsidRPr="00E8526A">
        <w:rPr>
          <w:szCs w:val="20"/>
        </w:rPr>
        <w:br/>
      </w:r>
      <w:r w:rsidR="003B7530" w:rsidRPr="00E8526A">
        <w:rPr>
          <w:szCs w:val="20"/>
        </w:rPr>
        <w:t>w sferze społecznej, gospodarczej, środowiskowej, przestrzenno-funkcjonalnej oraz technicznej. Wnioskując, z analizy wynika, iż</w:t>
      </w:r>
      <w:r w:rsidR="00CC0816" w:rsidRPr="00E8526A">
        <w:rPr>
          <w:szCs w:val="20"/>
        </w:rPr>
        <w:t xml:space="preserve"> obszarami zdegradowanymi są 4</w:t>
      </w:r>
      <w:r w:rsidR="003B7530" w:rsidRPr="00E8526A">
        <w:rPr>
          <w:szCs w:val="20"/>
        </w:rPr>
        <w:t xml:space="preserve"> sołectw</w:t>
      </w:r>
      <w:r w:rsidR="00CC0816" w:rsidRPr="00E8526A">
        <w:rPr>
          <w:szCs w:val="20"/>
        </w:rPr>
        <w:t>a</w:t>
      </w:r>
      <w:r w:rsidR="003B7530" w:rsidRPr="00E8526A">
        <w:rPr>
          <w:szCs w:val="20"/>
        </w:rPr>
        <w:t xml:space="preserve">: </w:t>
      </w:r>
      <w:r w:rsidR="003B7530" w:rsidRPr="00886678">
        <w:t xml:space="preserve">Mirów </w:t>
      </w:r>
      <w:r w:rsidR="00CC0816" w:rsidRPr="00886678">
        <w:t>Nowy, Mirów i Mirów Stary</w:t>
      </w:r>
      <w:r w:rsidR="003B7530" w:rsidRPr="00886678">
        <w:t>, Zbijów Duży, Zbijów Mały.</w:t>
      </w:r>
      <w:r w:rsidR="003B7530" w:rsidRPr="00E8526A">
        <w:rPr>
          <w:b/>
        </w:rPr>
        <w:t xml:space="preserve"> </w:t>
      </w:r>
      <w:r w:rsidR="003B7530" w:rsidRPr="00E8526A">
        <w:rPr>
          <w:szCs w:val="20"/>
        </w:rPr>
        <w:t>Identyfikacja</w:t>
      </w:r>
      <w:r w:rsidR="00443ACF" w:rsidRPr="00E8526A">
        <w:rPr>
          <w:szCs w:val="20"/>
        </w:rPr>
        <w:t xml:space="preserve"> niekorzystnych</w:t>
      </w:r>
      <w:r w:rsidR="003B7530" w:rsidRPr="00E8526A">
        <w:rPr>
          <w:szCs w:val="20"/>
        </w:rPr>
        <w:t xml:space="preserve"> procesów we wskazanych strefach ukazała skalę negatywnych zjawisk</w:t>
      </w:r>
      <w:r w:rsidR="000A5E72">
        <w:rPr>
          <w:szCs w:val="20"/>
        </w:rPr>
        <w:t>,</w:t>
      </w:r>
      <w:r w:rsidR="003B7530" w:rsidRPr="00E8526A">
        <w:rPr>
          <w:b/>
          <w:szCs w:val="20"/>
        </w:rPr>
        <w:t xml:space="preserve"> </w:t>
      </w:r>
      <w:r w:rsidR="003B7530" w:rsidRPr="00E8526A">
        <w:rPr>
          <w:szCs w:val="20"/>
        </w:rPr>
        <w:t>dokumentując tym samym niekorzystne wartości wskaźników.</w:t>
      </w:r>
      <w:r w:rsidR="003B7530" w:rsidRPr="00E8526A">
        <w:rPr>
          <w:b/>
          <w:szCs w:val="20"/>
        </w:rPr>
        <w:t xml:space="preserve"> </w:t>
      </w:r>
      <w:r w:rsidR="003B7530" w:rsidRPr="00E8526A">
        <w:rPr>
          <w:szCs w:val="20"/>
        </w:rPr>
        <w:t>Ponadto, wybrane wskaźniki umożliwiły zdobycie informacji odzwierciedlających specyfikę obszaru i problemy na nim występujące oraz dały możliwość komparacji uzyskanych wartości z danymi dla całej gminy.</w:t>
      </w:r>
      <w:r w:rsidR="003B7530" w:rsidRPr="00E8526A">
        <w:rPr>
          <w:b/>
          <w:szCs w:val="20"/>
        </w:rPr>
        <w:t xml:space="preserve"> </w:t>
      </w:r>
    </w:p>
    <w:p w14:paraId="14571956" w14:textId="30172612" w:rsidR="007E527D" w:rsidRPr="00E8526A" w:rsidRDefault="002A1CA9" w:rsidP="0074593F">
      <w:pPr>
        <w:rPr>
          <w:rFonts w:eastAsia="Times New Roman" w:cs="Times New Roman"/>
          <w:szCs w:val="20"/>
          <w:lang w:eastAsia="pl-PL"/>
        </w:rPr>
      </w:pPr>
      <w:r w:rsidRPr="00E8526A">
        <w:rPr>
          <w:szCs w:val="20"/>
        </w:rPr>
        <w:t xml:space="preserve">Wyniki </w:t>
      </w:r>
      <w:r w:rsidR="00B06ACE" w:rsidRPr="00E8526A">
        <w:rPr>
          <w:szCs w:val="20"/>
        </w:rPr>
        <w:t xml:space="preserve">konsultacji społecznych przeprowadzonych wśród mieszkańców </w:t>
      </w:r>
      <w:r w:rsidR="00CF7D91" w:rsidRPr="00E8526A">
        <w:rPr>
          <w:szCs w:val="20"/>
        </w:rPr>
        <w:t>Gminy Mirów</w:t>
      </w:r>
      <w:r w:rsidR="00B06ACE" w:rsidRPr="00E8526A">
        <w:rPr>
          <w:szCs w:val="20"/>
        </w:rPr>
        <w:t xml:space="preserve"> uzupełniły przeprowadzoną analizę wskaźnikową, potwierdzając jednoczenie zasadność działań rewitalizacyjnych wskazanych na podstawie badań danych zastanych. </w:t>
      </w:r>
      <w:r w:rsidR="00B06ACE" w:rsidRPr="00E8526A">
        <w:t xml:space="preserve">W toku badania poproszono o wskazanie obszarów, które zdaniem ankietowanych powinny zostać poddane rewitalizacji. </w:t>
      </w:r>
      <w:r w:rsidR="00784742" w:rsidRPr="00E8526A">
        <w:t>Najczęstszymi odpowiedziami ankietowanych było sołectwo</w:t>
      </w:r>
      <w:r w:rsidR="00B06ACE" w:rsidRPr="00E8526A">
        <w:t xml:space="preserve"> Mirów Stary, takiej odpowiedzi udzieliło 27,0% badanych. Następnie wskazywano sołectwo Bieszków Dolny (14,0%) oraz sołectwo Rogów (14,0%). </w:t>
      </w:r>
      <w:r w:rsidR="00727193" w:rsidRPr="00E8526A">
        <w:t xml:space="preserve">Najbardziej dostrzegalnym przez mieszkańców problemem społecznym na wskazanym obszarze jest bezrobocie. Taką odpowiedź wskazało 76,0% respondentów. </w:t>
      </w:r>
      <w:r w:rsidR="007E527D" w:rsidRPr="00E8526A">
        <w:t xml:space="preserve">Innymi, częstymi problemami społecznymi wymienianymi przez ankietowanych są: </w:t>
      </w:r>
      <w:r w:rsidR="007E527D" w:rsidRPr="00E8526A">
        <w:rPr>
          <w:rFonts w:eastAsia="Times New Roman" w:cs="Times New Roman"/>
          <w:szCs w:val="20"/>
          <w:lang w:eastAsia="pl-PL"/>
        </w:rPr>
        <w:t>patologie społeczne (alkoholizm, narkomania, przemoc w rodzinie) (46,0%), migracja mieszkańców (43,0%), ubóstwo (29,0%). W kolejnej analizowanej sferze do badania podjęto problemy gospodarcze. Zdaniem mieszkańców największym problemem jest brak wystarczającej liczby miejsc pracy. Takiej odpowiedzi udzieliło 81,0% badanych. Następnym zidentyfikowanym problemem gospodarczym jest brak nowych inwestycji (56,0%) oraz niski poziom</w:t>
      </w:r>
      <w:r w:rsidR="00073BB5" w:rsidRPr="00E8526A">
        <w:rPr>
          <w:rFonts w:eastAsia="Times New Roman" w:cs="Times New Roman"/>
          <w:szCs w:val="20"/>
          <w:lang w:eastAsia="pl-PL"/>
        </w:rPr>
        <w:t xml:space="preserve"> przedsiębiorczości (47,0%). </w:t>
      </w:r>
      <w:r w:rsidR="00E24636" w:rsidRPr="00E8526A">
        <w:rPr>
          <w:rFonts w:eastAsia="Times New Roman" w:cs="Times New Roman"/>
          <w:szCs w:val="20"/>
          <w:lang w:eastAsia="pl-PL"/>
        </w:rPr>
        <w:t>Następnie wyznaczone zostały problemy środowiskowe. Najczęstsze wskazania respondentów to: niewystarczające wykorzystanie walorów i zasobów naturalnych (31,0%) i zanieczyszczenie środowiska naturalnego (27,0%).</w:t>
      </w:r>
      <w:r w:rsidR="007F19A5" w:rsidRPr="00E8526A">
        <w:rPr>
          <w:rFonts w:eastAsia="Times New Roman" w:cs="Times New Roman"/>
          <w:szCs w:val="20"/>
          <w:lang w:eastAsia="pl-PL"/>
        </w:rPr>
        <w:t xml:space="preserve"> W przypadku problemów związanych ze sferą przestrzenno-funkcjonalną najczęściej wskazywano 3 problemy: niewystarczający dostęp do komunikacji zbiorowej</w:t>
      </w:r>
      <w:r w:rsidR="007F19A5" w:rsidRPr="00E8526A">
        <w:t xml:space="preserve"> (77,0%), </w:t>
      </w:r>
      <w:r w:rsidR="007F19A5" w:rsidRPr="00E8526A">
        <w:rPr>
          <w:rFonts w:eastAsia="Times New Roman" w:cs="Times New Roman"/>
          <w:szCs w:val="20"/>
          <w:lang w:eastAsia="pl-PL"/>
        </w:rPr>
        <w:t>zły/niewystarczający stan sieci kanalizacyjnej</w:t>
      </w:r>
      <w:r w:rsidR="007F19A5" w:rsidRPr="00E8526A">
        <w:t xml:space="preserve"> (67,0%) oraz </w:t>
      </w:r>
      <w:r w:rsidR="007F19A5" w:rsidRPr="00E8526A">
        <w:rPr>
          <w:rFonts w:eastAsia="Times New Roman" w:cs="Times New Roman"/>
          <w:szCs w:val="20"/>
          <w:lang w:eastAsia="pl-PL"/>
        </w:rPr>
        <w:t>zły/niewystarczający stan sieci gazownictwa</w:t>
      </w:r>
      <w:r w:rsidR="007F19A5" w:rsidRPr="00E8526A">
        <w:t xml:space="preserve"> (29,0%).</w:t>
      </w:r>
      <w:r w:rsidR="002E7815" w:rsidRPr="00E8526A">
        <w:t xml:space="preserve"> Ostatnią sferą podjęta do badania jest sfera </w:t>
      </w:r>
      <w:r w:rsidR="0017093E" w:rsidRPr="00E8526A">
        <w:t xml:space="preserve">obejmująca problemy infrastruktury technicznej. Głównym problemem </w:t>
      </w:r>
      <w:r w:rsidR="002E7815" w:rsidRPr="00E8526A">
        <w:t>w sferze t</w:t>
      </w:r>
      <w:r w:rsidR="0017093E" w:rsidRPr="00E8526A">
        <w:t>e</w:t>
      </w:r>
      <w:r w:rsidR="002E7815" w:rsidRPr="00E8526A">
        <w:t>chnicznej, ws</w:t>
      </w:r>
      <w:r w:rsidR="006D0641" w:rsidRPr="00E8526A">
        <w:t>kazanym przez respondentów s</w:t>
      </w:r>
      <w:r w:rsidR="0017093E" w:rsidRPr="00E8526A">
        <w:t xml:space="preserve">ą: </w:t>
      </w:r>
      <w:r w:rsidR="0017093E" w:rsidRPr="00E8526A">
        <w:rPr>
          <w:rFonts w:eastAsia="Times New Roman" w:cs="Times New Roman"/>
          <w:szCs w:val="20"/>
          <w:lang w:eastAsia="pl-PL"/>
        </w:rPr>
        <w:t>zły/</w:t>
      </w:r>
      <w:r w:rsidR="00091263" w:rsidRPr="00E8526A">
        <w:rPr>
          <w:rFonts w:eastAsia="Times New Roman" w:cs="Times New Roman"/>
          <w:szCs w:val="20"/>
          <w:lang w:eastAsia="pl-PL"/>
        </w:rPr>
        <w:t xml:space="preserve"> </w:t>
      </w:r>
      <w:r w:rsidR="0017093E" w:rsidRPr="00E8526A">
        <w:rPr>
          <w:rFonts w:eastAsia="Times New Roman" w:cs="Times New Roman"/>
          <w:szCs w:val="20"/>
          <w:lang w:eastAsia="pl-PL"/>
        </w:rPr>
        <w:t xml:space="preserve">niewystarczający stan infrastruktury drogowej. Takiej odpowiedzi udzieliło 74% badanych. </w:t>
      </w:r>
    </w:p>
    <w:p w14:paraId="78857487" w14:textId="2FADE0FF" w:rsidR="0017093E" w:rsidRPr="00E8526A" w:rsidRDefault="0017093E" w:rsidP="0074593F">
      <w:pPr>
        <w:rPr>
          <w:rFonts w:eastAsia="Times New Roman" w:cs="Times New Roman"/>
          <w:szCs w:val="20"/>
          <w:lang w:eastAsia="pl-PL"/>
        </w:rPr>
      </w:pPr>
      <w:r w:rsidRPr="00E8526A">
        <w:rPr>
          <w:rFonts w:eastAsia="Times New Roman" w:cs="Times New Roman"/>
          <w:szCs w:val="20"/>
          <w:lang w:eastAsia="pl-PL"/>
        </w:rPr>
        <w:t xml:space="preserve">Działania inwestycyjne są ważnym aspektem w procesie rewitalizacji. Mieszkańcy biorący udział w badaniu stwierdzili, że najważniejszymi inwestycjami, które należałoby przeprowadzić na terenach rewitalizowanych to przede wszystkim: remont dróg i chodników oraz budowa/remont kanalizacji. </w:t>
      </w:r>
    </w:p>
    <w:p w14:paraId="6A9C21DA" w14:textId="55061C68" w:rsidR="009C7F6E" w:rsidRPr="00E8526A" w:rsidRDefault="009C7F6E" w:rsidP="0074593F">
      <w:pPr>
        <w:rPr>
          <w:rFonts w:eastAsia="Times New Roman" w:cs="Times New Roman"/>
          <w:szCs w:val="20"/>
          <w:lang w:eastAsia="pl-PL"/>
        </w:rPr>
      </w:pPr>
      <w:r w:rsidRPr="00E8526A">
        <w:rPr>
          <w:rFonts w:eastAsia="Times New Roman" w:cs="Times New Roman"/>
          <w:szCs w:val="20"/>
          <w:lang w:eastAsia="pl-PL"/>
        </w:rPr>
        <w:lastRenderedPageBreak/>
        <w:t>Za największy potencjał na obszarach wymagających rewitalizacji respondenci uznali ofertę sportowo-rekreacyjną, tj. place zabaw, boiska.</w:t>
      </w:r>
    </w:p>
    <w:p w14:paraId="05C1FBA0" w14:textId="6A9DE1D2" w:rsidR="00A320BD" w:rsidRPr="00E24743" w:rsidRDefault="00A320BD">
      <w:pPr>
        <w:spacing w:before="0" w:after="160" w:line="259" w:lineRule="auto"/>
        <w:jc w:val="left"/>
        <w:rPr>
          <w:rFonts w:eastAsiaTheme="minorEastAsia"/>
          <w:caps/>
          <w:color w:val="FFFFFF" w:themeColor="background1"/>
          <w:spacing w:val="15"/>
          <w:sz w:val="24"/>
        </w:rPr>
      </w:pPr>
    </w:p>
    <w:p w14:paraId="4168EA60" w14:textId="77777777" w:rsidR="00DE0E6C" w:rsidRPr="00E24743" w:rsidRDefault="00DE0E6C" w:rsidP="00DE0E6C">
      <w:pPr>
        <w:pStyle w:val="Nagwek1"/>
      </w:pPr>
      <w:bookmarkStart w:id="291" w:name="_Toc15911732"/>
      <w:r w:rsidRPr="00E24743">
        <w:t>Zasięg przestrzenny obszaru rewitalizacji</w:t>
      </w:r>
      <w:bookmarkEnd w:id="291"/>
      <w:r w:rsidRPr="00E24743">
        <w:t xml:space="preserve"> </w:t>
      </w:r>
    </w:p>
    <w:p w14:paraId="06002A00" w14:textId="5DA3CA50" w:rsidR="000A5E72" w:rsidRPr="00E24743" w:rsidRDefault="000A5E72" w:rsidP="000A5E72">
      <w:r w:rsidRPr="00E24743">
        <w:t xml:space="preserve">Zaprezentowana diagnoza posłużyła </w:t>
      </w:r>
      <w:r>
        <w:t xml:space="preserve">nie tylko </w:t>
      </w:r>
      <w:r w:rsidRPr="00E24743">
        <w:t>do wyznaczenia obszar</w:t>
      </w:r>
      <w:r w:rsidR="00D33C0B">
        <w:t>u</w:t>
      </w:r>
      <w:r w:rsidRPr="00E24743">
        <w:t xml:space="preserve"> </w:t>
      </w:r>
      <w:r w:rsidR="00D33C0B" w:rsidRPr="00E24743">
        <w:t>zdegradowan</w:t>
      </w:r>
      <w:r w:rsidR="00D33C0B">
        <w:t>ego,</w:t>
      </w:r>
      <w:r w:rsidR="00D33C0B" w:rsidRPr="00E24743">
        <w:t xml:space="preserve"> </w:t>
      </w:r>
      <w:r>
        <w:t>ale także do wyznaczenia</w:t>
      </w:r>
      <w:r w:rsidRPr="00E24743">
        <w:t xml:space="preserve"> </w:t>
      </w:r>
      <w:r w:rsidR="00D33C0B" w:rsidRPr="00E24743">
        <w:t>obszar</w:t>
      </w:r>
      <w:r w:rsidR="00D33C0B">
        <w:t>u</w:t>
      </w:r>
      <w:r w:rsidR="00D33C0B" w:rsidRPr="00E24743">
        <w:t xml:space="preserve"> </w:t>
      </w:r>
      <w:r w:rsidRPr="00E24743">
        <w:t xml:space="preserve">rewitalizacji w gminie Mirów, </w:t>
      </w:r>
      <w:r w:rsidR="00D33C0B" w:rsidRPr="00E24743">
        <w:t>któr</w:t>
      </w:r>
      <w:r w:rsidR="00D33C0B">
        <w:t>y</w:t>
      </w:r>
      <w:r w:rsidR="00D33C0B" w:rsidRPr="00E24743">
        <w:t xml:space="preserve"> </w:t>
      </w:r>
      <w:r w:rsidRPr="00E24743">
        <w:t xml:space="preserve">ma zostać </w:t>
      </w:r>
      <w:r w:rsidR="00D33C0B" w:rsidRPr="00E24743">
        <w:t>objęt</w:t>
      </w:r>
      <w:r w:rsidR="00D33C0B">
        <w:t>y</w:t>
      </w:r>
      <w:r w:rsidR="00D33C0B" w:rsidRPr="00E24743">
        <w:t xml:space="preserve"> </w:t>
      </w:r>
      <w:r w:rsidRPr="00E24743">
        <w:t xml:space="preserve">Programem Rewitalizacji. Obszar rewitalizacji stanowi </w:t>
      </w:r>
      <w:r>
        <w:t xml:space="preserve">całość lub część </w:t>
      </w:r>
      <w:r w:rsidRPr="00E24743">
        <w:t xml:space="preserve">obszaru zdegradowanego. Cechuje się on szczególną koncentracją negatywnych zjawisk ze sfery społecznej oraz gospodarczej lub środowiskowej lub przestrzenno-funkcjonalnej lub technicznej. Ponadto obszar rewitalizacji ma istotne znaczenie dla rozwoju lokalnego. </w:t>
      </w:r>
      <w:r w:rsidRPr="00E24743">
        <w:rPr>
          <w:szCs w:val="20"/>
        </w:rPr>
        <w:t xml:space="preserve">Obszar wskazany do rewitalizacji został skonkretyzowany w oparciu o dane ilościowe oraz wskaźniki jakościowe, co umożliwiło uchwycenie powiązań funkcjonalnych obszarów. </w:t>
      </w:r>
    </w:p>
    <w:p w14:paraId="4F57E3A4" w14:textId="11B6FACD" w:rsidR="000A5E72" w:rsidRPr="00E24743" w:rsidRDefault="000A5E72" w:rsidP="000A5E72">
      <w:r w:rsidRPr="00E24743">
        <w:t xml:space="preserve">Na </w:t>
      </w:r>
      <w:r w:rsidR="00D33C0B" w:rsidRPr="00E24743">
        <w:t>obsza</w:t>
      </w:r>
      <w:r w:rsidR="00D33C0B">
        <w:t>rze</w:t>
      </w:r>
      <w:r w:rsidR="00D33C0B" w:rsidRPr="00E24743">
        <w:t xml:space="preserve"> zdegradowan</w:t>
      </w:r>
      <w:r w:rsidR="00D33C0B">
        <w:t>ym</w:t>
      </w:r>
      <w:r w:rsidR="00D33C0B" w:rsidRPr="00E24743">
        <w:t xml:space="preserve"> </w:t>
      </w:r>
      <w:r w:rsidRPr="00E24743">
        <w:t xml:space="preserve">w gminie Mirów mieszka </w:t>
      </w:r>
      <w:r>
        <w:t>31,55</w:t>
      </w:r>
      <w:r w:rsidRPr="00E24743">
        <w:t>% ludności gminy</w:t>
      </w:r>
      <w:r>
        <w:t xml:space="preserve"> (1236 mieszkańców), a jego powierzchnia zajmuje 25,21% (1430,165 ha)</w:t>
      </w:r>
      <w:r w:rsidRPr="00E24743">
        <w:t xml:space="preserve">. Odsetek ten, przekracza maksymalną wartość </w:t>
      </w:r>
      <w:r w:rsidR="00791D10" w:rsidRPr="00791D10">
        <w:t>liczby mieszkańców na obszarze rewitalizacji</w:t>
      </w:r>
      <w:r w:rsidRPr="00E24743">
        <w:t>. W</w:t>
      </w:r>
      <w:r w:rsidR="00D33C0B">
        <w:t>edłu</w:t>
      </w:r>
      <w:r w:rsidRPr="00E24743">
        <w:t xml:space="preserve">g wytycznych Ministerstwa Infrastruktury i Rozwoju, obszar </w:t>
      </w:r>
      <w:r w:rsidR="007A7521" w:rsidRPr="00E24743">
        <w:t>rewitalizac</w:t>
      </w:r>
      <w:r w:rsidR="007A7521">
        <w:t>ji</w:t>
      </w:r>
      <w:r w:rsidR="007A7521" w:rsidRPr="00E24743">
        <w:t xml:space="preserve"> </w:t>
      </w:r>
      <w:r w:rsidRPr="00E24743">
        <w:t xml:space="preserve">nie może być większy niż 20% powierzchni gminy oraz zamieszkały przez nie więcej niż 30% liczby mieszkańców gminy. Wskutek tego obszar zdegradowany został ograniczony. Nastąpiło to </w:t>
      </w:r>
      <w:r>
        <w:t xml:space="preserve">we współpracy z pracownikami Urzędu Gminy Mirów </w:t>
      </w:r>
      <w:r w:rsidRPr="00E24743">
        <w:t>na podstawie analizy</w:t>
      </w:r>
      <w:r>
        <w:t xml:space="preserve"> uwarunkowań przestrzennych </w:t>
      </w:r>
      <w:r w:rsidR="00D33C0B">
        <w:t>obszaru zdegradowanego</w:t>
      </w:r>
      <w:r>
        <w:t>. Z obszaru rewitalizacji wyłączono teren z nową zabudową, znajdujący się na zachodniej części sołectwa Mirów i Mirów Stary. Ponadto do obszaru rewitalizacji nie włączono terenów zielonych z południowo-wschodniej oraz północno-zachodniej części gminy Mirów. Rewitalizacja jest skuteczniejsza, jeśli prowadzi się ja na ograniczonym terytorium. Pozwala to na koncentrację działań i środków, co przynosi lepsze efekty, także dla tej części obszaru zdegradowanego, który nie został uwzględniony jako obszar bezpośredniej interwencji.</w:t>
      </w:r>
    </w:p>
    <w:p w14:paraId="488DC616" w14:textId="2D64B0F2" w:rsidR="007D35A4" w:rsidRPr="00E24743" w:rsidRDefault="00811811" w:rsidP="007D35A4">
      <w:r w:rsidRPr="00E24743">
        <w:rPr>
          <w:b/>
        </w:rPr>
        <w:t xml:space="preserve">Łączna powierzchnia obszaru rewitalizacji to </w:t>
      </w:r>
      <w:r w:rsidR="00726F8A" w:rsidRPr="00726F8A">
        <w:rPr>
          <w:b/>
        </w:rPr>
        <w:t>1060,57 ha</w:t>
      </w:r>
      <w:r w:rsidR="00726F8A" w:rsidRPr="00726F8A" w:rsidDel="00726F8A">
        <w:rPr>
          <w:b/>
        </w:rPr>
        <w:t xml:space="preserve"> </w:t>
      </w:r>
      <w:r w:rsidR="004A03DE" w:rsidRPr="00E24743">
        <w:rPr>
          <w:b/>
        </w:rPr>
        <w:t xml:space="preserve">– </w:t>
      </w:r>
      <w:r w:rsidR="00726F8A">
        <w:rPr>
          <w:b/>
        </w:rPr>
        <w:t>19,92</w:t>
      </w:r>
      <w:r w:rsidRPr="00E24743">
        <w:rPr>
          <w:b/>
        </w:rPr>
        <w:t xml:space="preserve">% powierzchni </w:t>
      </w:r>
      <w:r w:rsidR="00726F8A">
        <w:rPr>
          <w:b/>
        </w:rPr>
        <w:t xml:space="preserve">gminy </w:t>
      </w:r>
      <w:r w:rsidR="00CF7D91">
        <w:rPr>
          <w:b/>
        </w:rPr>
        <w:t>Mirów</w:t>
      </w:r>
      <w:r w:rsidRPr="00E24743">
        <w:rPr>
          <w:b/>
        </w:rPr>
        <w:t xml:space="preserve">. </w:t>
      </w:r>
      <w:r w:rsidR="004A03DE" w:rsidRPr="00E24743">
        <w:rPr>
          <w:b/>
        </w:rPr>
        <w:br/>
      </w:r>
      <w:r w:rsidRPr="00E24743">
        <w:rPr>
          <w:b/>
        </w:rPr>
        <w:t>Na wyznaczonym obszarze mieszka 1</w:t>
      </w:r>
      <w:r w:rsidR="004A03DE" w:rsidRPr="00E24743">
        <w:rPr>
          <w:b/>
        </w:rPr>
        <w:t>13</w:t>
      </w:r>
      <w:r w:rsidR="00CB1C84">
        <w:rPr>
          <w:b/>
        </w:rPr>
        <w:t>8</w:t>
      </w:r>
      <w:r w:rsidRPr="00E24743">
        <w:rPr>
          <w:b/>
        </w:rPr>
        <w:t xml:space="preserve"> osób – </w:t>
      </w:r>
      <w:r w:rsidR="004A03DE" w:rsidRPr="00E24743">
        <w:rPr>
          <w:b/>
        </w:rPr>
        <w:t>2</w:t>
      </w:r>
      <w:r w:rsidR="00CB1C84">
        <w:rPr>
          <w:b/>
        </w:rPr>
        <w:t>9,05</w:t>
      </w:r>
      <w:r w:rsidRPr="00E24743">
        <w:rPr>
          <w:b/>
        </w:rPr>
        <w:t xml:space="preserve">% ludności </w:t>
      </w:r>
      <w:r w:rsidR="00726F8A">
        <w:rPr>
          <w:b/>
        </w:rPr>
        <w:t xml:space="preserve">gminy </w:t>
      </w:r>
      <w:r w:rsidR="00CF7D91">
        <w:rPr>
          <w:b/>
        </w:rPr>
        <w:t>Mirów</w:t>
      </w:r>
      <w:r w:rsidRPr="00E24743">
        <w:rPr>
          <w:b/>
        </w:rPr>
        <w:t>.</w:t>
      </w:r>
      <w:r w:rsidRPr="00E24743">
        <w:t xml:space="preserve"> W obszar rewitalizacji wchodzą </w:t>
      </w:r>
      <w:r w:rsidR="00CB1C84">
        <w:t xml:space="preserve">dwa </w:t>
      </w:r>
      <w:r w:rsidR="007D35A4" w:rsidRPr="00E24743">
        <w:t>sołectwa</w:t>
      </w:r>
      <w:r w:rsidR="00CB1C84">
        <w:t xml:space="preserve"> (pomniejszone o ww. tereny)</w:t>
      </w:r>
      <w:r w:rsidR="007D35A4" w:rsidRPr="00E24743">
        <w:t xml:space="preserve">. </w:t>
      </w:r>
    </w:p>
    <w:p w14:paraId="79EC5008" w14:textId="1F383DBC" w:rsidR="007D35A4" w:rsidRPr="00E24743" w:rsidRDefault="007D35A4" w:rsidP="00886678"/>
    <w:p w14:paraId="369D23A3" w14:textId="36CA0036" w:rsidR="00B20412" w:rsidRPr="00E24743" w:rsidRDefault="00B20412">
      <w:pPr>
        <w:spacing w:before="0" w:after="160" w:line="259" w:lineRule="auto"/>
        <w:jc w:val="left"/>
      </w:pPr>
    </w:p>
    <w:p w14:paraId="6C36934A" w14:textId="0AA5D294" w:rsidR="004A03DE" w:rsidRPr="00E24743" w:rsidRDefault="004A03DE" w:rsidP="004A03DE">
      <w:pPr>
        <w:pStyle w:val="Legenda"/>
        <w:keepNext/>
        <w:jc w:val="left"/>
      </w:pPr>
      <w:bookmarkStart w:id="292" w:name="_Toc470086127"/>
      <w:r w:rsidRPr="00E24743">
        <w:lastRenderedPageBreak/>
        <w:t xml:space="preserve">Mapa </w:t>
      </w:r>
      <w:fldSimple w:instr=" SEQ Mapa \* ARABIC ">
        <w:r w:rsidR="00E2111C">
          <w:rPr>
            <w:noProof/>
          </w:rPr>
          <w:t>2</w:t>
        </w:r>
      </w:fldSimple>
      <w:r w:rsidRPr="00E24743">
        <w:t>. Obszar rewitalizacji</w:t>
      </w:r>
      <w:r w:rsidR="00C02909" w:rsidRPr="00E24743">
        <w:t xml:space="preserve"> – mapa poglądowa.</w:t>
      </w:r>
      <w:bookmarkEnd w:id="292"/>
    </w:p>
    <w:p w14:paraId="033762B1" w14:textId="48EE4A3E" w:rsidR="00B20412" w:rsidRPr="00E24743" w:rsidRDefault="00313971" w:rsidP="00C02909">
      <w:pPr>
        <w:pStyle w:val="Podtytu"/>
        <w:jc w:val="center"/>
      </w:pPr>
      <w:r>
        <w:rPr>
          <w:noProof/>
          <w:lang w:eastAsia="pl-PL"/>
        </w:rPr>
        <w:drawing>
          <wp:inline distT="0" distB="0" distL="0" distR="0" wp14:anchorId="297AE10F" wp14:editId="5DBBCF1B">
            <wp:extent cx="5760720" cy="5998845"/>
            <wp:effectExtent l="0" t="0" r="0" b="190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irów_OR_1-5000 diagnoza.bmp"/>
                    <pic:cNvPicPr/>
                  </pic:nvPicPr>
                  <pic:blipFill>
                    <a:blip r:embed="rId68">
                      <a:extLst>
                        <a:ext uri="{28A0092B-C50C-407E-A947-70E740481C1C}">
                          <a14:useLocalDpi xmlns:a14="http://schemas.microsoft.com/office/drawing/2010/main" val="0"/>
                        </a:ext>
                      </a:extLst>
                    </a:blip>
                    <a:stretch>
                      <a:fillRect/>
                    </a:stretch>
                  </pic:blipFill>
                  <pic:spPr>
                    <a:xfrm>
                      <a:off x="0" y="0"/>
                      <a:ext cx="5760720" cy="5998845"/>
                    </a:xfrm>
                    <a:prstGeom prst="rect">
                      <a:avLst/>
                    </a:prstGeom>
                  </pic:spPr>
                </pic:pic>
              </a:graphicData>
            </a:graphic>
          </wp:inline>
        </w:drawing>
      </w:r>
    </w:p>
    <w:p w14:paraId="72CB5263" w14:textId="6BC537A2" w:rsidR="00B20412" w:rsidRPr="00E24743" w:rsidRDefault="00B20412" w:rsidP="00C02909">
      <w:pPr>
        <w:pStyle w:val="Legenda"/>
        <w:jc w:val="right"/>
      </w:pPr>
      <w:r w:rsidRPr="00E24743">
        <w:t>Źródło: Opracowanie własne</w:t>
      </w:r>
      <w:r w:rsidR="002D29CF" w:rsidRPr="00E24743">
        <w:t xml:space="preserve"> na podstawie Systemu Informacji</w:t>
      </w:r>
      <w:r w:rsidRPr="00E24743">
        <w:t xml:space="preserve"> Przestrzennej – Starostwo Powiatu Szydłowieckiego (</w:t>
      </w:r>
      <w:r w:rsidR="00921835" w:rsidRPr="00E24743">
        <w:t>http://szydlowiecki.e-mapa.net/</w:t>
      </w:r>
      <w:r w:rsidRPr="00E24743">
        <w:t>)</w:t>
      </w:r>
    </w:p>
    <w:p w14:paraId="3F2A49AC" w14:textId="69974062" w:rsidR="00452AE5" w:rsidRDefault="00452AE5" w:rsidP="0003319F">
      <w:pPr>
        <w:rPr>
          <w:szCs w:val="20"/>
        </w:rPr>
      </w:pPr>
    </w:p>
    <w:p w14:paraId="7BC34415" w14:textId="77777777" w:rsidR="00390A9E" w:rsidRPr="00E24743" w:rsidRDefault="00390A9E" w:rsidP="00886678">
      <w:pPr>
        <w:pStyle w:val="Nagwek2"/>
      </w:pPr>
      <w:bookmarkStart w:id="293" w:name="_Toc15911733"/>
      <w:r>
        <w:t xml:space="preserve">Pogłębiona analiza </w:t>
      </w:r>
      <w:r w:rsidRPr="00886678">
        <w:t>obszaru rewitalizacji</w:t>
      </w:r>
      <w:bookmarkEnd w:id="293"/>
    </w:p>
    <w:p w14:paraId="5E9BF20F" w14:textId="77777777" w:rsidR="000559B8" w:rsidRPr="00E24743" w:rsidRDefault="000559B8" w:rsidP="000559B8">
      <w:pPr>
        <w:spacing w:before="0" w:after="240"/>
        <w:rPr>
          <w:szCs w:val="20"/>
        </w:rPr>
      </w:pPr>
      <w:r w:rsidRPr="00E24743">
        <w:rPr>
          <w:szCs w:val="20"/>
        </w:rPr>
        <w:t>Niniejsza diagnoza stanowi całościowy o</w:t>
      </w:r>
      <w:r>
        <w:rPr>
          <w:szCs w:val="20"/>
        </w:rPr>
        <w:t xml:space="preserve">pis sytuacji obszaru </w:t>
      </w:r>
      <w:r w:rsidRPr="00E24743">
        <w:rPr>
          <w:szCs w:val="20"/>
        </w:rPr>
        <w:t>w gminie Mirów, któr</w:t>
      </w:r>
      <w:r>
        <w:rPr>
          <w:szCs w:val="20"/>
        </w:rPr>
        <w:t>y</w:t>
      </w:r>
      <w:r w:rsidRPr="00E24743">
        <w:rPr>
          <w:szCs w:val="20"/>
        </w:rPr>
        <w:t xml:space="preserve"> zostały rekomendowan</w:t>
      </w:r>
      <w:r>
        <w:rPr>
          <w:szCs w:val="20"/>
        </w:rPr>
        <w:t>y</w:t>
      </w:r>
      <w:r w:rsidRPr="00E24743">
        <w:rPr>
          <w:szCs w:val="20"/>
        </w:rPr>
        <w:t xml:space="preserve"> do rewitalizacji. Obszar </w:t>
      </w:r>
      <w:r>
        <w:rPr>
          <w:szCs w:val="20"/>
        </w:rPr>
        <w:t>rewitalizacji został</w:t>
      </w:r>
      <w:r w:rsidRPr="00E24743">
        <w:rPr>
          <w:szCs w:val="20"/>
        </w:rPr>
        <w:t xml:space="preserve"> wskazan</w:t>
      </w:r>
      <w:r>
        <w:rPr>
          <w:szCs w:val="20"/>
        </w:rPr>
        <w:t>y</w:t>
      </w:r>
      <w:r w:rsidRPr="00E24743">
        <w:rPr>
          <w:szCs w:val="20"/>
        </w:rPr>
        <w:t xml:space="preserve"> w sposób obiektywny w oparciu o zróżnicowane narzędzia, metody i techniki badawcze. Przeprowadzono badania ilościowe CATI/CAWI wśród potencjalnych odbiorców </w:t>
      </w:r>
      <w:r>
        <w:rPr>
          <w:szCs w:val="20"/>
        </w:rPr>
        <w:t xml:space="preserve">i </w:t>
      </w:r>
      <w:r w:rsidRPr="00E24743">
        <w:rPr>
          <w:szCs w:val="20"/>
        </w:rPr>
        <w:t xml:space="preserve">beneficjentów </w:t>
      </w:r>
      <w:r>
        <w:rPr>
          <w:szCs w:val="20"/>
        </w:rPr>
        <w:t>Programu, których d</w:t>
      </w:r>
      <w:r w:rsidRPr="00E24743">
        <w:rPr>
          <w:szCs w:val="20"/>
        </w:rPr>
        <w:t xml:space="preserve">opełnieniem </w:t>
      </w:r>
      <w:r>
        <w:rPr>
          <w:szCs w:val="20"/>
        </w:rPr>
        <w:t>była</w:t>
      </w:r>
      <w:r w:rsidRPr="00E24743">
        <w:rPr>
          <w:szCs w:val="20"/>
        </w:rPr>
        <w:t xml:space="preserve"> analiz</w:t>
      </w:r>
      <w:r>
        <w:rPr>
          <w:szCs w:val="20"/>
        </w:rPr>
        <w:t>a</w:t>
      </w:r>
      <w:r w:rsidRPr="00E24743">
        <w:rPr>
          <w:szCs w:val="20"/>
        </w:rPr>
        <w:t xml:space="preserve"> wskaźnikow</w:t>
      </w:r>
      <w:r>
        <w:rPr>
          <w:szCs w:val="20"/>
        </w:rPr>
        <w:t xml:space="preserve">a </w:t>
      </w:r>
      <w:r w:rsidRPr="00E24743">
        <w:rPr>
          <w:szCs w:val="20"/>
        </w:rPr>
        <w:t>pozw</w:t>
      </w:r>
      <w:r>
        <w:rPr>
          <w:szCs w:val="20"/>
        </w:rPr>
        <w:t>alająca</w:t>
      </w:r>
      <w:r w:rsidRPr="00E24743">
        <w:rPr>
          <w:szCs w:val="20"/>
        </w:rPr>
        <w:t xml:space="preserve"> zobrazować natężenie i koncentrację zjawisk kryzysowych.</w:t>
      </w:r>
    </w:p>
    <w:p w14:paraId="1FA21D84" w14:textId="4C8CF153" w:rsidR="000559B8" w:rsidRDefault="000559B8" w:rsidP="00886678">
      <w:pPr>
        <w:spacing w:before="0"/>
        <w:rPr>
          <w:szCs w:val="20"/>
        </w:rPr>
      </w:pPr>
      <w:r w:rsidRPr="00E24743">
        <w:rPr>
          <w:szCs w:val="20"/>
        </w:rPr>
        <w:lastRenderedPageBreak/>
        <w:t xml:space="preserve">Analiza wskaźnikowa była podstawą diagnozy stanu obecnego oraz przyszłego </w:t>
      </w:r>
      <w:r>
        <w:rPr>
          <w:szCs w:val="20"/>
        </w:rPr>
        <w:t>gminy Mirów</w:t>
      </w:r>
      <w:r w:rsidRPr="00E24743">
        <w:rPr>
          <w:szCs w:val="20"/>
        </w:rPr>
        <w:t xml:space="preserve">. Analiza dotyczyła pięciu sfer (społecznej, gospodarczej, środowiskowej, przestrzenno-funkcjonalnej, technicznej), w której wyróżniono </w:t>
      </w:r>
      <w:r w:rsidRPr="00901C70">
        <w:rPr>
          <w:szCs w:val="20"/>
        </w:rPr>
        <w:t>1</w:t>
      </w:r>
      <w:r w:rsidR="00B87628">
        <w:rPr>
          <w:szCs w:val="20"/>
        </w:rPr>
        <w:t>5</w:t>
      </w:r>
      <w:r w:rsidRPr="00E24743">
        <w:rPr>
          <w:szCs w:val="20"/>
        </w:rPr>
        <w:t xml:space="preserve"> wskaźników, które pozwoliły na wyłonienie obszarów przeznaczonych do rewitalizacji. </w:t>
      </w:r>
      <w:r>
        <w:rPr>
          <w:szCs w:val="20"/>
        </w:rPr>
        <w:t>Z</w:t>
      </w:r>
      <w:r>
        <w:t xml:space="preserve">ostały one wyłonione z uwagi na wysoką koncentrację szeregu negatywnych zjawisk w sferze społecznej oraz </w:t>
      </w:r>
      <w:r w:rsidR="007A7521">
        <w:t xml:space="preserve">towarzyszące </w:t>
      </w:r>
      <w:r>
        <w:t xml:space="preserve">im </w:t>
      </w:r>
      <w:r w:rsidR="007A7521">
        <w:t xml:space="preserve">problemy </w:t>
      </w:r>
      <w:r>
        <w:t xml:space="preserve">w pozostałych sferach. </w:t>
      </w:r>
      <w:r w:rsidRPr="00E24743">
        <w:rPr>
          <w:szCs w:val="20"/>
        </w:rPr>
        <w:t xml:space="preserve">Wnikliwa diagnoza czynników i zjawisk kryzysowych </w:t>
      </w:r>
      <w:r>
        <w:rPr>
          <w:szCs w:val="20"/>
        </w:rPr>
        <w:t>będzie</w:t>
      </w:r>
      <w:r w:rsidRPr="00E24743">
        <w:rPr>
          <w:szCs w:val="20"/>
        </w:rPr>
        <w:t xml:space="preserve"> podstawą do podjęcia przygotowań działań rewitalizacyjnych o wielowymiarowym i kompleksowym charakterze i promieniowaniu.</w:t>
      </w:r>
      <w:r>
        <w:rPr>
          <w:szCs w:val="20"/>
        </w:rPr>
        <w:t xml:space="preserve"> </w:t>
      </w:r>
      <w:r w:rsidRPr="00E24743">
        <w:rPr>
          <w:szCs w:val="20"/>
        </w:rPr>
        <w:t xml:space="preserve">Analiza ukazała różne aspekty życia i funkcjonowania ludzi w przestrzeni gminy oraz pozwoliła na poznanie zasadniczych problemów, z jakimi zmagają się mieszkańcy. Wartości poszczególnych wskaźników ukazały zróżnicowanie obszaru </w:t>
      </w:r>
      <w:r>
        <w:rPr>
          <w:szCs w:val="20"/>
        </w:rPr>
        <w:t>gminy</w:t>
      </w:r>
      <w:r w:rsidRPr="00E24743">
        <w:rPr>
          <w:szCs w:val="20"/>
        </w:rPr>
        <w:t xml:space="preserve"> pod względem faktycznego stanu życia ludności.</w:t>
      </w:r>
    </w:p>
    <w:p w14:paraId="2953124B" w14:textId="77777777" w:rsidR="000559B8" w:rsidRDefault="000559B8" w:rsidP="000559B8">
      <w:pPr>
        <w:spacing w:before="0"/>
        <w:rPr>
          <w:szCs w:val="20"/>
        </w:rPr>
      </w:pPr>
    </w:p>
    <w:p w14:paraId="72F189B4" w14:textId="77777777" w:rsidR="000559B8" w:rsidRDefault="000559B8" w:rsidP="000559B8">
      <w:pPr>
        <w:pStyle w:val="Nagwek2"/>
      </w:pPr>
      <w:bookmarkStart w:id="294" w:name="_Toc15911734"/>
      <w:r>
        <w:t>SFERA SPOŁECZNA</w:t>
      </w:r>
      <w:bookmarkEnd w:id="294"/>
    </w:p>
    <w:p w14:paraId="373CC304" w14:textId="77777777" w:rsidR="000559B8" w:rsidRDefault="000559B8" w:rsidP="000559B8">
      <w:pPr>
        <w:spacing w:after="160"/>
        <w:rPr>
          <w:szCs w:val="20"/>
        </w:rPr>
      </w:pPr>
      <w:r w:rsidRPr="00E24743">
        <w:rPr>
          <w:szCs w:val="20"/>
        </w:rPr>
        <w:t xml:space="preserve">Zestaw wskaźników wykorzystany do </w:t>
      </w:r>
      <w:r w:rsidRPr="00C5314D">
        <w:rPr>
          <w:szCs w:val="20"/>
        </w:rPr>
        <w:t>pogłębionej analizy wskaźnikowej sfery społecznej dotyczył istotnych aspektów, takich jak: bezrobocie, korzystanie z pomocy społecznej, przestępczość, uczestnictwo w życiu społecznym (frekwencja wyborcza)</w:t>
      </w:r>
      <w:r>
        <w:rPr>
          <w:szCs w:val="20"/>
        </w:rPr>
        <w:t xml:space="preserve"> oraz </w:t>
      </w:r>
      <w:r w:rsidRPr="00C5314D">
        <w:rPr>
          <w:szCs w:val="20"/>
        </w:rPr>
        <w:t>poziom edukacji</w:t>
      </w:r>
      <w:r>
        <w:rPr>
          <w:szCs w:val="20"/>
        </w:rPr>
        <w:t>.</w:t>
      </w:r>
    </w:p>
    <w:p w14:paraId="31123769" w14:textId="77777777" w:rsidR="000559B8" w:rsidRPr="00092764" w:rsidRDefault="000559B8" w:rsidP="000559B8">
      <w:pPr>
        <w:pStyle w:val="Nagwek3"/>
      </w:pPr>
      <w:bookmarkStart w:id="295" w:name="_Toc15911735"/>
      <w:r w:rsidRPr="00092764">
        <w:t>D</w:t>
      </w:r>
      <w:r>
        <w:t>emografia</w:t>
      </w:r>
      <w:bookmarkEnd w:id="295"/>
    </w:p>
    <w:p w14:paraId="22E49183" w14:textId="77777777" w:rsidR="000559B8" w:rsidRDefault="000559B8" w:rsidP="000559B8">
      <w:r w:rsidRPr="00AE054C">
        <w:t xml:space="preserve">Analizując wiek społeczności zamieszkującej obszar rewitalizacji należy zwrócić uwagę na różnice w udziale ekonomicznych grup wieku w porównaniu do populacji całej gminy. Dominującą grupą zarówno na obszarze rewitalizacji, jak i w gminie są osoby w wieku produkcyjnym, które stanowią na obszarach tych odpowiednio 61,0% i 60,8% populacji. Na terenie gminy zauważa się nieco większy udział osób starszych w wieku poprodukcyjnym – stanowią 15,4% ludności gminy, a na obszarze rewitalizacji – </w:t>
      </w:r>
      <w:r w:rsidRPr="00302B5B">
        <w:t xml:space="preserve">13,7%. Nieco mniejsza dysproporcja występuje wśród osób młodych – w wieku przedprodukcyjnym. 25,3% mieszkańców obszaru rewitalizacji ma poniżej 18 lat, natomiast w gminie jest to 23,9% całej populacji. </w:t>
      </w:r>
    </w:p>
    <w:p w14:paraId="40ECC226" w14:textId="77777777" w:rsidR="00FA19B0" w:rsidRDefault="00FA19B0">
      <w:pPr>
        <w:spacing w:before="0" w:after="160" w:line="259" w:lineRule="auto"/>
        <w:jc w:val="left"/>
        <w:rPr>
          <w:i/>
          <w:iCs/>
          <w:color w:val="6D6D6D" w:themeColor="text2"/>
          <w:sz w:val="18"/>
          <w:szCs w:val="18"/>
        </w:rPr>
      </w:pPr>
      <w:r>
        <w:br w:type="page"/>
      </w:r>
    </w:p>
    <w:p w14:paraId="35AF0450" w14:textId="102A2777" w:rsidR="000559B8" w:rsidRDefault="000559B8" w:rsidP="000559B8">
      <w:pPr>
        <w:pStyle w:val="Legenda"/>
      </w:pPr>
      <w:r>
        <w:lastRenderedPageBreak/>
        <w:t xml:space="preserve">Rysunek </w:t>
      </w:r>
      <w:fldSimple w:instr=" SEQ Rysunek \* ARABIC ">
        <w:r w:rsidR="00E2111C">
          <w:rPr>
            <w:noProof/>
          </w:rPr>
          <w:t>28</w:t>
        </w:r>
      </w:fldSimple>
      <w:r>
        <w:t>.  Udział ekonomicznych grup wieku w populacji obszaru rewitalizacji oraz gminy Mirów</w:t>
      </w:r>
    </w:p>
    <w:p w14:paraId="164553F9" w14:textId="77777777" w:rsidR="000559B8" w:rsidRDefault="000559B8" w:rsidP="000559B8">
      <w:pPr>
        <w:spacing w:before="0"/>
        <w:jc w:val="center"/>
        <w:rPr>
          <w:szCs w:val="20"/>
        </w:rPr>
      </w:pPr>
      <w:r>
        <w:rPr>
          <w:noProof/>
          <w:lang w:eastAsia="pl-PL"/>
        </w:rPr>
        <w:drawing>
          <wp:inline distT="0" distB="0" distL="0" distR="0" wp14:anchorId="70B815CF" wp14:editId="612995C4">
            <wp:extent cx="4210050" cy="2310176"/>
            <wp:effectExtent l="0" t="0" r="0" b="0"/>
            <wp:docPr id="3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12527" cy="2311535"/>
                    </a:xfrm>
                    <a:prstGeom prst="rect">
                      <a:avLst/>
                    </a:prstGeom>
                    <a:noFill/>
                  </pic:spPr>
                </pic:pic>
              </a:graphicData>
            </a:graphic>
          </wp:inline>
        </w:drawing>
      </w:r>
    </w:p>
    <w:p w14:paraId="7CB321F0" w14:textId="77777777" w:rsidR="000559B8" w:rsidRDefault="000559B8" w:rsidP="000559B8">
      <w:r>
        <w:t>Choć generalnie, jak wykazano powyżej, obszar rewitalizacji charakteryzuje się stosunkowo korzystną sytuacją demograficzną w porównaniu do całej gminy, w pewnych jego rejonach występują wysokie wartości wskaźnika obciążenia demograficznego</w:t>
      </w:r>
      <w:r>
        <w:rPr>
          <w:rStyle w:val="Odwoanieprzypisudolnego"/>
        </w:rPr>
        <w:footnoteReference w:id="15"/>
      </w:r>
      <w:r>
        <w:t xml:space="preserve">. Jego średnia dla całej gminy wynosi 64,6, podczas gdy dla obszaru rewitalizacji ma on wartość 63,9. Warto jednak podkreślić, że w sołectwie Mirów i Mirów Stary odnotowano znacznie wyższy wskaźnik obciążenia demograficznego (67,5) w stosunku do wartości referencyjnej. </w:t>
      </w:r>
    </w:p>
    <w:p w14:paraId="7F29F403" w14:textId="77777777" w:rsidR="000559B8" w:rsidRPr="00E56718" w:rsidRDefault="000559B8" w:rsidP="000559B8">
      <w:r w:rsidRPr="00E56718">
        <w:t xml:space="preserve">Dynamika zmian liczby ludności kształtowana jest </w:t>
      </w:r>
      <w:r>
        <w:t xml:space="preserve">m.in. </w:t>
      </w:r>
      <w:r w:rsidRPr="00E56718">
        <w:t xml:space="preserve">pod wpływem </w:t>
      </w:r>
      <w:r>
        <w:t xml:space="preserve">ruchu </w:t>
      </w:r>
      <w:r w:rsidRPr="00E56718">
        <w:t>migra</w:t>
      </w:r>
      <w:r>
        <w:t>cyjnego. W 2015 roku na obszarze rewitalizacji liczba wymeldowań znacznie przewyższała liczbę zameldowań. M</w:t>
      </w:r>
      <w:r w:rsidRPr="00782A8E">
        <w:t>ieszkańcy obszaru rewitalizacji</w:t>
      </w:r>
      <w:r>
        <w:t xml:space="preserve"> </w:t>
      </w:r>
      <w:r w:rsidRPr="00782A8E">
        <w:t>stanowili</w:t>
      </w:r>
      <w:r>
        <w:t xml:space="preserve"> j</w:t>
      </w:r>
      <w:r w:rsidRPr="00782A8E">
        <w:t>edną trzecią wszystkich osób opuszczających gminę</w:t>
      </w:r>
      <w:r>
        <w:t>,</w:t>
      </w:r>
      <w:r w:rsidRPr="00782A8E">
        <w:t xml:space="preserve"> </w:t>
      </w:r>
      <w:r>
        <w:t xml:space="preserve">co świadczy o jego niskiej atrakcyjności </w:t>
      </w:r>
      <w:r w:rsidRPr="00782A8E">
        <w:t xml:space="preserve">osiedleńczej. </w:t>
      </w:r>
    </w:p>
    <w:p w14:paraId="078312CD" w14:textId="77777777" w:rsidR="000559B8" w:rsidRDefault="000559B8" w:rsidP="000559B8">
      <w:r>
        <w:t>Odzwierciedlenie ww. danych stanowią wyniki badania ilościowego, którego uczestnicy jako jeden z kluczowych</w:t>
      </w:r>
      <w:r w:rsidRPr="00A37FC7">
        <w:t xml:space="preserve"> pr</w:t>
      </w:r>
      <w:r>
        <w:t xml:space="preserve">oblemów społecznych </w:t>
      </w:r>
      <w:r w:rsidRPr="00A37FC7">
        <w:t>występują</w:t>
      </w:r>
      <w:r>
        <w:t>cych</w:t>
      </w:r>
      <w:r w:rsidRPr="00A37FC7">
        <w:t xml:space="preserve"> na obszarze</w:t>
      </w:r>
      <w:r>
        <w:t xml:space="preserve"> rewitalizacji wskazali migrację mieszkańców (</w:t>
      </w:r>
      <w:r w:rsidRPr="00782A8E">
        <w:t>37,1</w:t>
      </w:r>
      <w:r>
        <w:t>% spośród osób, które jako obszar zdegradowany wskazały sołectwo Mirów Nowy oraz Mirów i Mirów Stary [N=35]).</w:t>
      </w:r>
    </w:p>
    <w:p w14:paraId="4A74F1C1" w14:textId="77777777" w:rsidR="000559B8" w:rsidRDefault="000559B8" w:rsidP="000559B8">
      <w:pPr>
        <w:spacing w:before="0"/>
      </w:pPr>
    </w:p>
    <w:p w14:paraId="036B4432" w14:textId="77777777" w:rsidR="000559B8" w:rsidRDefault="000559B8" w:rsidP="000559B8">
      <w:pPr>
        <w:pStyle w:val="Nagwek3"/>
      </w:pPr>
      <w:bookmarkStart w:id="296" w:name="_Toc15911736"/>
      <w:r>
        <w:t>Bezrobocie</w:t>
      </w:r>
      <w:bookmarkEnd w:id="296"/>
    </w:p>
    <w:p w14:paraId="4523E5CA" w14:textId="15353224" w:rsidR="000559B8" w:rsidRDefault="000559B8" w:rsidP="000559B8">
      <w:pPr>
        <w:spacing w:before="0" w:after="160"/>
      </w:pPr>
      <w:r w:rsidRPr="00E24743">
        <w:rPr>
          <w:szCs w:val="20"/>
        </w:rPr>
        <w:t xml:space="preserve">Kondycja rynku pracy została przedstawiona za pomocą </w:t>
      </w:r>
      <w:r>
        <w:rPr>
          <w:szCs w:val="20"/>
        </w:rPr>
        <w:t>dwóch</w:t>
      </w:r>
      <w:r w:rsidRPr="00E24743">
        <w:rPr>
          <w:szCs w:val="20"/>
        </w:rPr>
        <w:t xml:space="preserve"> wskaźników obrazujących stopień nasilenia bezrobocia. </w:t>
      </w:r>
      <w:r>
        <w:rPr>
          <w:szCs w:val="20"/>
        </w:rPr>
        <w:t>Mimo iż a</w:t>
      </w:r>
      <w:r>
        <w:rPr>
          <w:rFonts w:eastAsia="Times New Roman"/>
          <w:bCs/>
          <w:color w:val="000000"/>
          <w:lang w:eastAsia="pl-PL"/>
        </w:rPr>
        <w:t xml:space="preserve">naliza wskaźnika </w:t>
      </w:r>
      <w:r>
        <w:t>l</w:t>
      </w:r>
      <w:r w:rsidRPr="002B5A10">
        <w:t>iczb</w:t>
      </w:r>
      <w:r>
        <w:t>y</w:t>
      </w:r>
      <w:r w:rsidRPr="002B5A10">
        <w:t xml:space="preserve"> osób bezrobotnych w przeliczeniu na 100 m</w:t>
      </w:r>
      <w:r>
        <w:t>ieszkańców w wieku produkcyjnym</w:t>
      </w:r>
      <w:r w:rsidRPr="009A21A4">
        <w:t xml:space="preserve"> nie wykazała występowania negatywnego zjawiska na obszarze rewitalizacji</w:t>
      </w:r>
      <w:r>
        <w:t>, w</w:t>
      </w:r>
      <w:r w:rsidRPr="00E24743">
        <w:rPr>
          <w:szCs w:val="20"/>
        </w:rPr>
        <w:t xml:space="preserve"> przypadku wskaźnika liczby </w:t>
      </w:r>
      <w:r>
        <w:rPr>
          <w:szCs w:val="20"/>
        </w:rPr>
        <w:t>osób</w:t>
      </w:r>
      <w:r w:rsidRPr="00E24743">
        <w:rPr>
          <w:szCs w:val="20"/>
        </w:rPr>
        <w:t xml:space="preserve"> </w:t>
      </w:r>
      <w:r>
        <w:rPr>
          <w:szCs w:val="20"/>
        </w:rPr>
        <w:t xml:space="preserve">długotrwale </w:t>
      </w:r>
      <w:r w:rsidRPr="0005669D">
        <w:rPr>
          <w:szCs w:val="20"/>
        </w:rPr>
        <w:t>bezrobotnych w przeliczeniu na 100 mieszkańców w wieku produkcyjnym</w:t>
      </w:r>
      <w:r>
        <w:rPr>
          <w:szCs w:val="20"/>
        </w:rPr>
        <w:t xml:space="preserve"> ś</w:t>
      </w:r>
      <w:r>
        <w:t xml:space="preserve">rednia wartość dla obszaru rewitalizacji (14,99) przekroczyła średnią referencyjną dla gminy (rysunek). </w:t>
      </w:r>
    </w:p>
    <w:p w14:paraId="0D3355FF" w14:textId="77777777" w:rsidR="000559B8" w:rsidRDefault="000559B8" w:rsidP="000559B8">
      <w:pPr>
        <w:spacing w:before="0" w:after="160"/>
      </w:pPr>
      <w:r>
        <w:lastRenderedPageBreak/>
        <w:t>Ponadto uczestnicy badania ilościowego, w opinii których sołectwa Mirów Nowy oraz Mirów i Mirów Stary powinny zostać poddane rewitalizacji, jako n</w:t>
      </w:r>
      <w:r w:rsidRPr="00A37FC7">
        <w:t>ajważniejsz</w:t>
      </w:r>
      <w:r>
        <w:t>y</w:t>
      </w:r>
      <w:r w:rsidRPr="00A37FC7">
        <w:t xml:space="preserve"> pr</w:t>
      </w:r>
      <w:r>
        <w:t xml:space="preserve">oblem społeczny </w:t>
      </w:r>
      <w:r w:rsidRPr="00A37FC7">
        <w:t>występują</w:t>
      </w:r>
      <w:r>
        <w:t>cy</w:t>
      </w:r>
      <w:r w:rsidRPr="00A37FC7">
        <w:t xml:space="preserve"> na </w:t>
      </w:r>
      <w:r>
        <w:t>tym</w:t>
      </w:r>
      <w:r w:rsidRPr="00A37FC7">
        <w:t xml:space="preserve"> obszarze</w:t>
      </w:r>
      <w:r>
        <w:t xml:space="preserve"> wskazali bezrobocie (74,3%).</w:t>
      </w:r>
    </w:p>
    <w:p w14:paraId="0576C26D" w14:textId="48E2041B" w:rsidR="000559B8" w:rsidRPr="005A4A2B" w:rsidRDefault="000559B8" w:rsidP="00886678">
      <w:pPr>
        <w:pStyle w:val="Legenda"/>
        <w:keepNext/>
      </w:pPr>
      <w:r>
        <w:t xml:space="preserve">Rysunek </w:t>
      </w:r>
      <w:fldSimple w:instr=" SEQ Rysunek \* ARABIC ">
        <w:r w:rsidR="00E2111C">
          <w:rPr>
            <w:noProof/>
          </w:rPr>
          <w:t>29</w:t>
        </w:r>
      </w:fldSimple>
      <w:r>
        <w:t xml:space="preserve">. </w:t>
      </w:r>
      <w:r w:rsidRPr="00703706">
        <w:t>Liczba osób długotrwale bezrobotnych w przeliczeniu na 100 mieszkańców w wieku produkcyjnym</w:t>
      </w:r>
    </w:p>
    <w:p w14:paraId="380D7836" w14:textId="77777777" w:rsidR="000559B8" w:rsidRDefault="000559B8" w:rsidP="00886678">
      <w:pPr>
        <w:spacing w:before="0" w:after="160"/>
        <w:jc w:val="center"/>
        <w:rPr>
          <w:szCs w:val="20"/>
        </w:rPr>
      </w:pPr>
      <w:r>
        <w:rPr>
          <w:noProof/>
          <w:lang w:eastAsia="pl-PL"/>
        </w:rPr>
        <w:drawing>
          <wp:inline distT="0" distB="0" distL="0" distR="0" wp14:anchorId="13636BE1" wp14:editId="682E4AE3">
            <wp:extent cx="4181475" cy="2085975"/>
            <wp:effectExtent l="0" t="0" r="9525" b="9525"/>
            <wp:docPr id="3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81475" cy="2085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7C97453" w14:textId="77777777" w:rsidR="000559B8" w:rsidRDefault="000559B8" w:rsidP="000559B8">
      <w:pPr>
        <w:pStyle w:val="Nagwek3"/>
      </w:pPr>
      <w:bookmarkStart w:id="297" w:name="_Toc15911737"/>
      <w:r>
        <w:t>Pomoc społeczna</w:t>
      </w:r>
      <w:bookmarkEnd w:id="297"/>
    </w:p>
    <w:p w14:paraId="068083A6" w14:textId="77777777" w:rsidR="000559B8" w:rsidRPr="005A4A2B" w:rsidRDefault="000559B8" w:rsidP="000559B8">
      <w:r w:rsidRPr="005A4A2B">
        <w:t xml:space="preserve">Istotnym problemem w kontekście sfery społecznej jest </w:t>
      </w:r>
      <w:r>
        <w:t xml:space="preserve">także </w:t>
      </w:r>
      <w:r w:rsidRPr="005A4A2B">
        <w:t xml:space="preserve">nadmierne korzystanie ze świadczeń pomocy społecznej przez mieszkańców gminy. Powodów korzystania z pomocy społecznej jest wiele. Na obszarze rewitalizacji są one </w:t>
      </w:r>
      <w:r>
        <w:t xml:space="preserve">najczęściej związane z </w:t>
      </w:r>
      <w:r w:rsidRPr="005A4A2B">
        <w:t>długotrwał</w:t>
      </w:r>
      <w:r>
        <w:t>ą</w:t>
      </w:r>
      <w:r w:rsidRPr="00886678">
        <w:t xml:space="preserve"> lub ciężk</w:t>
      </w:r>
      <w:r>
        <w:t>ą</w:t>
      </w:r>
      <w:r w:rsidRPr="005A4A2B">
        <w:t xml:space="preserve"> chorob</w:t>
      </w:r>
      <w:r>
        <w:t xml:space="preserve">ą oraz </w:t>
      </w:r>
      <w:r w:rsidRPr="005A4A2B">
        <w:t>alkoholizm</w:t>
      </w:r>
      <w:r>
        <w:t>em</w:t>
      </w:r>
      <w:r w:rsidRPr="005A4A2B">
        <w:t>.</w:t>
      </w:r>
    </w:p>
    <w:p w14:paraId="0B473593" w14:textId="77777777" w:rsidR="000559B8" w:rsidRDefault="000559B8" w:rsidP="000559B8">
      <w:pPr>
        <w:spacing w:before="0" w:after="160"/>
      </w:pPr>
      <w:r>
        <w:t xml:space="preserve">O </w:t>
      </w:r>
      <w:r w:rsidRPr="005A4A2B">
        <w:t>występowani</w:t>
      </w:r>
      <w:r>
        <w:t>u</w:t>
      </w:r>
      <w:r w:rsidRPr="00886678">
        <w:t xml:space="preserve"> </w:t>
      </w:r>
      <w:r>
        <w:t>ww. problemów</w:t>
      </w:r>
      <w:r w:rsidRPr="00703706">
        <w:rPr>
          <w:szCs w:val="20"/>
        </w:rPr>
        <w:t xml:space="preserve"> </w:t>
      </w:r>
      <w:r w:rsidRPr="00886678">
        <w:t xml:space="preserve">świadczy wyższa niż średnia dla gminy (0,26) wartość wskaźnika liczby </w:t>
      </w:r>
      <w:r w:rsidRPr="005A4A2B">
        <w:rPr>
          <w:szCs w:val="20"/>
        </w:rPr>
        <w:t>osób korzystających z pomocy społecznej z powodu choroby w przeliczeniu na 100 mieszkańców</w:t>
      </w:r>
      <w:r w:rsidRPr="00886678">
        <w:t xml:space="preserve"> (0,32).</w:t>
      </w:r>
      <w:r>
        <w:t xml:space="preserve"> Również w</w:t>
      </w:r>
      <w:r w:rsidRPr="00853D68">
        <w:t xml:space="preserve"> przypadku wskaźnika </w:t>
      </w:r>
      <w:r>
        <w:t>li</w:t>
      </w:r>
      <w:r w:rsidRPr="00C916C5">
        <w:t>czb</w:t>
      </w:r>
      <w:r>
        <w:t>y</w:t>
      </w:r>
      <w:r w:rsidRPr="00C916C5">
        <w:t xml:space="preserve"> osób korzystających z pomocy społecznej z powodu alkoholizmu w przeliczeniu na 100 mieszkańców</w:t>
      </w:r>
      <w:r w:rsidRPr="00C2248E">
        <w:t xml:space="preserve"> średnia wartość dla </w:t>
      </w:r>
      <w:r>
        <w:t>obszaru rewitalizacji (0,32) była wyższa aniżeli dla gminy (rysunek).</w:t>
      </w:r>
    </w:p>
    <w:p w14:paraId="45DEF9B5" w14:textId="77777777" w:rsidR="000559B8" w:rsidRDefault="000559B8" w:rsidP="000559B8">
      <w:pPr>
        <w:spacing w:before="0" w:after="160"/>
        <w:rPr>
          <w:szCs w:val="20"/>
        </w:rPr>
      </w:pPr>
      <w:r>
        <w:t>Potwierdzenie zdiagnozowanych problemów stanowią wyniki badania ilościowego, którego uczestnicy jako jeden z kluczowych</w:t>
      </w:r>
      <w:r w:rsidRPr="00A37FC7">
        <w:t xml:space="preserve"> pr</w:t>
      </w:r>
      <w:r>
        <w:t xml:space="preserve">oblemów społecznych </w:t>
      </w:r>
      <w:r w:rsidRPr="00A37FC7">
        <w:t>występują</w:t>
      </w:r>
      <w:r>
        <w:t>cych</w:t>
      </w:r>
      <w:r w:rsidRPr="00A37FC7">
        <w:t xml:space="preserve"> na obszarze</w:t>
      </w:r>
      <w:r>
        <w:t xml:space="preserve"> rewitalizacji wskazali p</w:t>
      </w:r>
      <w:r w:rsidRPr="00DF7993">
        <w:t>atologie społeczne (alkoholizm, narkomania, przemoc w rodzinie)</w:t>
      </w:r>
      <w:r>
        <w:t xml:space="preserve"> (48,6% spośród osób, które wskazały ten obszar).</w:t>
      </w:r>
    </w:p>
    <w:p w14:paraId="7180BCE5" w14:textId="77777777" w:rsidR="00FA19B0" w:rsidRDefault="00FA19B0">
      <w:pPr>
        <w:spacing w:before="0" w:after="160" w:line="259" w:lineRule="auto"/>
        <w:jc w:val="left"/>
        <w:rPr>
          <w:i/>
          <w:iCs/>
          <w:color w:val="6D6D6D" w:themeColor="text2"/>
          <w:sz w:val="18"/>
          <w:szCs w:val="18"/>
        </w:rPr>
      </w:pPr>
      <w:r>
        <w:br w:type="page"/>
      </w:r>
    </w:p>
    <w:p w14:paraId="161E5C2A" w14:textId="32EF0506" w:rsidR="000559B8" w:rsidRDefault="000559B8" w:rsidP="00886678">
      <w:pPr>
        <w:pStyle w:val="Legenda"/>
        <w:rPr>
          <w:szCs w:val="20"/>
        </w:rPr>
      </w:pPr>
      <w:r>
        <w:lastRenderedPageBreak/>
        <w:t xml:space="preserve">Rysunek </w:t>
      </w:r>
      <w:fldSimple w:instr=" SEQ Rysunek \* ARABIC ">
        <w:r w:rsidR="00E2111C">
          <w:rPr>
            <w:noProof/>
          </w:rPr>
          <w:t>30</w:t>
        </w:r>
      </w:fldSimple>
      <w:r>
        <w:t xml:space="preserve">. </w:t>
      </w:r>
      <w:r w:rsidRPr="00703706">
        <w:rPr>
          <w:szCs w:val="20"/>
        </w:rPr>
        <w:t>Liczba osób korzystających z pomocy społecznej z powodu choroby</w:t>
      </w:r>
      <w:r>
        <w:rPr>
          <w:szCs w:val="20"/>
        </w:rPr>
        <w:t xml:space="preserve"> i alkoholizmu</w:t>
      </w:r>
      <w:r w:rsidRPr="00703706">
        <w:rPr>
          <w:szCs w:val="20"/>
        </w:rPr>
        <w:t xml:space="preserve"> w przeliczeniu na 100 mieszkańców</w:t>
      </w:r>
    </w:p>
    <w:p w14:paraId="25C26EB5" w14:textId="77777777" w:rsidR="000559B8" w:rsidRPr="00F06AF9" w:rsidRDefault="000559B8" w:rsidP="000559B8">
      <w:pPr>
        <w:jc w:val="center"/>
      </w:pPr>
      <w:r>
        <w:rPr>
          <w:noProof/>
          <w:lang w:eastAsia="pl-PL"/>
        </w:rPr>
        <w:drawing>
          <wp:inline distT="0" distB="0" distL="0" distR="0" wp14:anchorId="52FBD07D" wp14:editId="217A2613">
            <wp:extent cx="5000625" cy="2200275"/>
            <wp:effectExtent l="0" t="0" r="9525" b="9525"/>
            <wp:docPr id="30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02480" cy="2201091"/>
                    </a:xfrm>
                    <a:prstGeom prst="rect">
                      <a:avLst/>
                    </a:prstGeom>
                    <a:noFill/>
                  </pic:spPr>
                </pic:pic>
              </a:graphicData>
            </a:graphic>
          </wp:inline>
        </w:drawing>
      </w:r>
    </w:p>
    <w:p w14:paraId="2F1DD91E" w14:textId="77777777" w:rsidR="000559B8" w:rsidRDefault="000559B8" w:rsidP="000559B8">
      <w:pPr>
        <w:pStyle w:val="Nagwek3"/>
      </w:pPr>
      <w:bookmarkStart w:id="298" w:name="_Toc15911738"/>
      <w:r>
        <w:t>Bezpieczeństwo</w:t>
      </w:r>
      <w:bookmarkEnd w:id="298"/>
    </w:p>
    <w:p w14:paraId="271F12B1" w14:textId="77777777" w:rsidR="000559B8" w:rsidRPr="00FF6B53" w:rsidRDefault="000559B8" w:rsidP="000559B8">
      <w:pPr>
        <w:spacing w:before="0" w:after="160"/>
        <w:rPr>
          <w:szCs w:val="20"/>
        </w:rPr>
      </w:pPr>
      <w:r w:rsidRPr="00E24743">
        <w:rPr>
          <w:szCs w:val="20"/>
        </w:rPr>
        <w:t xml:space="preserve">Bezpieczeństwo społeczne </w:t>
      </w:r>
      <w:r>
        <w:rPr>
          <w:szCs w:val="20"/>
        </w:rPr>
        <w:t xml:space="preserve">na obszarze rewitalizacji </w:t>
      </w:r>
      <w:r w:rsidRPr="00E24743">
        <w:rPr>
          <w:szCs w:val="20"/>
        </w:rPr>
        <w:t xml:space="preserve">zbadane zostało za pomocą </w:t>
      </w:r>
      <w:r>
        <w:rPr>
          <w:szCs w:val="20"/>
        </w:rPr>
        <w:t>wskaźnika l</w:t>
      </w:r>
      <w:r w:rsidRPr="00C916C5">
        <w:rPr>
          <w:szCs w:val="20"/>
        </w:rPr>
        <w:t>iczb</w:t>
      </w:r>
      <w:r>
        <w:rPr>
          <w:szCs w:val="20"/>
        </w:rPr>
        <w:t>y</w:t>
      </w:r>
      <w:r w:rsidRPr="00C916C5">
        <w:rPr>
          <w:szCs w:val="20"/>
        </w:rPr>
        <w:t xml:space="preserve"> przestępstw w przeliczeniu na 100 mieszkańców</w:t>
      </w:r>
      <w:r>
        <w:rPr>
          <w:szCs w:val="20"/>
        </w:rPr>
        <w:t>,</w:t>
      </w:r>
      <w:r w:rsidRPr="00C916C5">
        <w:rPr>
          <w:szCs w:val="20"/>
        </w:rPr>
        <w:t xml:space="preserve"> </w:t>
      </w:r>
      <w:r>
        <w:t xml:space="preserve">w przypadku którego odnotowano znaczne przekroczenie w stosunku </w:t>
      </w:r>
      <w:r w:rsidRPr="00FF6B53">
        <w:t>do średniej dla gminy. Wartość wskaźnika na obszarze rewitalizacji wyniosła 2,67.</w:t>
      </w:r>
      <w:r w:rsidRPr="00FF6B53">
        <w:rPr>
          <w:szCs w:val="20"/>
        </w:rPr>
        <w:t xml:space="preserve"> </w:t>
      </w:r>
    </w:p>
    <w:p w14:paraId="6E1CCC04" w14:textId="4EFA3E56" w:rsidR="000559B8" w:rsidRDefault="000559B8" w:rsidP="000559B8">
      <w:pPr>
        <w:pStyle w:val="Legenda"/>
        <w:rPr>
          <w:szCs w:val="20"/>
        </w:rPr>
      </w:pPr>
      <w:r>
        <w:t xml:space="preserve">Rysunek </w:t>
      </w:r>
      <w:fldSimple w:instr=" SEQ Rysunek \* ARABIC ">
        <w:r w:rsidR="00E2111C">
          <w:rPr>
            <w:noProof/>
          </w:rPr>
          <w:t>31</w:t>
        </w:r>
      </w:fldSimple>
      <w:r>
        <w:t>. L</w:t>
      </w:r>
      <w:r w:rsidRPr="00C916C5">
        <w:rPr>
          <w:szCs w:val="20"/>
        </w:rPr>
        <w:t>iczb</w:t>
      </w:r>
      <w:r>
        <w:rPr>
          <w:szCs w:val="20"/>
        </w:rPr>
        <w:t>a</w:t>
      </w:r>
      <w:r w:rsidRPr="00C916C5">
        <w:rPr>
          <w:szCs w:val="20"/>
        </w:rPr>
        <w:t xml:space="preserve"> przestępstw w przeliczeniu na 100 mieszkańców</w:t>
      </w:r>
    </w:p>
    <w:p w14:paraId="61CBACBD" w14:textId="77777777" w:rsidR="000559B8" w:rsidRDefault="000559B8" w:rsidP="000559B8">
      <w:pPr>
        <w:spacing w:before="0" w:after="160"/>
        <w:jc w:val="center"/>
        <w:rPr>
          <w:szCs w:val="20"/>
        </w:rPr>
      </w:pPr>
      <w:r>
        <w:rPr>
          <w:noProof/>
          <w:lang w:eastAsia="pl-PL"/>
        </w:rPr>
        <w:drawing>
          <wp:inline distT="0" distB="0" distL="0" distR="0" wp14:anchorId="6613787F" wp14:editId="140298ED">
            <wp:extent cx="4407273" cy="2009775"/>
            <wp:effectExtent l="0" t="0" r="0" b="0"/>
            <wp:docPr id="31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07273" cy="2009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DAEAF17" w14:textId="77777777" w:rsidR="000559B8" w:rsidRDefault="000559B8" w:rsidP="000559B8">
      <w:pPr>
        <w:spacing w:before="0" w:after="160"/>
        <w:rPr>
          <w:szCs w:val="20"/>
        </w:rPr>
      </w:pPr>
      <w:r w:rsidRPr="00FF6B53">
        <w:rPr>
          <w:szCs w:val="20"/>
        </w:rPr>
        <w:t>Warto także nadmienić, że ponad co czwarty uczestnik b</w:t>
      </w:r>
      <w:r w:rsidRPr="00FF6B53">
        <w:t xml:space="preserve">adania ilościowego (25,7%), w opinii którego sołectwa Mirów Nowy oraz </w:t>
      </w:r>
      <w:r>
        <w:t xml:space="preserve">Mirów i </w:t>
      </w:r>
      <w:r w:rsidRPr="00FF6B53">
        <w:t xml:space="preserve">Mirów Stary powinny zostać poddane rewitalizacji, wskazał, że brak poczucia bezpieczeństwa </w:t>
      </w:r>
      <w:r>
        <w:t xml:space="preserve">jest istotnym </w:t>
      </w:r>
      <w:r w:rsidRPr="00FF6B53">
        <w:t>problem</w:t>
      </w:r>
      <w:r>
        <w:t xml:space="preserve">em występującym na tym obszarze. Podobny odsetek tych osób (22,9%) wskazał także na problem wandalizmu. </w:t>
      </w:r>
    </w:p>
    <w:p w14:paraId="117FFCCB" w14:textId="77777777" w:rsidR="000559B8" w:rsidRDefault="000559B8" w:rsidP="000559B8">
      <w:pPr>
        <w:pStyle w:val="Nagwek3"/>
      </w:pPr>
      <w:bookmarkStart w:id="299" w:name="_Toc15911739"/>
      <w:r>
        <w:t>Aktywność społeczna</w:t>
      </w:r>
      <w:bookmarkEnd w:id="299"/>
    </w:p>
    <w:p w14:paraId="7611BFC0" w14:textId="0E72A898" w:rsidR="000559B8" w:rsidRDefault="000559B8" w:rsidP="000559B8">
      <w:pPr>
        <w:spacing w:before="0"/>
      </w:pPr>
      <w:r w:rsidRPr="00D6130E">
        <w:t>Problemy społeczne są kategorią bardzo szeroką</w:t>
      </w:r>
      <w:r>
        <w:t>.</w:t>
      </w:r>
      <w:r w:rsidRPr="00D6130E">
        <w:t xml:space="preserve"> </w:t>
      </w:r>
      <w:r>
        <w:t xml:space="preserve">W tym kontekście </w:t>
      </w:r>
      <w:r w:rsidRPr="00D6130E">
        <w:t xml:space="preserve">należy </w:t>
      </w:r>
      <w:r>
        <w:t>także</w:t>
      </w:r>
      <w:r w:rsidRPr="00D6130E">
        <w:t xml:space="preserve"> </w:t>
      </w:r>
      <w:r w:rsidRPr="00DF160A">
        <w:t xml:space="preserve">zwrócić </w:t>
      </w:r>
      <w:r>
        <w:t>szczególną</w:t>
      </w:r>
      <w:r w:rsidRPr="00DF160A">
        <w:t xml:space="preserve"> uwagę na</w:t>
      </w:r>
      <w:r>
        <w:t xml:space="preserve"> poziom zaangażowania</w:t>
      </w:r>
      <w:r w:rsidRPr="00D6130E">
        <w:t xml:space="preserve"> obywateli w życiu </w:t>
      </w:r>
      <w:r w:rsidRPr="0040614C">
        <w:t>publicznym. Na obszarze rewitalizacji odnotowano stosunkowo wysoką frekwencję wyborczą w wy</w:t>
      </w:r>
      <w:r>
        <w:t>bor</w:t>
      </w:r>
      <w:r w:rsidRPr="0040614C">
        <w:t>ach samorządowych, niemniej średnia</w:t>
      </w:r>
      <w:r>
        <w:t xml:space="preserve"> wartość wskaźnika f</w:t>
      </w:r>
      <w:r w:rsidRPr="000B22B8">
        <w:t>rekwencj</w:t>
      </w:r>
      <w:r>
        <w:t>i</w:t>
      </w:r>
      <w:r w:rsidRPr="000B22B8">
        <w:t xml:space="preserve"> wyborcz</w:t>
      </w:r>
      <w:r>
        <w:t>ej</w:t>
      </w:r>
      <w:r w:rsidRPr="000B22B8">
        <w:t xml:space="preserve"> w II turze </w:t>
      </w:r>
      <w:r w:rsidRPr="00C72422">
        <w:t xml:space="preserve">wyborów </w:t>
      </w:r>
      <w:r w:rsidRPr="00C72422">
        <w:lastRenderedPageBreak/>
        <w:t>Prezydenckich w 2015 roku jest niższa (53,86%) niż średnia dla gminy (54,26%). Niską frekwencję odnotowano także w przypadku wyborów do Sejmu i Senatu oraz Parlamentu Europejskiego.</w:t>
      </w:r>
      <w:r>
        <w:t xml:space="preserve"> </w:t>
      </w:r>
      <w:r w:rsidRPr="00DF160A">
        <w:t xml:space="preserve">Można zatem wnioskować, że </w:t>
      </w:r>
      <w:r w:rsidRPr="0040614C">
        <w:t>poziom aktywności mieszkańców w życiu publicznym</w:t>
      </w:r>
      <w:r>
        <w:t xml:space="preserve"> </w:t>
      </w:r>
      <w:r w:rsidRPr="0040614C">
        <w:t xml:space="preserve">jest </w:t>
      </w:r>
      <w:r>
        <w:t>niewystarczający.</w:t>
      </w:r>
    </w:p>
    <w:p w14:paraId="21F617F2" w14:textId="65C7674B" w:rsidR="000559B8" w:rsidRDefault="000559B8" w:rsidP="000559B8">
      <w:r>
        <w:t xml:space="preserve">Ponadto na obszarze rewitalizacji, jak i pozostałej części gminy Mirów dostrzega się niski poziom </w:t>
      </w:r>
      <w:r w:rsidRPr="00142265">
        <w:t>integra</w:t>
      </w:r>
      <w:r w:rsidRPr="0050681E">
        <w:t>cji społecznej</w:t>
      </w:r>
      <w:r>
        <w:t xml:space="preserve">. Taka sytuacja spowodowana jest w głównej mierze </w:t>
      </w:r>
      <w:r w:rsidRPr="00AF60F4">
        <w:t>brak</w:t>
      </w:r>
      <w:r>
        <w:t>iem</w:t>
      </w:r>
      <w:r w:rsidRPr="00AF60F4">
        <w:t xml:space="preserve"> </w:t>
      </w:r>
      <w:r w:rsidRPr="00AB24E6">
        <w:t>cyklicznych imprez kulturalno-</w:t>
      </w:r>
      <w:r w:rsidRPr="00AF60F4">
        <w:t>sportowych</w:t>
      </w:r>
      <w:r>
        <w:t xml:space="preserve"> oraz niezadowalającą </w:t>
      </w:r>
      <w:r w:rsidRPr="000739B9">
        <w:rPr>
          <w:szCs w:val="20"/>
        </w:rPr>
        <w:t>iloś</w:t>
      </w:r>
      <w:r>
        <w:rPr>
          <w:szCs w:val="20"/>
        </w:rPr>
        <w:t>cią</w:t>
      </w:r>
      <w:r w:rsidRPr="00C51C2A">
        <w:rPr>
          <w:szCs w:val="20"/>
        </w:rPr>
        <w:t xml:space="preserve"> </w:t>
      </w:r>
      <w:r w:rsidRPr="000739B9">
        <w:rPr>
          <w:szCs w:val="20"/>
        </w:rPr>
        <w:t>zaplecza rekreacyjno-sportowego,</w:t>
      </w:r>
      <w:r w:rsidRPr="00C51C2A">
        <w:rPr>
          <w:szCs w:val="20"/>
        </w:rPr>
        <w:t xml:space="preserve"> </w:t>
      </w:r>
      <w:r w:rsidRPr="000739B9">
        <w:rPr>
          <w:szCs w:val="20"/>
        </w:rPr>
        <w:t>świetlic</w:t>
      </w:r>
      <w:r w:rsidRPr="00C51C2A">
        <w:rPr>
          <w:szCs w:val="20"/>
        </w:rPr>
        <w:t xml:space="preserve"> </w:t>
      </w:r>
      <w:r w:rsidRPr="000739B9">
        <w:rPr>
          <w:szCs w:val="20"/>
        </w:rPr>
        <w:t>oraz innych obiektów sprzyjających</w:t>
      </w:r>
      <w:r w:rsidRPr="00C51C2A">
        <w:rPr>
          <w:szCs w:val="20"/>
        </w:rPr>
        <w:t xml:space="preserve"> </w:t>
      </w:r>
      <w:r>
        <w:rPr>
          <w:szCs w:val="20"/>
        </w:rPr>
        <w:t>edukacji i integracji</w:t>
      </w:r>
      <w:r w:rsidRPr="0050681E">
        <w:t>.</w:t>
      </w:r>
    </w:p>
    <w:p w14:paraId="790167AB" w14:textId="77777777" w:rsidR="000559B8" w:rsidRDefault="000559B8" w:rsidP="000559B8">
      <w:pPr>
        <w:spacing w:before="0"/>
      </w:pPr>
    </w:p>
    <w:p w14:paraId="45F2F345" w14:textId="77777777" w:rsidR="000559B8" w:rsidRDefault="000559B8" w:rsidP="000559B8">
      <w:pPr>
        <w:pStyle w:val="Nagwek3"/>
      </w:pPr>
      <w:bookmarkStart w:id="300" w:name="_Toc15911740"/>
      <w:r>
        <w:t>Edukacja</w:t>
      </w:r>
      <w:bookmarkEnd w:id="300"/>
    </w:p>
    <w:p w14:paraId="146B8A7E" w14:textId="77777777" w:rsidR="000559B8" w:rsidRDefault="000559B8" w:rsidP="000559B8">
      <w:r w:rsidRPr="001B038F">
        <w:t>W następnej kolejności analizie poddano wskaźniki dotyczące zdawalności egzaminów gimnazjalnych</w:t>
      </w:r>
      <w:r>
        <w:t xml:space="preserve"> z poszczególnych przedmiotów. Warto podkreślić, że na terenie gminy Mirów funkcjonuje jedno gimnazjum, do którego uczęszczają uczniowie zamieszkujący zarówno obszar rewitalizacji, jak i pozostałą część gminy.  N</w:t>
      </w:r>
      <w:r w:rsidRPr="003A5DF7">
        <w:t>iższ</w:t>
      </w:r>
      <w:r>
        <w:t>y</w:t>
      </w:r>
      <w:r w:rsidRPr="003A5DF7">
        <w:t xml:space="preserve"> </w:t>
      </w:r>
      <w:r>
        <w:t>poziom zdawalności w</w:t>
      </w:r>
      <w:r w:rsidRPr="00F146BD">
        <w:t xml:space="preserve"> gminie</w:t>
      </w:r>
      <w:r>
        <w:t xml:space="preserve"> w stosunku do średnich wartości dla powiatu odnotowano w przypadku następujących przedmiotów: matematyka, przedmioty przyrodnicze oraz język angielski. </w:t>
      </w:r>
    </w:p>
    <w:p w14:paraId="7CACB0E0" w14:textId="77777777" w:rsidR="000559B8" w:rsidRPr="00AA28F0" w:rsidRDefault="000559B8" w:rsidP="000559B8">
      <w:pPr>
        <w:spacing w:before="0"/>
      </w:pPr>
      <w:r w:rsidRPr="005829D3">
        <w:t xml:space="preserve">Na niski poziom edukacji wpływa </w:t>
      </w:r>
      <w:r>
        <w:t xml:space="preserve">przede wszystkim </w:t>
      </w:r>
      <w:r w:rsidRPr="005829D3">
        <w:t xml:space="preserve">niedoinwestowanie bazy oświatowej </w:t>
      </w:r>
      <w:r>
        <w:t>(</w:t>
      </w:r>
      <w:r w:rsidRPr="005829D3">
        <w:t xml:space="preserve">brak jest odpowiednio wyposażonych </w:t>
      </w:r>
      <w:r w:rsidRPr="007F0706">
        <w:t>pracowni przedmiotowych</w:t>
      </w:r>
      <w:r w:rsidRPr="005829D3">
        <w:t xml:space="preserve"> oraz </w:t>
      </w:r>
      <w:r w:rsidRPr="007F0706">
        <w:t>świetlic</w:t>
      </w:r>
      <w:r>
        <w:t xml:space="preserve">), brak </w:t>
      </w:r>
      <w:r w:rsidRPr="007F0706">
        <w:t>alternatywnych miejs</w:t>
      </w:r>
      <w:r>
        <w:t>c oświatowych typu dom kultury oraz niewystarczająca oferta</w:t>
      </w:r>
      <w:r w:rsidRPr="005829D3">
        <w:t xml:space="preserve"> </w:t>
      </w:r>
      <w:r w:rsidRPr="007F0706">
        <w:t>pozaszkolnych</w:t>
      </w:r>
      <w:r w:rsidRPr="005829D3">
        <w:t xml:space="preserve"> </w:t>
      </w:r>
      <w:r>
        <w:t>form</w:t>
      </w:r>
      <w:r w:rsidRPr="007F0706">
        <w:t xml:space="preserve"> edukacji</w:t>
      </w:r>
      <w:r w:rsidRPr="005829D3">
        <w:t>.</w:t>
      </w:r>
    </w:p>
    <w:p w14:paraId="080A8EEB" w14:textId="77777777" w:rsidR="000559B8" w:rsidRDefault="000559B8" w:rsidP="000559B8">
      <w:pPr>
        <w:spacing w:before="0" w:after="160"/>
        <w:rPr>
          <w:szCs w:val="20"/>
        </w:rPr>
      </w:pPr>
    </w:p>
    <w:p w14:paraId="1819857F" w14:textId="77777777" w:rsidR="000559B8" w:rsidRDefault="000559B8" w:rsidP="000559B8">
      <w:pPr>
        <w:pStyle w:val="Nagwek2"/>
      </w:pPr>
      <w:bookmarkStart w:id="301" w:name="_Toc15911741"/>
      <w:r>
        <w:t>SFERA GOSPODARCZA</w:t>
      </w:r>
      <w:bookmarkEnd w:id="301"/>
    </w:p>
    <w:p w14:paraId="26230E7D" w14:textId="77777777" w:rsidR="000559B8" w:rsidRDefault="000559B8" w:rsidP="000559B8">
      <w:pPr>
        <w:spacing w:before="0" w:after="160"/>
      </w:pPr>
      <w:r>
        <w:t>W sferze gospodarczej analizie poddano wskaźniki dot. liczby podmiotów gospodarczych zarejestrowanych w rejestrze REGON na 100 mieszkańców oraz liczby nowo zarejestrowanych podmiotów gospodarczych w rejestrze REGON na 100 mieszkańców. Na obszarze rewitalizacji zdiagnozowano mniejszą liczbę funkcjonujących podmiotów gospodarczych w porównaniu do średniej dla gminy. Wartość wskaźnika dla obszaru rewitalizacji wyniosła 3,40, przy średniej dla gminy równej 3,55. Niższa była również wartość wskaźnika liczby nowo zarejestrowanych podmiotów gospodarczych, która na obszarze rewitalizacji wynosi 0,49, natomiast w gminie 1,05.</w:t>
      </w:r>
    </w:p>
    <w:p w14:paraId="29EF917A" w14:textId="0379DD9D" w:rsidR="000559B8" w:rsidRDefault="000559B8" w:rsidP="000559B8">
      <w:pPr>
        <w:spacing w:before="0" w:after="160"/>
      </w:pPr>
      <w:r>
        <w:t xml:space="preserve">O </w:t>
      </w:r>
      <w:r w:rsidRPr="005A4A2B">
        <w:t>występowani</w:t>
      </w:r>
      <w:r>
        <w:t>u</w:t>
      </w:r>
      <w:r w:rsidRPr="00886678">
        <w:t xml:space="preserve"> </w:t>
      </w:r>
      <w:r>
        <w:t>ww. problemów</w:t>
      </w:r>
      <w:r w:rsidRPr="00703706">
        <w:rPr>
          <w:szCs w:val="20"/>
        </w:rPr>
        <w:t xml:space="preserve"> </w:t>
      </w:r>
      <w:r w:rsidRPr="00886678">
        <w:t>świadcz</w:t>
      </w:r>
      <w:r>
        <w:t>ą ponadto wyniki badania ilościowego, które wykazały, że głównymi problemami gospodarczymi występującymi na obszarze rewitalizacji są: b</w:t>
      </w:r>
      <w:r w:rsidRPr="00B17999">
        <w:t xml:space="preserve">rak wystarczającej </w:t>
      </w:r>
      <w:r w:rsidR="00092EB1">
        <w:t>liczby</w:t>
      </w:r>
      <w:r w:rsidRPr="00B17999">
        <w:t xml:space="preserve"> miejsc pracy</w:t>
      </w:r>
      <w:r>
        <w:t>, b</w:t>
      </w:r>
      <w:r w:rsidRPr="00B17999">
        <w:t>rak nowych inwestycji</w:t>
      </w:r>
      <w:r>
        <w:t>, n</w:t>
      </w:r>
      <w:r w:rsidRPr="00B17999">
        <w:t>iski poziom przedsiębiorczości</w:t>
      </w:r>
      <w:r>
        <w:t xml:space="preserve"> oraz b</w:t>
      </w:r>
      <w:r w:rsidRPr="00B17999">
        <w:t>rak wsparcia w tworzeniu własnej działalności gospodarczej</w:t>
      </w:r>
      <w:r>
        <w:t xml:space="preserve">. </w:t>
      </w:r>
    </w:p>
    <w:p w14:paraId="66ACB468" w14:textId="7A052DF5" w:rsidR="000559B8" w:rsidRDefault="000559B8" w:rsidP="000559B8">
      <w:pPr>
        <w:pStyle w:val="Legenda"/>
      </w:pPr>
      <w:r>
        <w:t xml:space="preserve">Rysunek </w:t>
      </w:r>
      <w:fldSimple w:instr=" SEQ Rysunek \* ARABIC ">
        <w:r w:rsidR="00E2111C">
          <w:rPr>
            <w:noProof/>
          </w:rPr>
          <w:t>32</w:t>
        </w:r>
      </w:fldSimple>
      <w:r>
        <w:t>. Liczba działających i nowo zarejestrowanych podmiotów gospodarczych w przeliczeniu na 100 mieszkańców</w:t>
      </w:r>
    </w:p>
    <w:p w14:paraId="0A91F7BD" w14:textId="77777777" w:rsidR="000559B8" w:rsidRDefault="000559B8" w:rsidP="000559B8">
      <w:pPr>
        <w:spacing w:before="0" w:after="160"/>
        <w:jc w:val="center"/>
        <w:rPr>
          <w:szCs w:val="20"/>
        </w:rPr>
      </w:pPr>
      <w:r>
        <w:rPr>
          <w:noProof/>
          <w:lang w:eastAsia="pl-PL"/>
        </w:rPr>
        <w:lastRenderedPageBreak/>
        <w:drawing>
          <wp:inline distT="0" distB="0" distL="0" distR="0" wp14:anchorId="42B16815" wp14:editId="2AF2B902">
            <wp:extent cx="4286250" cy="2286000"/>
            <wp:effectExtent l="0" t="0" r="0" b="0"/>
            <wp:docPr id="3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6250" cy="2286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CD9CE1A" w14:textId="77777777" w:rsidR="000559B8" w:rsidRDefault="000559B8" w:rsidP="000559B8">
      <w:pPr>
        <w:pStyle w:val="Nagwek2"/>
      </w:pPr>
      <w:bookmarkStart w:id="302" w:name="_Toc15911742"/>
      <w:r>
        <w:t>SFERA ŚRODOWISKOWA</w:t>
      </w:r>
      <w:bookmarkEnd w:id="302"/>
    </w:p>
    <w:p w14:paraId="6AC47703" w14:textId="72612963" w:rsidR="000559B8" w:rsidRDefault="000559B8" w:rsidP="000559B8">
      <w:pPr>
        <w:spacing w:after="160"/>
      </w:pPr>
      <w:r>
        <w:t>W toku analizy</w:t>
      </w:r>
      <w:r w:rsidRPr="00E24743">
        <w:t xml:space="preserve"> sfer</w:t>
      </w:r>
      <w:r>
        <w:t>y</w:t>
      </w:r>
      <w:r w:rsidRPr="00E24743">
        <w:t xml:space="preserve"> środowisk</w:t>
      </w:r>
      <w:r>
        <w:t xml:space="preserve">owej </w:t>
      </w:r>
      <w:r w:rsidRPr="00E24743">
        <w:t>posłużono się wskaźnikiem dotyczącym nagromadzenia wyrobów zawierających azbest [</w:t>
      </w:r>
      <w:r w:rsidRPr="00A30443">
        <w:t>tona]</w:t>
      </w:r>
      <w:r w:rsidR="00B87628">
        <w:t xml:space="preserve"> oraz </w:t>
      </w:r>
      <w:r w:rsidR="00B87628" w:rsidRPr="00C044F4">
        <w:t xml:space="preserve">gęstością zabudowy, </w:t>
      </w:r>
      <w:r w:rsidR="00B23E48" w:rsidRPr="00C044F4">
        <w:t xml:space="preserve">generującą </w:t>
      </w:r>
      <w:r w:rsidR="00B87628" w:rsidRPr="00C044F4">
        <w:t>obciążenie paleniskami [szt/ha]</w:t>
      </w:r>
      <w:r w:rsidRPr="00A30443">
        <w:t xml:space="preserve">. Wartość </w:t>
      </w:r>
      <w:r w:rsidR="00B87628">
        <w:t xml:space="preserve">pierwszego wskaźnika </w:t>
      </w:r>
      <w:r w:rsidRPr="00A30443">
        <w:t xml:space="preserve">odnotowana na obszarze rewitalizacji (102,48) przekracza średnią dla gminy (99,8). Sytuacja taka jest spowodowana niechęcią do usunięcia wyrobów wynikającą głównie z kosztów, jakie ponieść muszą właściciele nieruchomości, </w:t>
      </w:r>
      <w:r>
        <w:t>a także brakiem</w:t>
      </w:r>
      <w:r w:rsidRPr="00A30443">
        <w:t xml:space="preserve"> świadomości na temat zagrożenia zdrowotnego, jakie niesie za sobą nieinwentaryzowany azbest.</w:t>
      </w:r>
      <w:r w:rsidRPr="005876E2">
        <w:rPr>
          <w:highlight w:val="yellow"/>
        </w:rPr>
        <w:t xml:space="preserve"> </w:t>
      </w:r>
    </w:p>
    <w:p w14:paraId="0E169771" w14:textId="668B5660" w:rsidR="000559B8" w:rsidRDefault="000559B8" w:rsidP="000559B8">
      <w:pPr>
        <w:pStyle w:val="Legenda"/>
      </w:pPr>
      <w:r>
        <w:t xml:space="preserve">Rysunek </w:t>
      </w:r>
      <w:fldSimple w:instr=" SEQ Rysunek \* ARABIC ">
        <w:r w:rsidR="00E2111C">
          <w:rPr>
            <w:noProof/>
          </w:rPr>
          <w:t>33</w:t>
        </w:r>
      </w:fldSimple>
      <w:r>
        <w:t xml:space="preserve">. Wskaźnik </w:t>
      </w:r>
      <w:r w:rsidRPr="00E24743">
        <w:t>nagromadzenia wyrobów zawierających azbest</w:t>
      </w:r>
    </w:p>
    <w:p w14:paraId="13BC8C5E" w14:textId="77777777" w:rsidR="000559B8" w:rsidRDefault="000559B8" w:rsidP="000559B8">
      <w:pPr>
        <w:spacing w:before="0" w:after="160"/>
        <w:jc w:val="center"/>
      </w:pPr>
      <w:r>
        <w:rPr>
          <w:noProof/>
          <w:lang w:eastAsia="pl-PL"/>
        </w:rPr>
        <w:drawing>
          <wp:inline distT="0" distB="0" distL="0" distR="0" wp14:anchorId="3CB0513A" wp14:editId="5328ED32">
            <wp:extent cx="4105275" cy="2038350"/>
            <wp:effectExtent l="0" t="0" r="9525" b="0"/>
            <wp:docPr id="31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05275" cy="20383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F63C3BD" w14:textId="2787B5EF" w:rsidR="007741C2" w:rsidRDefault="007741C2" w:rsidP="006D2BAC">
      <w:pPr>
        <w:spacing w:before="0" w:after="160"/>
      </w:pPr>
      <w:r>
        <w:t>Na obszarze rewitalizacji zidentyfikowano także większą gęstość zabudowy niż średnio dla gminy, co przekłada się na wyższy poziom zanieczyszczeń pochodzących z palenisk w gospodarstwach domowych. Według Planu Gospodarki Niskoemisyjnej najczęstszym źródłem ciepła w gminnych domach jest węgiel, wobec czego wnioskować można, że większa gęstość zabudowy na obszarze rewitalizacji przyczynia się do wyższego poziomu stężenia szkodliwych substancji w powietrzu, jak również do większej emisji dwutlenku węgla.</w:t>
      </w:r>
      <w:r w:rsidR="006D2BAC">
        <w:t xml:space="preserve"> Jak opisano w analizie danych zastanych, w 2018 roku </w:t>
      </w:r>
      <w:r w:rsidR="006D2BAC">
        <w:rPr>
          <w:lang w:eastAsia="pl-PL"/>
        </w:rPr>
        <w:t xml:space="preserve">Wojewódzkie Centrum Zarządzania Kryzysowego wydało 28 komunikatów o złej jakości powietrza, co miało przede wszystkim miejsce w okresie grzewczym. </w:t>
      </w:r>
      <w:r w:rsidR="006D2BAC">
        <w:rPr>
          <w:lang w:eastAsia="pl-PL"/>
        </w:rPr>
        <w:lastRenderedPageBreak/>
        <w:t xml:space="preserve">Wielokrotnie zatem miała miejsce sytuacja kryzysowa, która szczególnie niebezpieczna jest dla </w:t>
      </w:r>
      <w:r w:rsidR="006D2BAC" w:rsidRPr="006D2BAC">
        <w:rPr>
          <w:lang w:eastAsia="pl-PL"/>
        </w:rPr>
        <w:t>dzieci i młodzież</w:t>
      </w:r>
      <w:r w:rsidR="006D2BAC">
        <w:rPr>
          <w:lang w:eastAsia="pl-PL"/>
        </w:rPr>
        <w:t>y</w:t>
      </w:r>
      <w:r w:rsidR="006D2BAC" w:rsidRPr="006D2BAC">
        <w:rPr>
          <w:lang w:eastAsia="pl-PL"/>
        </w:rPr>
        <w:t xml:space="preserve"> poniżej 25. roku życia, kobiet w ciąży, os</w:t>
      </w:r>
      <w:r w:rsidR="006D2BAC">
        <w:rPr>
          <w:lang w:eastAsia="pl-PL"/>
        </w:rPr>
        <w:t>ób starszych</w:t>
      </w:r>
      <w:r w:rsidR="006D2BAC" w:rsidRPr="006D2BAC">
        <w:rPr>
          <w:lang w:eastAsia="pl-PL"/>
        </w:rPr>
        <w:t xml:space="preserve"> i w podeszłym wieku oraz os</w:t>
      </w:r>
      <w:r w:rsidR="006D2BAC">
        <w:rPr>
          <w:lang w:eastAsia="pl-PL"/>
        </w:rPr>
        <w:t>ób</w:t>
      </w:r>
      <w:r w:rsidR="006D2BAC" w:rsidRPr="006D2BAC">
        <w:rPr>
          <w:lang w:eastAsia="pl-PL"/>
        </w:rPr>
        <w:t xml:space="preserve"> z zaburzeniami funkcjonowania układu oddechowego</w:t>
      </w:r>
      <w:r w:rsidR="006D2BAC">
        <w:rPr>
          <w:lang w:eastAsia="pl-PL"/>
        </w:rPr>
        <w:t>. Z uwagi na bezpośrednie zagrożenie ich zdrowia i życia w sytuacji kryzysowej winny one podejmować zalecone środki ostrożności, a w razie pogorszenia stanu zdrowia skontaktować się z lekarzem. Taki charakter zaleceń bezpośrednio świadczy o występowaniu sytuacji kryzysowej, która w gminie Mirów ma miejsce na obszarach o najgęstszej zabudowie.</w:t>
      </w:r>
    </w:p>
    <w:p w14:paraId="45219B95" w14:textId="313BDE22" w:rsidR="007741C2" w:rsidRDefault="007741C2" w:rsidP="00C044F4">
      <w:pPr>
        <w:pStyle w:val="Legenda"/>
        <w:keepNext/>
        <w:jc w:val="left"/>
      </w:pPr>
      <w:r>
        <w:t xml:space="preserve">Rysunek </w:t>
      </w:r>
      <w:fldSimple w:instr=" SEQ Rysunek \* ARABIC ">
        <w:r w:rsidR="00E2111C">
          <w:rPr>
            <w:noProof/>
          </w:rPr>
          <w:t>34</w:t>
        </w:r>
      </w:fldSimple>
      <w:r>
        <w:t xml:space="preserve">. </w:t>
      </w:r>
      <w:r w:rsidRPr="007741C2">
        <w:t>Gęstość zabudowy</w:t>
      </w:r>
      <w:r>
        <w:t xml:space="preserve"> –</w:t>
      </w:r>
      <w:r w:rsidRPr="007741C2">
        <w:t xml:space="preserve"> obciążenie paleniskami w sołectwach gminy (szt/ha)</w:t>
      </w:r>
    </w:p>
    <w:p w14:paraId="3B96A012" w14:textId="10450568" w:rsidR="007741C2" w:rsidRDefault="007741C2" w:rsidP="00C044F4">
      <w:pPr>
        <w:spacing w:before="0" w:after="160"/>
        <w:jc w:val="center"/>
      </w:pPr>
      <w:r>
        <w:rPr>
          <w:noProof/>
          <w:lang w:eastAsia="pl-PL"/>
        </w:rPr>
        <w:drawing>
          <wp:inline distT="0" distB="0" distL="0" distR="0" wp14:anchorId="42ED2FE9" wp14:editId="78C774EF">
            <wp:extent cx="3960000" cy="1440000"/>
            <wp:effectExtent l="0" t="0" r="2540" b="8255"/>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3619C1C" w14:textId="2E061D16" w:rsidR="000559B8" w:rsidRDefault="000559B8" w:rsidP="000559B8">
      <w:pPr>
        <w:spacing w:before="0" w:after="160"/>
      </w:pPr>
      <w:r>
        <w:t>Warto nadmienić, że uczestnicy badania ilościowego, w opinii których sołectwa Mirów Nowy oraz Mirów i Mirów Stary powinny zostać poddane rewitalizacji, jako n</w:t>
      </w:r>
      <w:r w:rsidRPr="00A37FC7">
        <w:t>ajważniejsz</w:t>
      </w:r>
      <w:r>
        <w:t>y</w:t>
      </w:r>
      <w:r w:rsidRPr="00A37FC7">
        <w:t xml:space="preserve"> pr</w:t>
      </w:r>
      <w:r>
        <w:t xml:space="preserve">oblem w sferze środowiskowej </w:t>
      </w:r>
      <w:r w:rsidRPr="00A37FC7">
        <w:t>występują</w:t>
      </w:r>
      <w:r>
        <w:t>cy</w:t>
      </w:r>
      <w:r w:rsidRPr="00A37FC7">
        <w:t xml:space="preserve"> na </w:t>
      </w:r>
      <w:r>
        <w:t>tym</w:t>
      </w:r>
      <w:r w:rsidRPr="00A37FC7">
        <w:t xml:space="preserve"> obszarze</w:t>
      </w:r>
      <w:r>
        <w:t xml:space="preserve"> wskazali z</w:t>
      </w:r>
      <w:r w:rsidRPr="00EB37AB">
        <w:t>anieczyszczenie środowiska naturalnego</w:t>
      </w:r>
      <w:r>
        <w:t xml:space="preserve"> (40,0%).</w:t>
      </w:r>
    </w:p>
    <w:p w14:paraId="52382F62" w14:textId="77777777" w:rsidR="000559B8" w:rsidRDefault="000559B8" w:rsidP="000559B8">
      <w:pPr>
        <w:pStyle w:val="Nagwek2"/>
      </w:pPr>
      <w:bookmarkStart w:id="303" w:name="_Toc15911743"/>
      <w:r>
        <w:t>SFERA PRZESTRZENNO-FUNKCJONALNA</w:t>
      </w:r>
      <w:bookmarkEnd w:id="303"/>
    </w:p>
    <w:p w14:paraId="507EADF9" w14:textId="77777777" w:rsidR="000559B8" w:rsidRDefault="000559B8" w:rsidP="000559B8">
      <w:r w:rsidRPr="00E24743">
        <w:rPr>
          <w:szCs w:val="20"/>
        </w:rPr>
        <w:t xml:space="preserve">Do diagnozy wskaźnikowej w sferze przestrzenno-funkcjonalnej wykorzystano </w:t>
      </w:r>
      <w:r>
        <w:rPr>
          <w:szCs w:val="20"/>
        </w:rPr>
        <w:t>wskaźnik</w:t>
      </w:r>
      <w:r w:rsidRPr="00E24743">
        <w:t xml:space="preserve"> liczb</w:t>
      </w:r>
      <w:r>
        <w:t>y</w:t>
      </w:r>
      <w:r w:rsidRPr="00E24743">
        <w:t xml:space="preserve"> przystanków komunikacji publicznej</w:t>
      </w:r>
      <w:r>
        <w:t xml:space="preserve"> w przeliczeniu na 100 </w:t>
      </w:r>
      <w:r w:rsidRPr="006D4808">
        <w:t>mieszkańców. Dla obszaru rewitalizacji uzyskana wartość wyniosła 0,49 i niższa od średniej dla gminy (0,51</w:t>
      </w:r>
      <w:r>
        <w:t xml:space="preserve">), co świadczy o występowaniu zjawiska kryzysowego. </w:t>
      </w:r>
    </w:p>
    <w:p w14:paraId="26E50E76" w14:textId="1D68B2A2" w:rsidR="000559B8" w:rsidRDefault="000559B8" w:rsidP="000559B8">
      <w:pPr>
        <w:spacing w:before="0" w:after="160"/>
        <w:rPr>
          <w:szCs w:val="20"/>
        </w:rPr>
      </w:pPr>
      <w:r>
        <w:t>Potwierdzenie powyższych danych stanowią wyniki badania ilościowego, którego uczestnicy jako kluczowy</w:t>
      </w:r>
      <w:r w:rsidRPr="00A37FC7">
        <w:t xml:space="preserve"> pr</w:t>
      </w:r>
      <w:r>
        <w:t xml:space="preserve">oblem przestrzenno-funkcjonalny </w:t>
      </w:r>
      <w:r w:rsidRPr="00A37FC7">
        <w:t>występują</w:t>
      </w:r>
      <w:r>
        <w:t>cy</w:t>
      </w:r>
      <w:r w:rsidRPr="00A37FC7">
        <w:t xml:space="preserve"> na obszarze</w:t>
      </w:r>
      <w:r>
        <w:t xml:space="preserve"> rewitalizacji wymienili n</w:t>
      </w:r>
      <w:r w:rsidRPr="00EA4EDE">
        <w:t>iewystarczający dostęp do komunikacji zbiorowej</w:t>
      </w:r>
      <w:r>
        <w:t xml:space="preserve"> (czterech na pięciu badanych, wskaza</w:t>
      </w:r>
      <w:r w:rsidR="007741C2">
        <w:t>ło</w:t>
      </w:r>
      <w:r>
        <w:t xml:space="preserve"> ten obszar).</w:t>
      </w:r>
    </w:p>
    <w:p w14:paraId="3C689903" w14:textId="7441BE32" w:rsidR="000559B8" w:rsidRDefault="000559B8" w:rsidP="000559B8">
      <w:pPr>
        <w:pStyle w:val="Legenda"/>
      </w:pPr>
      <w:r>
        <w:t xml:space="preserve">Rysunek </w:t>
      </w:r>
      <w:fldSimple w:instr=" SEQ Rysunek \* ARABIC ">
        <w:r w:rsidR="00E2111C">
          <w:rPr>
            <w:noProof/>
          </w:rPr>
          <w:t>35</w:t>
        </w:r>
      </w:fldSimple>
      <w:r>
        <w:t>. Li</w:t>
      </w:r>
      <w:r w:rsidRPr="00E24743">
        <w:t>czb</w:t>
      </w:r>
      <w:r>
        <w:t>a</w:t>
      </w:r>
      <w:r w:rsidRPr="00E24743">
        <w:t xml:space="preserve"> przystanków komunikacji publicznej</w:t>
      </w:r>
      <w:r>
        <w:t xml:space="preserve"> w przeliczeniu na 100 mieszkańców</w:t>
      </w:r>
    </w:p>
    <w:p w14:paraId="13C2E142" w14:textId="77777777" w:rsidR="000559B8" w:rsidRDefault="000559B8" w:rsidP="000559B8">
      <w:pPr>
        <w:jc w:val="center"/>
        <w:rPr>
          <w:rFonts w:eastAsia="Times New Roman" w:cs="Arial"/>
          <w:szCs w:val="20"/>
          <w:lang w:eastAsia="pl-PL"/>
        </w:rPr>
      </w:pPr>
      <w:r>
        <w:rPr>
          <w:noProof/>
          <w:lang w:eastAsia="pl-PL"/>
        </w:rPr>
        <w:drawing>
          <wp:inline distT="0" distB="0" distL="0" distR="0" wp14:anchorId="642069CF" wp14:editId="1A4189E3">
            <wp:extent cx="3339692" cy="1620000"/>
            <wp:effectExtent l="0" t="0" r="0" b="0"/>
            <wp:docPr id="3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9692" cy="1620000"/>
                    </a:xfrm>
                    <a:prstGeom prst="rect">
                      <a:avLst/>
                    </a:prstGeom>
                    <a:noFill/>
                    <a:extLst/>
                  </pic:spPr>
                </pic:pic>
              </a:graphicData>
            </a:graphic>
          </wp:inline>
        </w:drawing>
      </w:r>
    </w:p>
    <w:p w14:paraId="36485A4C" w14:textId="006DA7CA" w:rsidR="000559B8" w:rsidRPr="000739B9" w:rsidRDefault="000559B8" w:rsidP="000559B8">
      <w:pPr>
        <w:spacing w:before="0"/>
        <w:rPr>
          <w:szCs w:val="20"/>
          <w:highlight w:val="yellow"/>
        </w:rPr>
      </w:pPr>
      <w:r>
        <w:rPr>
          <w:szCs w:val="20"/>
        </w:rPr>
        <w:lastRenderedPageBreak/>
        <w:t xml:space="preserve">Warto także </w:t>
      </w:r>
      <w:r w:rsidRPr="00C51C2A">
        <w:rPr>
          <w:szCs w:val="20"/>
        </w:rPr>
        <w:t xml:space="preserve">nadmienić, że na </w:t>
      </w:r>
      <w:r>
        <w:rPr>
          <w:szCs w:val="20"/>
        </w:rPr>
        <w:t xml:space="preserve">obszarze rewitalizacji </w:t>
      </w:r>
      <w:r w:rsidRPr="00C51C2A">
        <w:rPr>
          <w:szCs w:val="20"/>
        </w:rPr>
        <w:t>odnotowuje się nie</w:t>
      </w:r>
      <w:r w:rsidRPr="000739B9">
        <w:rPr>
          <w:szCs w:val="20"/>
        </w:rPr>
        <w:t>zadowalając</w:t>
      </w:r>
      <w:r w:rsidRPr="00C51C2A">
        <w:rPr>
          <w:szCs w:val="20"/>
        </w:rPr>
        <w:t>ą</w:t>
      </w:r>
      <w:r w:rsidRPr="000739B9">
        <w:rPr>
          <w:szCs w:val="20"/>
        </w:rPr>
        <w:t xml:space="preserve"> ilość</w:t>
      </w:r>
      <w:r w:rsidRPr="00C51C2A">
        <w:rPr>
          <w:szCs w:val="20"/>
        </w:rPr>
        <w:t xml:space="preserve"> </w:t>
      </w:r>
      <w:r w:rsidRPr="000739B9">
        <w:rPr>
          <w:szCs w:val="20"/>
        </w:rPr>
        <w:t>zaplecza rekreacyjno-sportowego,</w:t>
      </w:r>
      <w:r w:rsidRPr="00C51C2A">
        <w:rPr>
          <w:szCs w:val="20"/>
        </w:rPr>
        <w:t xml:space="preserve"> </w:t>
      </w:r>
      <w:r w:rsidRPr="000739B9">
        <w:rPr>
          <w:szCs w:val="20"/>
        </w:rPr>
        <w:t>świetlic</w:t>
      </w:r>
      <w:r w:rsidRPr="00C51C2A">
        <w:rPr>
          <w:szCs w:val="20"/>
        </w:rPr>
        <w:t xml:space="preserve"> </w:t>
      </w:r>
      <w:r w:rsidRPr="000739B9">
        <w:rPr>
          <w:szCs w:val="20"/>
        </w:rPr>
        <w:t>oraz innych obiektów sprzyjających</w:t>
      </w:r>
      <w:r w:rsidRPr="00C51C2A">
        <w:rPr>
          <w:szCs w:val="20"/>
        </w:rPr>
        <w:t xml:space="preserve"> </w:t>
      </w:r>
      <w:r w:rsidRPr="000739B9">
        <w:rPr>
          <w:szCs w:val="20"/>
        </w:rPr>
        <w:t>edukacji i</w:t>
      </w:r>
      <w:r w:rsidRPr="00C51C2A">
        <w:rPr>
          <w:szCs w:val="20"/>
        </w:rPr>
        <w:t xml:space="preserve"> </w:t>
      </w:r>
      <w:r w:rsidRPr="000739B9">
        <w:rPr>
          <w:szCs w:val="20"/>
        </w:rPr>
        <w:t>integracji społecznej.</w:t>
      </w:r>
      <w:r w:rsidRPr="00C51C2A">
        <w:rPr>
          <w:szCs w:val="20"/>
        </w:rPr>
        <w:t xml:space="preserve"> </w:t>
      </w:r>
    </w:p>
    <w:p w14:paraId="10BCEDBA" w14:textId="77777777" w:rsidR="000559B8" w:rsidRDefault="000559B8" w:rsidP="000559B8">
      <w:pPr>
        <w:rPr>
          <w:rFonts w:eastAsia="Times New Roman" w:cs="Arial"/>
          <w:szCs w:val="20"/>
          <w:lang w:eastAsia="pl-PL"/>
        </w:rPr>
      </w:pPr>
    </w:p>
    <w:p w14:paraId="3AF8C36D" w14:textId="77777777" w:rsidR="000559B8" w:rsidRDefault="000559B8" w:rsidP="000559B8">
      <w:pPr>
        <w:pStyle w:val="Nagwek2"/>
      </w:pPr>
      <w:bookmarkStart w:id="304" w:name="_Toc15911744"/>
      <w:r>
        <w:t>SFERA TECHNICZNA</w:t>
      </w:r>
      <w:bookmarkEnd w:id="304"/>
    </w:p>
    <w:p w14:paraId="28000CAA" w14:textId="1D1BEE44" w:rsidR="00FA19B0" w:rsidRDefault="000559B8" w:rsidP="00C044F4">
      <w:pPr>
        <w:tabs>
          <w:tab w:val="left" w:pos="1843"/>
        </w:tabs>
        <w:spacing w:after="240"/>
        <w:rPr>
          <w:i/>
          <w:iCs/>
          <w:color w:val="6D6D6D" w:themeColor="text2"/>
          <w:sz w:val="18"/>
          <w:szCs w:val="18"/>
        </w:rPr>
      </w:pPr>
      <w:r w:rsidRPr="00E24743">
        <w:rPr>
          <w:szCs w:val="20"/>
        </w:rPr>
        <w:t>Ostatnią sferą poddaną analizie jest</w:t>
      </w:r>
      <w:r>
        <w:rPr>
          <w:szCs w:val="20"/>
        </w:rPr>
        <w:t xml:space="preserve"> sfera techniczna, która została </w:t>
      </w:r>
      <w:r w:rsidRPr="00E24743">
        <w:rPr>
          <w:szCs w:val="20"/>
        </w:rPr>
        <w:t xml:space="preserve">zbadana przy pomocy </w:t>
      </w:r>
      <w:r>
        <w:rPr>
          <w:szCs w:val="20"/>
        </w:rPr>
        <w:t>wskaźnika</w:t>
      </w:r>
      <w:r w:rsidRPr="00E24743">
        <w:rPr>
          <w:szCs w:val="20"/>
        </w:rPr>
        <w:t xml:space="preserve"> </w:t>
      </w:r>
      <w:r w:rsidRPr="00E24743">
        <w:t>liczb</w:t>
      </w:r>
      <w:r>
        <w:t>y</w:t>
      </w:r>
      <w:r w:rsidRPr="00E24743">
        <w:t xml:space="preserve"> wydanych pozwoleń na budowę w przeliczeniu na 100 mieszkańców</w:t>
      </w:r>
      <w:r>
        <w:rPr>
          <w:szCs w:val="20"/>
        </w:rPr>
        <w:t xml:space="preserve">. </w:t>
      </w:r>
      <w:r>
        <w:t xml:space="preserve">Na </w:t>
      </w:r>
      <w:r w:rsidRPr="006D4808">
        <w:t xml:space="preserve">obszarze rewitalizacji identyfikuje się problem małej </w:t>
      </w:r>
      <w:r w:rsidR="00092EB1">
        <w:t>liczby</w:t>
      </w:r>
      <w:r>
        <w:t xml:space="preserve"> wydawanych pozwoleń na budowę. Wartość uzyskana dla wskazanego obszaru wynosi 0,16, przy ponad dwukrotnie wyższej średniej dla gminy (0,36).</w:t>
      </w:r>
    </w:p>
    <w:p w14:paraId="38DD8C2F" w14:textId="147D6085" w:rsidR="000559B8" w:rsidRDefault="000559B8" w:rsidP="000559B8">
      <w:pPr>
        <w:pStyle w:val="Legenda"/>
        <w:rPr>
          <w:szCs w:val="20"/>
        </w:rPr>
      </w:pPr>
      <w:r>
        <w:t xml:space="preserve">Rysunek </w:t>
      </w:r>
      <w:fldSimple w:instr=" SEQ Rysunek \* ARABIC ">
        <w:r w:rsidR="00E2111C">
          <w:rPr>
            <w:noProof/>
          </w:rPr>
          <w:t>36</w:t>
        </w:r>
      </w:fldSimple>
      <w:r>
        <w:t>. Li</w:t>
      </w:r>
      <w:r w:rsidRPr="00E24743">
        <w:t>czb</w:t>
      </w:r>
      <w:r>
        <w:t>a</w:t>
      </w:r>
      <w:r w:rsidRPr="00E24743">
        <w:t xml:space="preserve"> wydanych pozwoleń na budowę w przeliczeniu na 100 mieszkańców</w:t>
      </w:r>
    </w:p>
    <w:p w14:paraId="2657B72D" w14:textId="77777777" w:rsidR="000559B8" w:rsidRDefault="000559B8" w:rsidP="000559B8">
      <w:pPr>
        <w:jc w:val="center"/>
        <w:rPr>
          <w:szCs w:val="20"/>
        </w:rPr>
      </w:pPr>
      <w:r>
        <w:rPr>
          <w:noProof/>
          <w:lang w:eastAsia="pl-PL"/>
        </w:rPr>
        <w:drawing>
          <wp:inline distT="0" distB="0" distL="0" distR="0" wp14:anchorId="61124E27" wp14:editId="164D2528">
            <wp:extent cx="3819525" cy="1952625"/>
            <wp:effectExtent l="0" t="0" r="9525" b="9525"/>
            <wp:docPr id="31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9525" cy="1952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E1AF37F" w14:textId="77777777" w:rsidR="000559B8" w:rsidRDefault="000559B8" w:rsidP="000559B8">
      <w:pPr>
        <w:rPr>
          <w:szCs w:val="20"/>
        </w:rPr>
      </w:pPr>
      <w:r>
        <w:rPr>
          <w:szCs w:val="20"/>
        </w:rPr>
        <w:t xml:space="preserve">Do kluczowych problemów w sferze technicznej należy także </w:t>
      </w:r>
      <w:r w:rsidRPr="002E6CA4">
        <w:rPr>
          <w:szCs w:val="20"/>
        </w:rPr>
        <w:t xml:space="preserve">brak dobrych nawierzchni w szczególności na drogach </w:t>
      </w:r>
      <w:r>
        <w:rPr>
          <w:szCs w:val="20"/>
        </w:rPr>
        <w:t>powiatowych.</w:t>
      </w:r>
      <w:r w:rsidRPr="002E6CA4">
        <w:rPr>
          <w:szCs w:val="20"/>
        </w:rPr>
        <w:t xml:space="preserve"> </w:t>
      </w:r>
      <w:r>
        <w:rPr>
          <w:szCs w:val="20"/>
        </w:rPr>
        <w:t>B</w:t>
      </w:r>
      <w:r w:rsidRPr="002E6CA4">
        <w:rPr>
          <w:szCs w:val="20"/>
        </w:rPr>
        <w:t xml:space="preserve">rakuje </w:t>
      </w:r>
      <w:r>
        <w:rPr>
          <w:szCs w:val="20"/>
        </w:rPr>
        <w:t>także</w:t>
      </w:r>
      <w:r w:rsidRPr="002E6CA4">
        <w:rPr>
          <w:szCs w:val="20"/>
        </w:rPr>
        <w:t xml:space="preserve"> chodników, poboczy, zatoczek przystankowych i miejsc parkingowych.</w:t>
      </w:r>
    </w:p>
    <w:p w14:paraId="3AFC00D1" w14:textId="77777777" w:rsidR="000559B8" w:rsidRDefault="000559B8" w:rsidP="000559B8">
      <w:pPr>
        <w:rPr>
          <w:szCs w:val="20"/>
        </w:rPr>
      </w:pPr>
      <w:r>
        <w:rPr>
          <w:szCs w:val="20"/>
        </w:rPr>
        <w:t>W opinii uczestników badania ilościowego, poza z</w:t>
      </w:r>
      <w:r w:rsidRPr="00405D42">
        <w:rPr>
          <w:szCs w:val="20"/>
        </w:rPr>
        <w:t>ły</w:t>
      </w:r>
      <w:r>
        <w:rPr>
          <w:szCs w:val="20"/>
        </w:rPr>
        <w:t>m</w:t>
      </w:r>
      <w:r w:rsidRPr="00405D42">
        <w:rPr>
          <w:szCs w:val="20"/>
        </w:rPr>
        <w:t xml:space="preserve"> stan</w:t>
      </w:r>
      <w:r>
        <w:rPr>
          <w:szCs w:val="20"/>
        </w:rPr>
        <w:t>em</w:t>
      </w:r>
      <w:r w:rsidRPr="00405D42">
        <w:rPr>
          <w:szCs w:val="20"/>
        </w:rPr>
        <w:t xml:space="preserve"> infrastruktury drogowej</w:t>
      </w:r>
      <w:r>
        <w:rPr>
          <w:szCs w:val="20"/>
        </w:rPr>
        <w:t xml:space="preserve"> (</w:t>
      </w:r>
      <w:r w:rsidRPr="00177DEF">
        <w:rPr>
          <w:szCs w:val="20"/>
        </w:rPr>
        <w:t>68,6</w:t>
      </w:r>
      <w:r>
        <w:rPr>
          <w:szCs w:val="20"/>
        </w:rPr>
        <w:t>%), na obszarze rewitalizacji występuje również problem z</w:t>
      </w:r>
      <w:r w:rsidRPr="00405D42">
        <w:rPr>
          <w:szCs w:val="20"/>
        </w:rPr>
        <w:t>ł</w:t>
      </w:r>
      <w:r>
        <w:rPr>
          <w:szCs w:val="20"/>
        </w:rPr>
        <w:t>ego</w:t>
      </w:r>
      <w:r w:rsidRPr="00405D42">
        <w:rPr>
          <w:szCs w:val="20"/>
        </w:rPr>
        <w:t>/niewystarczając</w:t>
      </w:r>
      <w:r>
        <w:rPr>
          <w:szCs w:val="20"/>
        </w:rPr>
        <w:t>ego</w:t>
      </w:r>
      <w:r w:rsidRPr="00405D42">
        <w:rPr>
          <w:szCs w:val="20"/>
        </w:rPr>
        <w:t xml:space="preserve"> stan</w:t>
      </w:r>
      <w:r>
        <w:rPr>
          <w:szCs w:val="20"/>
        </w:rPr>
        <w:t>u</w:t>
      </w:r>
      <w:r w:rsidRPr="00405D42">
        <w:rPr>
          <w:szCs w:val="20"/>
        </w:rPr>
        <w:t xml:space="preserve"> techniczn</w:t>
      </w:r>
      <w:r>
        <w:rPr>
          <w:szCs w:val="20"/>
        </w:rPr>
        <w:t>ego</w:t>
      </w:r>
      <w:r w:rsidRPr="00405D42">
        <w:rPr>
          <w:szCs w:val="20"/>
        </w:rPr>
        <w:t xml:space="preserve"> obiektów użyteczności publicznej</w:t>
      </w:r>
      <w:r>
        <w:rPr>
          <w:szCs w:val="20"/>
        </w:rPr>
        <w:t xml:space="preserve"> (</w:t>
      </w:r>
      <w:r w:rsidRPr="00405D42">
        <w:rPr>
          <w:szCs w:val="20"/>
        </w:rPr>
        <w:t>25,7</w:t>
      </w:r>
      <w:r>
        <w:rPr>
          <w:szCs w:val="20"/>
        </w:rPr>
        <w:t>%).</w:t>
      </w:r>
    </w:p>
    <w:p w14:paraId="54336D0E" w14:textId="77777777" w:rsidR="0093440A" w:rsidRDefault="0093440A" w:rsidP="00390A9E">
      <w:pPr>
        <w:rPr>
          <w:szCs w:val="20"/>
        </w:rPr>
      </w:pPr>
    </w:p>
    <w:p w14:paraId="7643C99E" w14:textId="77777777" w:rsidR="005E184B" w:rsidRDefault="005E184B">
      <w:pPr>
        <w:spacing w:before="0" w:after="160" w:line="259" w:lineRule="auto"/>
        <w:jc w:val="left"/>
        <w:rPr>
          <w:rFonts w:eastAsiaTheme="majorEastAsia" w:cstheme="majorBidi"/>
          <w:b/>
          <w:color w:val="75A430" w:themeColor="accent1" w:themeShade="BF"/>
          <w:sz w:val="24"/>
          <w:szCs w:val="26"/>
        </w:rPr>
      </w:pPr>
      <w:r>
        <w:br w:type="page"/>
      </w:r>
    </w:p>
    <w:p w14:paraId="5DFE5B7A" w14:textId="6071512B" w:rsidR="00390A9E" w:rsidRDefault="0093440A" w:rsidP="00886678">
      <w:pPr>
        <w:pStyle w:val="Nagwek2"/>
      </w:pPr>
      <w:bookmarkStart w:id="305" w:name="_Toc15911745"/>
      <w:r>
        <w:lastRenderedPageBreak/>
        <w:t>Analiza SWOT obszaru rewitalizacji</w:t>
      </w:r>
      <w:bookmarkEnd w:id="305"/>
    </w:p>
    <w:p w14:paraId="088FE87E" w14:textId="77777777" w:rsidR="0093440A" w:rsidRPr="00F03537" w:rsidRDefault="0093440A" w:rsidP="0093440A">
      <w:pPr>
        <w:rPr>
          <w:szCs w:val="20"/>
        </w:rPr>
      </w:pPr>
      <w:r>
        <w:rPr>
          <w:szCs w:val="20"/>
        </w:rPr>
        <w:t>Poniższa tabela prezentuje a</w:t>
      </w:r>
      <w:r w:rsidRPr="00F03537">
        <w:rPr>
          <w:szCs w:val="20"/>
        </w:rPr>
        <w:t>naliz</w:t>
      </w:r>
      <w:r>
        <w:rPr>
          <w:szCs w:val="20"/>
        </w:rPr>
        <w:t>ę</w:t>
      </w:r>
      <w:r w:rsidRPr="00F03537">
        <w:rPr>
          <w:szCs w:val="20"/>
        </w:rPr>
        <w:t xml:space="preserve"> SWOT</w:t>
      </w:r>
      <w:r>
        <w:rPr>
          <w:szCs w:val="20"/>
        </w:rPr>
        <w:t>, która</w:t>
      </w:r>
      <w:r w:rsidRPr="00F03537">
        <w:rPr>
          <w:szCs w:val="20"/>
        </w:rPr>
        <w:t xml:space="preserve"> jest techniką analityczną, polegającą na identyfikacji czterech czynników strategicznych. </w:t>
      </w:r>
      <w:r>
        <w:rPr>
          <w:szCs w:val="20"/>
        </w:rPr>
        <w:t>P</w:t>
      </w:r>
      <w:r w:rsidRPr="00F03537">
        <w:rPr>
          <w:szCs w:val="20"/>
        </w:rPr>
        <w:t>ozwala</w:t>
      </w:r>
      <w:r>
        <w:rPr>
          <w:szCs w:val="20"/>
        </w:rPr>
        <w:t xml:space="preserve"> ona</w:t>
      </w:r>
      <w:r w:rsidRPr="00F03537">
        <w:rPr>
          <w:szCs w:val="20"/>
        </w:rPr>
        <w:t xml:space="preserve"> określić mocne, słabe strony prowadzonych działań oraz ich szans i zagrożeń. Analiza SWOT została opracowana i przygotowana dla obszaru rewitalizacji. </w:t>
      </w:r>
    </w:p>
    <w:p w14:paraId="13D6CFD7" w14:textId="77777777" w:rsidR="0093440A" w:rsidRPr="00F03537" w:rsidRDefault="0093440A" w:rsidP="0093440A">
      <w:pPr>
        <w:pStyle w:val="Legenda"/>
        <w:keepNext/>
        <w:rPr>
          <w:b/>
          <w:bCs/>
          <w:i w:val="0"/>
          <w:iCs w:val="0"/>
        </w:rPr>
      </w:pPr>
      <w:r w:rsidRPr="00F03537">
        <w:t>Analiza SWOT obszaru rewitalizacji</w:t>
      </w:r>
    </w:p>
    <w:tbl>
      <w:tblPr>
        <w:tblStyle w:val="Tabelasiatki4ak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93440A" w:rsidRPr="008D57CF" w14:paraId="239D798F" w14:textId="77777777" w:rsidTr="0088667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shd w:val="clear" w:color="auto" w:fill="92D050"/>
            <w:noWrap/>
            <w:vAlign w:val="center"/>
            <w:hideMark/>
          </w:tcPr>
          <w:p w14:paraId="32F02913" w14:textId="77777777" w:rsidR="0093440A" w:rsidRPr="008D57CF" w:rsidRDefault="0093440A" w:rsidP="006446A6">
            <w:pPr>
              <w:jc w:val="center"/>
              <w:rPr>
                <w:color w:val="auto"/>
                <w:szCs w:val="20"/>
              </w:rPr>
            </w:pPr>
            <w:r w:rsidRPr="008D57CF">
              <w:rPr>
                <w:color w:val="auto"/>
                <w:szCs w:val="20"/>
              </w:rPr>
              <w:t>MOCNE STRONY</w:t>
            </w:r>
          </w:p>
        </w:tc>
        <w:tc>
          <w:tcPr>
            <w:tcW w:w="0" w:type="pct"/>
            <w:tcBorders>
              <w:top w:val="none" w:sz="0" w:space="0" w:color="auto"/>
              <w:left w:val="none" w:sz="0" w:space="0" w:color="auto"/>
              <w:bottom w:val="none" w:sz="0" w:space="0" w:color="auto"/>
              <w:right w:val="none" w:sz="0" w:space="0" w:color="auto"/>
            </w:tcBorders>
            <w:shd w:val="clear" w:color="auto" w:fill="92D050"/>
            <w:noWrap/>
            <w:vAlign w:val="center"/>
            <w:hideMark/>
          </w:tcPr>
          <w:p w14:paraId="426479B2" w14:textId="77777777" w:rsidR="0093440A" w:rsidRPr="008D57CF" w:rsidRDefault="0093440A" w:rsidP="006446A6">
            <w:pPr>
              <w:jc w:val="center"/>
              <w:cnfStyle w:val="100000000000" w:firstRow="1" w:lastRow="0" w:firstColumn="0" w:lastColumn="0" w:oddVBand="0" w:evenVBand="0" w:oddHBand="0" w:evenHBand="0" w:firstRowFirstColumn="0" w:firstRowLastColumn="0" w:lastRowFirstColumn="0" w:lastRowLastColumn="0"/>
              <w:rPr>
                <w:color w:val="auto"/>
                <w:szCs w:val="20"/>
              </w:rPr>
            </w:pPr>
            <w:r w:rsidRPr="008D57CF">
              <w:rPr>
                <w:color w:val="auto"/>
                <w:szCs w:val="20"/>
              </w:rPr>
              <w:t>SŁABE STRONY</w:t>
            </w:r>
          </w:p>
        </w:tc>
      </w:tr>
      <w:tr w:rsidR="0093440A" w:rsidRPr="008D57CF" w14:paraId="0B17E00E" w14:textId="77777777" w:rsidTr="00886678">
        <w:trPr>
          <w:cnfStyle w:val="000000100000" w:firstRow="0" w:lastRow="0" w:firstColumn="0" w:lastColumn="0" w:oddVBand="0" w:evenVBand="0" w:oddHBand="1" w:evenHBand="0"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center"/>
          </w:tcPr>
          <w:p w14:paraId="6B4D18E5" w14:textId="77777777" w:rsidR="0093440A" w:rsidRPr="008D57CF" w:rsidRDefault="0093440A" w:rsidP="00886678">
            <w:pPr>
              <w:pStyle w:val="Akapitzlist"/>
              <w:numPr>
                <w:ilvl w:val="0"/>
                <w:numId w:val="30"/>
              </w:numPr>
              <w:spacing w:after="0" w:line="240" w:lineRule="auto"/>
              <w:ind w:left="313" w:hanging="284"/>
              <w:jc w:val="left"/>
              <w:rPr>
                <w:b w:val="0"/>
                <w:bCs w:val="0"/>
              </w:rPr>
            </w:pPr>
            <w:r w:rsidRPr="008D57CF">
              <w:rPr>
                <w:b w:val="0"/>
              </w:rPr>
              <w:t>Główny węzeł komunikacyjny gminy</w:t>
            </w:r>
          </w:p>
          <w:p w14:paraId="07C10101" w14:textId="77777777" w:rsidR="0093440A" w:rsidRPr="008D57CF" w:rsidRDefault="0093440A" w:rsidP="00886678">
            <w:pPr>
              <w:pStyle w:val="Akapitzlist"/>
              <w:numPr>
                <w:ilvl w:val="0"/>
                <w:numId w:val="30"/>
              </w:numPr>
              <w:spacing w:after="0" w:line="240" w:lineRule="auto"/>
              <w:ind w:left="313" w:hanging="284"/>
              <w:jc w:val="left"/>
              <w:rPr>
                <w:b w:val="0"/>
                <w:bCs w:val="0"/>
              </w:rPr>
            </w:pPr>
            <w:r w:rsidRPr="008D57CF">
              <w:rPr>
                <w:b w:val="0"/>
              </w:rPr>
              <w:t>Centralne położenie obszaru rewitalizacji</w:t>
            </w:r>
          </w:p>
          <w:p w14:paraId="125047ED" w14:textId="77777777" w:rsidR="0093440A" w:rsidRPr="00F03537" w:rsidRDefault="0093440A" w:rsidP="00886678">
            <w:pPr>
              <w:pStyle w:val="Akapitzlist"/>
              <w:numPr>
                <w:ilvl w:val="0"/>
                <w:numId w:val="30"/>
              </w:numPr>
              <w:spacing w:after="0" w:line="240" w:lineRule="auto"/>
              <w:ind w:left="313" w:hanging="284"/>
              <w:jc w:val="left"/>
              <w:rPr>
                <w:b w:val="0"/>
                <w:bCs w:val="0"/>
              </w:rPr>
            </w:pPr>
            <w:r w:rsidRPr="008D57CF">
              <w:rPr>
                <w:b w:val="0"/>
              </w:rPr>
              <w:t>Nagromadzenie na obszarze rewitalizacji usług i instytucji</w:t>
            </w:r>
          </w:p>
          <w:p w14:paraId="2CE40A4B" w14:textId="77777777" w:rsidR="0093440A" w:rsidRPr="008D57CF" w:rsidRDefault="0093440A" w:rsidP="00886678">
            <w:pPr>
              <w:pStyle w:val="Akapitzlist"/>
              <w:numPr>
                <w:ilvl w:val="0"/>
                <w:numId w:val="30"/>
              </w:numPr>
              <w:spacing w:after="0" w:line="240" w:lineRule="auto"/>
              <w:ind w:left="313" w:hanging="284"/>
              <w:jc w:val="left"/>
              <w:rPr>
                <w:b w:val="0"/>
                <w:bCs w:val="0"/>
              </w:rPr>
            </w:pPr>
            <w:r>
              <w:rPr>
                <w:b w:val="0"/>
              </w:rPr>
              <w:t>Centrum edukacyjne i kulturalne</w:t>
            </w:r>
          </w:p>
          <w:p w14:paraId="436BA5C1" w14:textId="77777777" w:rsidR="0093440A" w:rsidRPr="008D57CF" w:rsidRDefault="0093440A" w:rsidP="00886678">
            <w:pPr>
              <w:pStyle w:val="Akapitzlist"/>
              <w:numPr>
                <w:ilvl w:val="0"/>
                <w:numId w:val="30"/>
              </w:numPr>
              <w:spacing w:after="0" w:line="240" w:lineRule="auto"/>
              <w:ind w:left="313" w:hanging="284"/>
              <w:jc w:val="left"/>
            </w:pPr>
            <w:r w:rsidRPr="008D57CF">
              <w:rPr>
                <w:b w:val="0"/>
              </w:rPr>
              <w:t>Struktura wiekowa mieszkańców</w:t>
            </w:r>
          </w:p>
        </w:tc>
        <w:tc>
          <w:tcPr>
            <w:tcW w:w="0" w:type="pct"/>
            <w:shd w:val="clear" w:color="auto" w:fill="auto"/>
            <w:noWrap/>
            <w:vAlign w:val="center"/>
          </w:tcPr>
          <w:p w14:paraId="13C2B408" w14:textId="77777777" w:rsidR="0093440A" w:rsidRPr="006B1C4C" w:rsidRDefault="0093440A" w:rsidP="00886678">
            <w:pPr>
              <w:pStyle w:val="Akapitzlist"/>
              <w:numPr>
                <w:ilvl w:val="0"/>
                <w:numId w:val="31"/>
              </w:numPr>
              <w:spacing w:after="0" w:line="240" w:lineRule="auto"/>
              <w:ind w:left="378"/>
              <w:jc w:val="left"/>
              <w:cnfStyle w:val="000000100000" w:firstRow="0" w:lastRow="0" w:firstColumn="0" w:lastColumn="0" w:oddVBand="0" w:evenVBand="0" w:oddHBand="1" w:evenHBand="0" w:firstRowFirstColumn="0" w:firstRowLastColumn="0" w:lastRowFirstColumn="0" w:lastRowLastColumn="0"/>
            </w:pPr>
            <w:r w:rsidRPr="006B1C4C">
              <w:t>Koncentracja negatywnych zjawisk społecznych (bezrobocie, patologie społeczne</w:t>
            </w:r>
            <w:r>
              <w:t>, migracja mieszkańców</w:t>
            </w:r>
            <w:r w:rsidRPr="006B1C4C">
              <w:t>)</w:t>
            </w:r>
          </w:p>
          <w:p w14:paraId="2F81655C" w14:textId="77777777" w:rsidR="0093440A" w:rsidRPr="006B1C4C" w:rsidRDefault="0093440A" w:rsidP="00886678">
            <w:pPr>
              <w:pStyle w:val="Akapitzlist"/>
              <w:numPr>
                <w:ilvl w:val="0"/>
                <w:numId w:val="31"/>
              </w:numPr>
              <w:spacing w:after="0" w:line="240" w:lineRule="auto"/>
              <w:ind w:left="378"/>
              <w:jc w:val="left"/>
              <w:cnfStyle w:val="000000100000" w:firstRow="0" w:lastRow="0" w:firstColumn="0" w:lastColumn="0" w:oddVBand="0" w:evenVBand="0" w:oddHBand="1" w:evenHBand="0" w:firstRowFirstColumn="0" w:firstRowLastColumn="0" w:lastRowFirstColumn="0" w:lastRowLastColumn="0"/>
            </w:pPr>
            <w:r w:rsidRPr="006B1C4C">
              <w:t>Niski poziom przedsiębiorczości</w:t>
            </w:r>
            <w:r>
              <w:t xml:space="preserve"> oraz </w:t>
            </w:r>
            <w:r w:rsidRPr="006B1C4C">
              <w:rPr>
                <w:bCs/>
              </w:rPr>
              <w:t>aktywności społecznej</w:t>
            </w:r>
            <w:r>
              <w:rPr>
                <w:bCs/>
              </w:rPr>
              <w:t xml:space="preserve"> mieszkańców</w:t>
            </w:r>
          </w:p>
          <w:p w14:paraId="121A34B8" w14:textId="77777777" w:rsidR="0093440A" w:rsidRDefault="0093440A" w:rsidP="00886678">
            <w:pPr>
              <w:pStyle w:val="Akapitzlist"/>
              <w:numPr>
                <w:ilvl w:val="0"/>
                <w:numId w:val="31"/>
              </w:numPr>
              <w:spacing w:after="0" w:line="240" w:lineRule="auto"/>
              <w:ind w:left="378"/>
              <w:jc w:val="left"/>
              <w:cnfStyle w:val="000000100000" w:firstRow="0" w:lastRow="0" w:firstColumn="0" w:lastColumn="0" w:oddVBand="0" w:evenVBand="0" w:oddHBand="1" w:evenHBand="0" w:firstRowFirstColumn="0" w:firstRowLastColumn="0" w:lastRowFirstColumn="0" w:lastRowLastColumn="0"/>
            </w:pPr>
            <w:r w:rsidRPr="008D57CF">
              <w:t>Niewystarczający dostęp do komunikacji zbiorowej</w:t>
            </w:r>
          </w:p>
          <w:p w14:paraId="12653676" w14:textId="77777777" w:rsidR="0093440A" w:rsidRPr="006B1C4C" w:rsidRDefault="0093440A" w:rsidP="00886678">
            <w:pPr>
              <w:pStyle w:val="Akapitzlist"/>
              <w:numPr>
                <w:ilvl w:val="0"/>
                <w:numId w:val="31"/>
              </w:numPr>
              <w:spacing w:after="0" w:line="240" w:lineRule="auto"/>
              <w:ind w:left="378"/>
              <w:jc w:val="left"/>
              <w:cnfStyle w:val="000000100000" w:firstRow="0" w:lastRow="0" w:firstColumn="0" w:lastColumn="0" w:oddVBand="0" w:evenVBand="0" w:oddHBand="1" w:evenHBand="0" w:firstRowFirstColumn="0" w:firstRowLastColumn="0" w:lastRowFirstColumn="0" w:lastRowLastColumn="0"/>
            </w:pPr>
            <w:r w:rsidRPr="006B1C4C">
              <w:t>Zły stan techniczny obiektów użyteczności publicznej</w:t>
            </w:r>
          </w:p>
          <w:p w14:paraId="4FE70882" w14:textId="77777777" w:rsidR="0093440A" w:rsidRDefault="0093440A" w:rsidP="00886678">
            <w:pPr>
              <w:pStyle w:val="Akapitzlist"/>
              <w:numPr>
                <w:ilvl w:val="0"/>
                <w:numId w:val="31"/>
              </w:numPr>
              <w:spacing w:after="0" w:line="240" w:lineRule="auto"/>
              <w:ind w:left="378"/>
              <w:jc w:val="left"/>
              <w:cnfStyle w:val="000000100000" w:firstRow="0" w:lastRow="0" w:firstColumn="0" w:lastColumn="0" w:oddVBand="0" w:evenVBand="0" w:oddHBand="1" w:evenHBand="0" w:firstRowFirstColumn="0" w:firstRowLastColumn="0" w:lastRowFirstColumn="0" w:lastRowLastColumn="0"/>
              <w:rPr>
                <w:bCs/>
              </w:rPr>
            </w:pPr>
            <w:r w:rsidRPr="006B1C4C">
              <w:rPr>
                <w:bCs/>
              </w:rPr>
              <w:t>Zły stan infrastruktury drogowej</w:t>
            </w:r>
          </w:p>
          <w:p w14:paraId="77418F56" w14:textId="77777777" w:rsidR="0093440A" w:rsidRDefault="0093440A" w:rsidP="00886678">
            <w:pPr>
              <w:pStyle w:val="Akapitzlist"/>
              <w:numPr>
                <w:ilvl w:val="0"/>
                <w:numId w:val="31"/>
              </w:numPr>
              <w:spacing w:after="0" w:line="240" w:lineRule="auto"/>
              <w:ind w:left="378"/>
              <w:jc w:val="left"/>
              <w:cnfStyle w:val="000000100000" w:firstRow="0" w:lastRow="0" w:firstColumn="0" w:lastColumn="0" w:oddVBand="0" w:evenVBand="0" w:oddHBand="1" w:evenHBand="0" w:firstRowFirstColumn="0" w:firstRowLastColumn="0" w:lastRowFirstColumn="0" w:lastRowLastColumn="0"/>
              <w:rPr>
                <w:bCs/>
              </w:rPr>
            </w:pPr>
            <w:r w:rsidRPr="00103DB2">
              <w:rPr>
                <w:bCs/>
              </w:rPr>
              <w:t>Niski poziom edukacji</w:t>
            </w:r>
          </w:p>
          <w:p w14:paraId="6D3E538B" w14:textId="42F41AD6" w:rsidR="004B2150" w:rsidRPr="0055296B" w:rsidRDefault="004B2150" w:rsidP="00886678">
            <w:pPr>
              <w:pStyle w:val="Akapitzlist"/>
              <w:numPr>
                <w:ilvl w:val="0"/>
                <w:numId w:val="31"/>
              </w:numPr>
              <w:spacing w:after="0" w:line="240" w:lineRule="auto"/>
              <w:ind w:left="378"/>
              <w:jc w:val="left"/>
              <w:cnfStyle w:val="000000100000" w:firstRow="0" w:lastRow="0" w:firstColumn="0" w:lastColumn="0" w:oddVBand="0" w:evenVBand="0" w:oddHBand="1" w:evenHBand="0" w:firstRowFirstColumn="0" w:firstRowLastColumn="0" w:lastRowFirstColumn="0" w:lastRowLastColumn="0"/>
              <w:rPr>
                <w:bCs/>
              </w:rPr>
            </w:pPr>
            <w:r>
              <w:rPr>
                <w:bCs/>
              </w:rPr>
              <w:t>Duża zależność gospodarstw domowych od nieekologicznych źródeł ogrzewania</w:t>
            </w:r>
          </w:p>
        </w:tc>
      </w:tr>
      <w:tr w:rsidR="00780A5F" w:rsidRPr="008D57CF" w14:paraId="3E5F370F" w14:textId="77777777" w:rsidTr="0093440A">
        <w:trPr>
          <w:trHeight w:val="397"/>
        </w:trPr>
        <w:tc>
          <w:tcPr>
            <w:cnfStyle w:val="001000000000" w:firstRow="0" w:lastRow="0" w:firstColumn="1" w:lastColumn="0" w:oddVBand="0" w:evenVBand="0" w:oddHBand="0" w:evenHBand="0" w:firstRowFirstColumn="0" w:firstRowLastColumn="0" w:lastRowFirstColumn="0" w:lastRowLastColumn="0"/>
            <w:tcW w:w="2500" w:type="pct"/>
            <w:shd w:val="clear" w:color="auto" w:fill="C2E096" w:themeFill="accent1" w:themeFillTint="99"/>
            <w:noWrap/>
            <w:vAlign w:val="center"/>
            <w:hideMark/>
          </w:tcPr>
          <w:p w14:paraId="2DFB2392" w14:textId="77777777" w:rsidR="0093440A" w:rsidRPr="008D57CF" w:rsidRDefault="0093440A" w:rsidP="006446A6">
            <w:pPr>
              <w:ind w:left="313" w:hanging="284"/>
              <w:jc w:val="center"/>
              <w:rPr>
                <w:szCs w:val="20"/>
              </w:rPr>
            </w:pPr>
            <w:r w:rsidRPr="008D57CF">
              <w:rPr>
                <w:szCs w:val="20"/>
              </w:rPr>
              <w:t>SZANSE</w:t>
            </w:r>
          </w:p>
        </w:tc>
        <w:tc>
          <w:tcPr>
            <w:tcW w:w="2500" w:type="pct"/>
            <w:shd w:val="clear" w:color="auto" w:fill="C2E096" w:themeFill="accent1" w:themeFillTint="99"/>
            <w:noWrap/>
            <w:vAlign w:val="center"/>
            <w:hideMark/>
          </w:tcPr>
          <w:p w14:paraId="16907182" w14:textId="77777777" w:rsidR="0093440A" w:rsidRPr="008D57CF" w:rsidRDefault="0093440A" w:rsidP="006446A6">
            <w:pPr>
              <w:jc w:val="center"/>
              <w:cnfStyle w:val="000000000000" w:firstRow="0" w:lastRow="0" w:firstColumn="0" w:lastColumn="0" w:oddVBand="0" w:evenVBand="0" w:oddHBand="0" w:evenHBand="0" w:firstRowFirstColumn="0" w:firstRowLastColumn="0" w:lastRowFirstColumn="0" w:lastRowLastColumn="0"/>
              <w:rPr>
                <w:b/>
                <w:bCs/>
                <w:szCs w:val="20"/>
              </w:rPr>
            </w:pPr>
            <w:r w:rsidRPr="008D57CF">
              <w:rPr>
                <w:b/>
                <w:bCs/>
                <w:szCs w:val="20"/>
              </w:rPr>
              <w:t>ZAGROŻENIA</w:t>
            </w:r>
          </w:p>
        </w:tc>
      </w:tr>
      <w:tr w:rsidR="0093440A" w:rsidRPr="008D57CF" w14:paraId="055C3E5C" w14:textId="77777777" w:rsidTr="00886678">
        <w:trPr>
          <w:cnfStyle w:val="000000100000" w:firstRow="0" w:lastRow="0" w:firstColumn="0" w:lastColumn="0" w:oddVBand="0" w:evenVBand="0" w:oddHBand="1" w:evenHBand="0" w:firstRowFirstColumn="0" w:firstRowLastColumn="0" w:lastRowFirstColumn="0" w:lastRowLastColumn="0"/>
          <w:trHeight w:val="4227"/>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center"/>
            <w:hideMark/>
          </w:tcPr>
          <w:p w14:paraId="65D00214" w14:textId="77777777" w:rsidR="0093440A" w:rsidRPr="006B1C4C" w:rsidRDefault="0093440A" w:rsidP="00886678">
            <w:pPr>
              <w:pStyle w:val="Akapitzlist"/>
              <w:numPr>
                <w:ilvl w:val="0"/>
                <w:numId w:val="32"/>
              </w:numPr>
              <w:spacing w:after="0" w:line="240" w:lineRule="auto"/>
              <w:ind w:left="313" w:hanging="284"/>
              <w:jc w:val="left"/>
              <w:rPr>
                <w:b w:val="0"/>
                <w:bCs w:val="0"/>
              </w:rPr>
            </w:pPr>
            <w:r w:rsidRPr="006B1C4C">
              <w:rPr>
                <w:b w:val="0"/>
              </w:rPr>
              <w:t>Ograniczenie bezrobocia wśród mieszkańców</w:t>
            </w:r>
          </w:p>
          <w:p w14:paraId="77ECABFA" w14:textId="77777777" w:rsidR="0093440A" w:rsidRPr="006B1C4C" w:rsidRDefault="0093440A" w:rsidP="00886678">
            <w:pPr>
              <w:pStyle w:val="Akapitzlist"/>
              <w:numPr>
                <w:ilvl w:val="0"/>
                <w:numId w:val="32"/>
              </w:numPr>
              <w:spacing w:after="0" w:line="240" w:lineRule="auto"/>
              <w:ind w:left="313" w:hanging="284"/>
              <w:jc w:val="left"/>
              <w:rPr>
                <w:b w:val="0"/>
                <w:bCs w:val="0"/>
              </w:rPr>
            </w:pPr>
            <w:r w:rsidRPr="006B1C4C">
              <w:rPr>
                <w:b w:val="0"/>
              </w:rPr>
              <w:t>Zmniejszenie liczby osób korzystających z pomocy społecznej w celu poprawy warunków i jakości życia mieszkańców</w:t>
            </w:r>
          </w:p>
          <w:p w14:paraId="4D8E998B" w14:textId="77777777" w:rsidR="0093440A" w:rsidRPr="006B1C4C" w:rsidRDefault="0093440A" w:rsidP="00886678">
            <w:pPr>
              <w:pStyle w:val="Akapitzlist"/>
              <w:numPr>
                <w:ilvl w:val="0"/>
                <w:numId w:val="32"/>
              </w:numPr>
              <w:spacing w:after="0" w:line="240" w:lineRule="auto"/>
              <w:ind w:left="313" w:hanging="284"/>
              <w:jc w:val="left"/>
              <w:rPr>
                <w:b w:val="0"/>
                <w:bCs w:val="0"/>
              </w:rPr>
            </w:pPr>
            <w:r w:rsidRPr="006B1C4C">
              <w:rPr>
                <w:b w:val="0"/>
              </w:rPr>
              <w:t>Zwiększenie aktywności społecznej mieszkańców</w:t>
            </w:r>
          </w:p>
          <w:p w14:paraId="72A54FEC" w14:textId="77777777" w:rsidR="0093440A" w:rsidRDefault="0093440A" w:rsidP="00886678">
            <w:pPr>
              <w:pStyle w:val="Akapitzlist"/>
              <w:numPr>
                <w:ilvl w:val="0"/>
                <w:numId w:val="32"/>
              </w:numPr>
              <w:spacing w:after="0" w:line="240" w:lineRule="auto"/>
              <w:ind w:left="313" w:hanging="284"/>
              <w:jc w:val="left"/>
              <w:rPr>
                <w:b w:val="0"/>
              </w:rPr>
            </w:pPr>
            <w:r w:rsidRPr="006B1C4C">
              <w:rPr>
                <w:b w:val="0"/>
              </w:rPr>
              <w:t>Umożliwienie współdecydowania mieszkańców w ramach budżetu obywatelskiego</w:t>
            </w:r>
          </w:p>
          <w:p w14:paraId="4AF7F630" w14:textId="77777777" w:rsidR="0093440A" w:rsidRPr="00F03537" w:rsidRDefault="0093440A" w:rsidP="00886678">
            <w:pPr>
              <w:pStyle w:val="Akapitzlist"/>
              <w:numPr>
                <w:ilvl w:val="0"/>
                <w:numId w:val="32"/>
              </w:numPr>
              <w:spacing w:after="0" w:line="240" w:lineRule="auto"/>
              <w:ind w:left="313" w:hanging="284"/>
              <w:jc w:val="left"/>
              <w:rPr>
                <w:b w:val="0"/>
              </w:rPr>
            </w:pPr>
            <w:r w:rsidRPr="00F03537">
              <w:rPr>
                <w:b w:val="0"/>
              </w:rPr>
              <w:t>Ożywienie gospodarcze obszaru rewitalizacji dzięki wykorzystaniu rozwiązań zachęcają</w:t>
            </w:r>
            <w:r>
              <w:rPr>
                <w:b w:val="0"/>
              </w:rPr>
              <w:t>cych do najmu lokali użytkowych</w:t>
            </w:r>
          </w:p>
          <w:p w14:paraId="25AC672E" w14:textId="77777777" w:rsidR="0093440A" w:rsidRPr="008D57CF" w:rsidRDefault="0093440A" w:rsidP="00886678">
            <w:pPr>
              <w:pStyle w:val="Akapitzlist"/>
              <w:numPr>
                <w:ilvl w:val="0"/>
                <w:numId w:val="32"/>
              </w:numPr>
              <w:spacing w:after="0" w:line="240" w:lineRule="auto"/>
              <w:ind w:left="313" w:hanging="284"/>
              <w:jc w:val="left"/>
              <w:rPr>
                <w:b w:val="0"/>
              </w:rPr>
            </w:pPr>
            <w:r w:rsidRPr="00F03537">
              <w:rPr>
                <w:b w:val="0"/>
              </w:rPr>
              <w:t xml:space="preserve">Dostępność środków finansowych (w tym unijnych) na </w:t>
            </w:r>
            <w:r>
              <w:rPr>
                <w:b w:val="0"/>
              </w:rPr>
              <w:t>projekty rewitalizacyjne</w:t>
            </w:r>
          </w:p>
        </w:tc>
        <w:tc>
          <w:tcPr>
            <w:tcW w:w="0" w:type="pct"/>
            <w:shd w:val="clear" w:color="auto" w:fill="auto"/>
            <w:noWrap/>
            <w:vAlign w:val="center"/>
            <w:hideMark/>
          </w:tcPr>
          <w:p w14:paraId="61FF1E16" w14:textId="77777777" w:rsidR="0093440A" w:rsidRPr="006B1C4C" w:rsidRDefault="0093440A" w:rsidP="00886678">
            <w:pPr>
              <w:pStyle w:val="Akapitzlist"/>
              <w:numPr>
                <w:ilvl w:val="0"/>
                <w:numId w:val="33"/>
              </w:numPr>
              <w:spacing w:after="0" w:line="240" w:lineRule="auto"/>
              <w:ind w:left="392"/>
              <w:jc w:val="left"/>
              <w:cnfStyle w:val="000000100000" w:firstRow="0" w:lastRow="0" w:firstColumn="0" w:lastColumn="0" w:oddVBand="0" w:evenVBand="0" w:oddHBand="1" w:evenHBand="0" w:firstRowFirstColumn="0" w:firstRowLastColumn="0" w:lastRowFirstColumn="0" w:lastRowLastColumn="0"/>
            </w:pPr>
            <w:r w:rsidRPr="006B1C4C">
              <w:t xml:space="preserve">Ograniczone środki na </w:t>
            </w:r>
            <w:r>
              <w:t>projekty</w:t>
            </w:r>
            <w:r w:rsidRPr="006B1C4C">
              <w:t xml:space="preserve"> rewitalizacyjne</w:t>
            </w:r>
          </w:p>
          <w:p w14:paraId="13320BAF" w14:textId="77777777" w:rsidR="0093440A" w:rsidRPr="006B1C4C" w:rsidRDefault="0093440A" w:rsidP="00886678">
            <w:pPr>
              <w:pStyle w:val="Akapitzlist"/>
              <w:numPr>
                <w:ilvl w:val="0"/>
                <w:numId w:val="33"/>
              </w:numPr>
              <w:spacing w:after="0" w:line="240" w:lineRule="auto"/>
              <w:ind w:left="392"/>
              <w:jc w:val="left"/>
              <w:cnfStyle w:val="000000100000" w:firstRow="0" w:lastRow="0" w:firstColumn="0" w:lastColumn="0" w:oddVBand="0" w:evenVBand="0" w:oddHBand="1" w:evenHBand="0" w:firstRowFirstColumn="0" w:firstRowLastColumn="0" w:lastRowFirstColumn="0" w:lastRowLastColumn="0"/>
              <w:rPr>
                <w:bCs/>
              </w:rPr>
            </w:pPr>
            <w:r w:rsidRPr="006B1C4C">
              <w:rPr>
                <w:bCs/>
              </w:rPr>
              <w:t>Obciążenie władz samorządowych kolejnymi zadaniami, przy niewystarczającym wsparciu finansowym</w:t>
            </w:r>
          </w:p>
          <w:p w14:paraId="01F6FC50" w14:textId="77777777" w:rsidR="0093440A" w:rsidRPr="008D57CF" w:rsidRDefault="0093440A" w:rsidP="00886678">
            <w:pPr>
              <w:pStyle w:val="Akapitzlist"/>
              <w:numPr>
                <w:ilvl w:val="0"/>
                <w:numId w:val="33"/>
              </w:numPr>
              <w:spacing w:after="0" w:line="240" w:lineRule="auto"/>
              <w:ind w:left="392"/>
              <w:jc w:val="left"/>
              <w:cnfStyle w:val="000000100000" w:firstRow="0" w:lastRow="0" w:firstColumn="0" w:lastColumn="0" w:oddVBand="0" w:evenVBand="0" w:oddHBand="1" w:evenHBand="0" w:firstRowFirstColumn="0" w:firstRowLastColumn="0" w:lastRowFirstColumn="0" w:lastRowLastColumn="0"/>
            </w:pPr>
            <w:r w:rsidRPr="008D57CF">
              <w:t>Rosnąca depopulacja związana z odpływem ludzi młodych, głównie spowodowana brakiem zatrudnienia</w:t>
            </w:r>
          </w:p>
          <w:p w14:paraId="7B3A4454" w14:textId="77777777" w:rsidR="0093440A" w:rsidRPr="008D57CF" w:rsidRDefault="0093440A" w:rsidP="00886678">
            <w:pPr>
              <w:pStyle w:val="Akapitzlist"/>
              <w:numPr>
                <w:ilvl w:val="0"/>
                <w:numId w:val="33"/>
              </w:numPr>
              <w:spacing w:before="100" w:after="0" w:line="240" w:lineRule="auto"/>
              <w:ind w:left="392"/>
              <w:jc w:val="left"/>
              <w:cnfStyle w:val="000000100000" w:firstRow="0" w:lastRow="0" w:firstColumn="0" w:lastColumn="0" w:oddVBand="0" w:evenVBand="0" w:oddHBand="1" w:evenHBand="0" w:firstRowFirstColumn="0" w:firstRowLastColumn="0" w:lastRowFirstColumn="0" w:lastRowLastColumn="0"/>
            </w:pPr>
            <w:r w:rsidRPr="008D57CF">
              <w:t xml:space="preserve">Niskie tempo rozwoju gospodarczego </w:t>
            </w:r>
          </w:p>
        </w:tc>
      </w:tr>
    </w:tbl>
    <w:p w14:paraId="7E8CCD7A" w14:textId="332B4FDB" w:rsidR="0093440A" w:rsidRDefault="0093440A" w:rsidP="00390A9E">
      <w:pPr>
        <w:rPr>
          <w:szCs w:val="20"/>
        </w:rPr>
      </w:pPr>
    </w:p>
    <w:p w14:paraId="2629C0ED" w14:textId="1207855D" w:rsidR="005E184B" w:rsidRDefault="005E184B">
      <w:pPr>
        <w:spacing w:before="0" w:after="160" w:line="259" w:lineRule="auto"/>
        <w:jc w:val="left"/>
        <w:rPr>
          <w:rFonts w:eastAsiaTheme="minorEastAsia"/>
          <w:caps/>
          <w:color w:val="FFFFFF" w:themeColor="background1"/>
          <w:spacing w:val="15"/>
          <w:sz w:val="24"/>
        </w:rPr>
      </w:pPr>
      <w:r>
        <w:br w:type="page"/>
      </w:r>
    </w:p>
    <w:p w14:paraId="15624190" w14:textId="504E3495" w:rsidR="00C46034" w:rsidRPr="004C48A1" w:rsidRDefault="004C48A1">
      <w:pPr>
        <w:pStyle w:val="Nagwek1"/>
      </w:pPr>
      <w:bookmarkStart w:id="306" w:name="_Toc15911746"/>
      <w:bookmarkStart w:id="307" w:name="_Toc462130345"/>
      <w:bookmarkStart w:id="308" w:name="_Toc462130429"/>
      <w:r w:rsidRPr="00886678">
        <w:lastRenderedPageBreak/>
        <w:t>Wizja wyprowadzenia obszaru rewitalizacji ze stanu kryzysowego</w:t>
      </w:r>
      <w:bookmarkEnd w:id="306"/>
      <w:r w:rsidRPr="004C48A1">
        <w:tab/>
      </w:r>
    </w:p>
    <w:p w14:paraId="7579EEFA" w14:textId="77777777" w:rsidR="00C46034" w:rsidRPr="00E24743" w:rsidRDefault="00C46034" w:rsidP="00C46034">
      <w:pPr>
        <w:rPr>
          <w:szCs w:val="20"/>
        </w:rPr>
      </w:pPr>
      <w:r w:rsidRPr="00E24743">
        <w:rPr>
          <w:szCs w:val="20"/>
        </w:rPr>
        <w:t xml:space="preserve">Analiza uwarunkowań społecznych, gospodarczych, przestrzenno-funkcjonalnych, środowiskowych i technicznych gminy oraz identyfikacja problemów i potrzeb pozwala </w:t>
      </w:r>
      <w:r>
        <w:rPr>
          <w:szCs w:val="20"/>
        </w:rPr>
        <w:br/>
      </w:r>
      <w:r w:rsidRPr="00E24743">
        <w:rPr>
          <w:szCs w:val="20"/>
        </w:rPr>
        <w:t xml:space="preserve">na postawienie konkretnej diagnozy i sformułowanie wizji obszaru kryzysowego </w:t>
      </w:r>
      <w:r>
        <w:rPr>
          <w:szCs w:val="20"/>
        </w:rPr>
        <w:br/>
      </w:r>
      <w:r w:rsidRPr="00E24743">
        <w:rPr>
          <w:szCs w:val="20"/>
        </w:rPr>
        <w:t>po przeprowadzeniu rewitalizacji w gminie Mirów.</w:t>
      </w:r>
    </w:p>
    <w:p w14:paraId="61CFE6EB" w14:textId="21301FFE" w:rsidR="00086F2E" w:rsidRPr="00E24743" w:rsidRDefault="00C46034" w:rsidP="00C46034">
      <w:pPr>
        <w:rPr>
          <w:szCs w:val="20"/>
        </w:rPr>
      </w:pPr>
      <w:r w:rsidRPr="00E24743">
        <w:rPr>
          <w:szCs w:val="20"/>
        </w:rPr>
        <w:t>Inicjacja i r</w:t>
      </w:r>
      <w:r>
        <w:rPr>
          <w:szCs w:val="20"/>
        </w:rPr>
        <w:t>ealizacji działań wskazanych w</w:t>
      </w:r>
      <w:r w:rsidRPr="00E24743">
        <w:rPr>
          <w:szCs w:val="20"/>
        </w:rPr>
        <w:t xml:space="preserve"> Programie Rewitalizacji pozwoli na wyprowadzenie ze stanu kryzysowego obszarów, które zdiagnozowane zostały jako obszar </w:t>
      </w:r>
      <w:r w:rsidR="00B33ADD">
        <w:rPr>
          <w:szCs w:val="20"/>
        </w:rPr>
        <w:t>rewitalizacji</w:t>
      </w:r>
      <w:r w:rsidRPr="00E24743">
        <w:rPr>
          <w:szCs w:val="20"/>
        </w:rPr>
        <w:t xml:space="preserve">. Planowane działania zdeterminują korzystne przeobrażenia na rzecz lokalnej społeczności, przestrzeni i gospodarki. </w:t>
      </w:r>
    </w:p>
    <w:p w14:paraId="4A9092C1" w14:textId="77777777" w:rsidR="00C46034" w:rsidRPr="00E24743" w:rsidRDefault="00C46034" w:rsidP="00C46034">
      <w:pPr>
        <w:rPr>
          <w:szCs w:val="20"/>
        </w:rPr>
      </w:pPr>
      <w:r w:rsidRPr="00E24743">
        <w:rPr>
          <w:szCs w:val="20"/>
        </w:rPr>
        <w:t>Wizja stanu obszaru po przeprowadzeniu rewitalizacji przedstawia się następująco:</w:t>
      </w:r>
    </w:p>
    <w:p w14:paraId="275ADEDD" w14:textId="77777777" w:rsidR="00C46034" w:rsidRPr="00E24743" w:rsidRDefault="00C46034" w:rsidP="00C46034">
      <w:pPr>
        <w:spacing w:before="0" w:after="160" w:line="259" w:lineRule="auto"/>
        <w:jc w:val="left"/>
      </w:pPr>
      <w:r w:rsidRPr="00E24743">
        <w:rPr>
          <w:noProof/>
          <w:szCs w:val="20"/>
          <w:lang w:eastAsia="pl-PL"/>
        </w:rPr>
        <mc:AlternateContent>
          <mc:Choice Requires="wps">
            <w:drawing>
              <wp:anchor distT="0" distB="0" distL="114300" distR="114300" simplePos="0" relativeHeight="251661312" behindDoc="0" locked="0" layoutInCell="1" allowOverlap="1" wp14:anchorId="7351AE36" wp14:editId="44601920">
                <wp:simplePos x="0" y="0"/>
                <wp:positionH relativeFrom="margin">
                  <wp:align>right</wp:align>
                </wp:positionH>
                <wp:positionV relativeFrom="paragraph">
                  <wp:posOffset>32385</wp:posOffset>
                </wp:positionV>
                <wp:extent cx="5772150" cy="1400175"/>
                <wp:effectExtent l="19050" t="19050" r="19050" b="28575"/>
                <wp:wrapNone/>
                <wp:docPr id="296" name="Prostokąt: zaokrąglone rogi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400175"/>
                        </a:xfrm>
                        <a:prstGeom prst="roundRect">
                          <a:avLst>
                            <a:gd name="adj" fmla="val 16667"/>
                          </a:avLst>
                        </a:prstGeom>
                        <a:solidFill>
                          <a:srgbClr val="D5F8AA"/>
                        </a:solidFill>
                        <a:ln w="28575">
                          <a:solidFill>
                            <a:srgbClr val="92D050"/>
                          </a:solidFill>
                          <a:miter lim="800000"/>
                          <a:headEnd/>
                          <a:tailEnd/>
                        </a:ln>
                      </wps:spPr>
                      <wps:txbx>
                        <w:txbxContent>
                          <w:p w14:paraId="4621AFCE" w14:textId="6DFD21C7" w:rsidR="00B23E48" w:rsidRPr="00886678" w:rsidRDefault="00B23E48" w:rsidP="00C46034">
                            <w:pPr>
                              <w:spacing w:before="0"/>
                              <w:jc w:val="center"/>
                              <w:rPr>
                                <w:b/>
                                <w:sz w:val="16"/>
                              </w:rPr>
                            </w:pPr>
                            <w:r w:rsidRPr="00A66B41">
                              <w:rPr>
                                <w:b/>
                              </w:rPr>
                              <w:t>Obszar rewitalizacji to zamieszkałe przez zintegrowaną społeczność, spełniającą się zawodowo i wzmacniającą łączące je więzi, niwelując tym samym występowanie problemów społecznych. Systematyczna poprawa jakości środowiska i rozkwit gospodarczy oraz przyjazna i bezpieczna przestrzeń pomagają rozwijać obszar rewitalizacji i przyciągają nowych mieszkańców.</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51AE36" id="Prostokąt: zaokrąglone rogi 18" o:spid="_x0000_s1028" style="position:absolute;margin-left:403.3pt;margin-top:2.55pt;width:454.5pt;height:110.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" fillcolor="#d5f8aa" strokecolor="#92d050" strokeweight="2.25pt">
                <v:stroke joinstyle="miter"/>
                <v:path arrowok="t"/>
                <v:textbox>
                  <w:txbxContent>
                    <w:p w14:paraId="4621AFCE" w14:textId="6DFD21C7" w:rsidR="00B23E48" w:rsidRPr="00886678" w:rsidRDefault="00B23E48" w:rsidP="00C46034">
                      <w:pPr>
                        <w:spacing w:before="0"/>
                        <w:jc w:val="center"/>
                        <w:rPr>
                          <w:b/>
                          <w:sz w:val="16"/>
                        </w:rPr>
                      </w:pPr>
                      <w:r w:rsidRPr="00A66B41">
                        <w:rPr>
                          <w:b/>
                        </w:rPr>
                        <w:t>Obszar rewitalizacji to zamieszkałe przez zintegrowaną społeczność, spełniającą się zawodowo i wzmacniającą łączące je więzi, niwelując tym samym występowanie problemów społecznych. Systematyczna poprawa jakości środowiska i rozkwit gospodarczy oraz przyjazna i bezpieczna przestrzeń pomagają rozwijać obszar rewitalizacji i przyciągają nowych mieszkańców.</w:t>
                      </w:r>
                    </w:p>
                  </w:txbxContent>
                </v:textbox>
                <w10:wrap anchorx="margin"/>
              </v:roundrect>
            </w:pict>
          </mc:Fallback>
        </mc:AlternateContent>
      </w:r>
    </w:p>
    <w:p w14:paraId="64249B93" w14:textId="77777777" w:rsidR="00C46034" w:rsidRPr="00E24743" w:rsidRDefault="00C46034" w:rsidP="00C46034">
      <w:pPr>
        <w:spacing w:before="0" w:after="160" w:line="259" w:lineRule="auto"/>
        <w:jc w:val="left"/>
      </w:pPr>
    </w:p>
    <w:p w14:paraId="6B7147B1" w14:textId="77777777" w:rsidR="00C46034" w:rsidRPr="00E24743" w:rsidRDefault="00C46034" w:rsidP="00C46034">
      <w:pPr>
        <w:spacing w:before="0" w:after="160" w:line="259" w:lineRule="auto"/>
        <w:jc w:val="left"/>
      </w:pPr>
    </w:p>
    <w:p w14:paraId="73D843B7" w14:textId="77777777" w:rsidR="00C46034" w:rsidRPr="00E24743" w:rsidRDefault="00C46034" w:rsidP="00C46034">
      <w:pPr>
        <w:spacing w:before="0" w:after="160" w:line="259" w:lineRule="auto"/>
        <w:jc w:val="left"/>
      </w:pPr>
    </w:p>
    <w:p w14:paraId="4789D0B5" w14:textId="77777777" w:rsidR="00033F69" w:rsidRDefault="00033F69" w:rsidP="00C46034">
      <w:pPr>
        <w:spacing w:before="0" w:after="160"/>
        <w:rPr>
          <w:szCs w:val="20"/>
        </w:rPr>
      </w:pPr>
    </w:p>
    <w:p w14:paraId="1AC94A26" w14:textId="77777777" w:rsidR="001477AF" w:rsidRDefault="001477AF" w:rsidP="00C46034">
      <w:pPr>
        <w:spacing w:before="0" w:after="160"/>
        <w:rPr>
          <w:color w:val="FF0000"/>
        </w:rPr>
      </w:pPr>
    </w:p>
    <w:p w14:paraId="107E8C3A" w14:textId="48E54F10" w:rsidR="00C46034" w:rsidRPr="00E24743" w:rsidRDefault="00C46034" w:rsidP="00C46034">
      <w:pPr>
        <w:spacing w:before="0" w:after="160"/>
        <w:rPr>
          <w:color w:val="FF0000"/>
          <w:szCs w:val="20"/>
        </w:rPr>
      </w:pPr>
      <w:r w:rsidRPr="00E24743">
        <w:rPr>
          <w:szCs w:val="20"/>
        </w:rPr>
        <w:t xml:space="preserve">Sformułowana wizja dla </w:t>
      </w:r>
      <w:r>
        <w:rPr>
          <w:szCs w:val="20"/>
        </w:rPr>
        <w:t>Gminy Mirów</w:t>
      </w:r>
      <w:r w:rsidRPr="00E24743">
        <w:rPr>
          <w:szCs w:val="20"/>
        </w:rPr>
        <w:t xml:space="preserve"> zawiera obraz obszarów po przeprowadzonym procesie rewitalizacji. Zmiany i przeobrażenia na obszarach </w:t>
      </w:r>
      <w:r w:rsidR="001C7639">
        <w:rPr>
          <w:szCs w:val="20"/>
        </w:rPr>
        <w:t xml:space="preserve">rewitalizacji </w:t>
      </w:r>
      <w:r w:rsidRPr="00E24743">
        <w:rPr>
          <w:szCs w:val="20"/>
        </w:rPr>
        <w:t>są wynikiem rewitalizacji tychże obszarów.</w:t>
      </w:r>
      <w:r w:rsidR="00CA1457">
        <w:rPr>
          <w:szCs w:val="20"/>
        </w:rPr>
        <w:t xml:space="preserve"> </w:t>
      </w:r>
      <w:r w:rsidRPr="00E24743">
        <w:rPr>
          <w:szCs w:val="20"/>
        </w:rPr>
        <w:t>Realizacja wizji pozwoli na ożywienie w sferze społecznej, gospodarczej, środowiskowej i przestrzennej. Wzrost poziomu społecznej aktywności, integracji oraz poczucia przynależności do miejsca zamieszkania determinuje zaangażowanie mieszkańców w realizację projektów służących poprawie jakości życia. Wprowadzone zmiany w sferze społecznej doprowadzą do poprawy jakości życia mieszkańców oraz do niwelacji problemów na tejże płaszczyźnie</w:t>
      </w:r>
      <w:r w:rsidR="00CA1457">
        <w:rPr>
          <w:szCs w:val="20"/>
        </w:rPr>
        <w:t xml:space="preserve"> </w:t>
      </w:r>
      <w:r w:rsidR="00033F69">
        <w:rPr>
          <w:szCs w:val="20"/>
        </w:rPr>
        <w:t>(</w:t>
      </w:r>
      <w:r w:rsidR="00CA1457">
        <w:rPr>
          <w:szCs w:val="20"/>
        </w:rPr>
        <w:t xml:space="preserve">bezrobocie, </w:t>
      </w:r>
      <w:r w:rsidR="00033F69">
        <w:rPr>
          <w:szCs w:val="20"/>
        </w:rPr>
        <w:t>ubóstwo, wysokie wskaźniki osób korzystających ze świadczeń społecznych</w:t>
      </w:r>
      <w:r w:rsidR="00CA1457">
        <w:rPr>
          <w:szCs w:val="20"/>
        </w:rPr>
        <w:t>)</w:t>
      </w:r>
      <w:r w:rsidRPr="00E24743">
        <w:rPr>
          <w:szCs w:val="20"/>
        </w:rPr>
        <w:t xml:space="preserve">. Poprawa stanu i zmiany w infrastrukturze technicznej spowodują wzrost atrakcyjności osadniczej i inwestycyjnej na terenie </w:t>
      </w:r>
      <w:r w:rsidR="00CA1457">
        <w:rPr>
          <w:szCs w:val="20"/>
        </w:rPr>
        <w:t xml:space="preserve">gminy </w:t>
      </w:r>
      <w:r>
        <w:rPr>
          <w:szCs w:val="20"/>
        </w:rPr>
        <w:t>Mirów</w:t>
      </w:r>
      <w:r w:rsidRPr="00E24743">
        <w:rPr>
          <w:szCs w:val="20"/>
        </w:rPr>
        <w:t>. Ożywienie gospodarcze rewitalizowanych obszarów staje się możliwe dzięki modernizacji i rozbudo</w:t>
      </w:r>
      <w:r w:rsidR="004401E8">
        <w:rPr>
          <w:szCs w:val="20"/>
        </w:rPr>
        <w:t>wie infrastruktury technicznej.</w:t>
      </w:r>
    </w:p>
    <w:p w14:paraId="61D63F92" w14:textId="3FA26859" w:rsidR="00C46034" w:rsidRDefault="00C46034" w:rsidP="00C46034">
      <w:pPr>
        <w:spacing w:before="0" w:after="160"/>
        <w:rPr>
          <w:szCs w:val="20"/>
        </w:rPr>
      </w:pPr>
      <w:r w:rsidRPr="00E24743">
        <w:rPr>
          <w:szCs w:val="20"/>
        </w:rPr>
        <w:t>Cele główne wyróżnione w niniejszym dokumencie wyznaczają kierunki działań, w których należy zmierzać. Natomiast cele szczegółowe konkretnie określają przedsięwzięcia, które pozwolą zmaterializować wizję rozwoju gminy.</w:t>
      </w:r>
    </w:p>
    <w:p w14:paraId="5489F061" w14:textId="77777777" w:rsidR="00E70ED8" w:rsidRPr="00E24743" w:rsidRDefault="00E70ED8" w:rsidP="00C46034">
      <w:pPr>
        <w:spacing w:before="0" w:after="160"/>
        <w:rPr>
          <w:color w:val="FF0000"/>
          <w:szCs w:val="20"/>
        </w:rPr>
      </w:pPr>
    </w:p>
    <w:p w14:paraId="65A03A78" w14:textId="56FB5269" w:rsidR="00781608" w:rsidRPr="004C48A1" w:rsidRDefault="004C48A1" w:rsidP="00886678">
      <w:pPr>
        <w:pStyle w:val="Nagwek1"/>
      </w:pPr>
      <w:bookmarkStart w:id="309" w:name="_Toc15911747"/>
      <w:r w:rsidRPr="004C48A1">
        <w:lastRenderedPageBreak/>
        <w:t>Cele rewitalizacji i kierunki działań</w:t>
      </w:r>
      <w:bookmarkEnd w:id="307"/>
      <w:bookmarkEnd w:id="308"/>
      <w:bookmarkEnd w:id="309"/>
      <w:r w:rsidR="00781608" w:rsidRPr="004C48A1">
        <w:tab/>
      </w:r>
      <w:r w:rsidR="00781608" w:rsidRPr="004C48A1">
        <w:tab/>
      </w:r>
    </w:p>
    <w:p w14:paraId="59B6A02C" w14:textId="67E859F4" w:rsidR="00780A5F" w:rsidRPr="00E24743" w:rsidRDefault="00780A5F" w:rsidP="00780A5F">
      <w:pPr>
        <w:rPr>
          <w:rFonts w:eastAsia="Times New Roman" w:cs="Arial"/>
          <w:szCs w:val="20"/>
          <w:lang w:eastAsia="pl-PL"/>
        </w:rPr>
      </w:pPr>
      <w:bookmarkStart w:id="310" w:name="_Toc462130346"/>
      <w:bookmarkStart w:id="311" w:name="_Toc462130430"/>
      <w:r w:rsidRPr="00E24743">
        <w:rPr>
          <w:rFonts w:eastAsia="Times New Roman" w:cs="Arial"/>
          <w:szCs w:val="20"/>
          <w:lang w:eastAsia="pl-PL"/>
        </w:rPr>
        <w:t xml:space="preserve">Cele sformułowane w Programie Rewitalizacji wyznaczają kierunki działań dotyczących sfery społecznej, gospodarczej, przestrzenno-funkcjonalnej, technicznej i środowiskowej) na </w:t>
      </w:r>
      <w:r w:rsidR="005837CD" w:rsidRPr="00E24743">
        <w:rPr>
          <w:rFonts w:eastAsia="Times New Roman" w:cs="Arial"/>
          <w:szCs w:val="20"/>
          <w:lang w:eastAsia="pl-PL"/>
        </w:rPr>
        <w:t>obszar</w:t>
      </w:r>
      <w:r w:rsidR="005837CD">
        <w:rPr>
          <w:rFonts w:eastAsia="Times New Roman" w:cs="Arial"/>
          <w:szCs w:val="20"/>
          <w:lang w:eastAsia="pl-PL"/>
        </w:rPr>
        <w:t>ze</w:t>
      </w:r>
      <w:r w:rsidR="005837CD" w:rsidRPr="00E24743">
        <w:rPr>
          <w:rFonts w:eastAsia="Times New Roman" w:cs="Arial"/>
          <w:szCs w:val="20"/>
          <w:lang w:eastAsia="pl-PL"/>
        </w:rPr>
        <w:t xml:space="preserve"> </w:t>
      </w:r>
      <w:r w:rsidR="005837CD">
        <w:rPr>
          <w:rFonts w:eastAsia="Times New Roman" w:cs="Arial"/>
          <w:szCs w:val="20"/>
          <w:lang w:eastAsia="pl-PL"/>
        </w:rPr>
        <w:t>rewitalizacji</w:t>
      </w:r>
      <w:r w:rsidR="005837CD" w:rsidRPr="00E24743">
        <w:rPr>
          <w:rFonts w:eastAsia="Times New Roman" w:cs="Arial"/>
          <w:szCs w:val="20"/>
          <w:lang w:eastAsia="pl-PL"/>
        </w:rPr>
        <w:t xml:space="preserve"> zlokalizowany</w:t>
      </w:r>
      <w:r w:rsidR="005837CD">
        <w:rPr>
          <w:rFonts w:eastAsia="Times New Roman" w:cs="Arial"/>
          <w:szCs w:val="20"/>
          <w:lang w:eastAsia="pl-PL"/>
        </w:rPr>
        <w:t>m</w:t>
      </w:r>
      <w:r w:rsidR="005837CD" w:rsidRPr="00E24743">
        <w:rPr>
          <w:rFonts w:eastAsia="Times New Roman" w:cs="Arial"/>
          <w:szCs w:val="20"/>
          <w:lang w:eastAsia="pl-PL"/>
        </w:rPr>
        <w:t xml:space="preserve"> </w:t>
      </w:r>
      <w:r w:rsidRPr="00E24743">
        <w:rPr>
          <w:rFonts w:eastAsia="Times New Roman" w:cs="Arial"/>
          <w:szCs w:val="20"/>
          <w:lang w:eastAsia="pl-PL"/>
        </w:rPr>
        <w:t xml:space="preserve">w Gminie Mirów, które mają za zadanie wyprowadzić </w:t>
      </w:r>
      <w:r w:rsidR="0044499E" w:rsidRPr="00E24743">
        <w:rPr>
          <w:rFonts w:eastAsia="Times New Roman" w:cs="Arial"/>
          <w:szCs w:val="20"/>
          <w:lang w:eastAsia="pl-PL"/>
        </w:rPr>
        <w:t>wskazan</w:t>
      </w:r>
      <w:r w:rsidR="0044499E">
        <w:rPr>
          <w:rFonts w:eastAsia="Times New Roman" w:cs="Arial"/>
          <w:szCs w:val="20"/>
          <w:lang w:eastAsia="pl-PL"/>
        </w:rPr>
        <w:t>y</w:t>
      </w:r>
      <w:r w:rsidR="0044499E" w:rsidRPr="00E24743">
        <w:rPr>
          <w:rFonts w:eastAsia="Times New Roman" w:cs="Arial"/>
          <w:szCs w:val="20"/>
          <w:lang w:eastAsia="pl-PL"/>
        </w:rPr>
        <w:t xml:space="preserve"> </w:t>
      </w:r>
      <w:r w:rsidRPr="00E24743">
        <w:rPr>
          <w:rFonts w:eastAsia="Times New Roman" w:cs="Arial"/>
          <w:szCs w:val="20"/>
          <w:lang w:eastAsia="pl-PL"/>
        </w:rPr>
        <w:t xml:space="preserve">obszar z sytuacji kryzysowej. </w:t>
      </w:r>
    </w:p>
    <w:p w14:paraId="7A3B09AA" w14:textId="57CFCFBD" w:rsidR="00780A5F" w:rsidRDefault="00780A5F" w:rsidP="00886678">
      <w:r w:rsidRPr="00E24743">
        <w:t xml:space="preserve">Cele rewitalizacji oraz odpowiadające zidentyfikowanym potrzebom rewitalizacyjnym kierunki działań określono na podstawie przeprowadzonej diagnozy poszerzonej o doświadczenie i wiedzę specjalistyczną oraz wyniki przeprowadzonych konsultacji społecznych. Wyznaczone cele są komplementarne z występującymi na obszarze </w:t>
      </w:r>
      <w:r>
        <w:t xml:space="preserve">Gminy Mirów problemami. </w:t>
      </w:r>
      <w:r w:rsidRPr="00E24743">
        <w:t>Należy mieć na uwadze, że jednym z głównych założeń rewitalizacji jest ożywianie obszarów będących w stagnacji. Celem jest takie wsparcie obszarów będących w sytuacji kryzysowej, aby obszar całej gminy mógł rozwijać się równomiernie dla k</w:t>
      </w:r>
      <w:r>
        <w:t xml:space="preserve">orzyści wszystkich mieszkańców. </w:t>
      </w:r>
    </w:p>
    <w:p w14:paraId="30F00847" w14:textId="77777777" w:rsidR="006446A6" w:rsidRPr="00886678" w:rsidRDefault="006446A6" w:rsidP="00886678">
      <w:pPr>
        <w:rPr>
          <w:sz w:val="2"/>
          <w:szCs w:val="2"/>
        </w:rPr>
      </w:pPr>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593"/>
        <w:gridCol w:w="2271"/>
        <w:gridCol w:w="595"/>
        <w:gridCol w:w="2948"/>
      </w:tblGrid>
      <w:tr w:rsidR="00780A5F" w:rsidRPr="00751063" w14:paraId="01F2C466" w14:textId="77777777" w:rsidTr="00C044F4">
        <w:trPr>
          <w:trHeight w:val="340"/>
        </w:trPr>
        <w:tc>
          <w:tcPr>
            <w:tcW w:w="2665" w:type="dxa"/>
            <w:shd w:val="clear" w:color="auto" w:fill="9ACC51" w:themeFill="accent1"/>
            <w:vAlign w:val="center"/>
          </w:tcPr>
          <w:p w14:paraId="45EEB1EC" w14:textId="77777777" w:rsidR="00780A5F" w:rsidRPr="00DB094C" w:rsidRDefault="00780A5F" w:rsidP="006446A6">
            <w:pPr>
              <w:spacing w:before="0" w:line="276" w:lineRule="auto"/>
              <w:jc w:val="center"/>
              <w:rPr>
                <w:color w:val="FFFFFF" w:themeColor="background1"/>
                <w:sz w:val="16"/>
                <w:szCs w:val="20"/>
              </w:rPr>
            </w:pPr>
            <w:r w:rsidRPr="00DB094C">
              <w:rPr>
                <w:color w:val="FFFFFF" w:themeColor="background1"/>
                <w:sz w:val="16"/>
                <w:szCs w:val="20"/>
              </w:rPr>
              <w:t>Zdiagnozowane problemy</w:t>
            </w:r>
          </w:p>
        </w:tc>
        <w:tc>
          <w:tcPr>
            <w:tcW w:w="593" w:type="dxa"/>
            <w:vAlign w:val="center"/>
          </w:tcPr>
          <w:p w14:paraId="712C8B9D" w14:textId="77777777" w:rsidR="00780A5F" w:rsidRPr="00DB094C" w:rsidRDefault="00780A5F" w:rsidP="006446A6">
            <w:pPr>
              <w:spacing w:before="0" w:line="276" w:lineRule="auto"/>
              <w:jc w:val="center"/>
              <w:rPr>
                <w:color w:val="FFFFFF" w:themeColor="background1"/>
                <w:sz w:val="16"/>
                <w:szCs w:val="20"/>
              </w:rPr>
            </w:pPr>
          </w:p>
        </w:tc>
        <w:tc>
          <w:tcPr>
            <w:tcW w:w="2271" w:type="dxa"/>
            <w:shd w:val="clear" w:color="auto" w:fill="FFC000" w:themeFill="accent2"/>
            <w:vAlign w:val="center"/>
          </w:tcPr>
          <w:p w14:paraId="54F500EB" w14:textId="77777777" w:rsidR="00780A5F" w:rsidRPr="00DB094C" w:rsidRDefault="00780A5F" w:rsidP="006446A6">
            <w:pPr>
              <w:spacing w:before="0" w:line="276" w:lineRule="auto"/>
              <w:jc w:val="center"/>
              <w:rPr>
                <w:color w:val="FFFFFF" w:themeColor="background1"/>
                <w:sz w:val="16"/>
                <w:szCs w:val="20"/>
              </w:rPr>
            </w:pPr>
            <w:r w:rsidRPr="00DB094C">
              <w:rPr>
                <w:color w:val="FFFFFF" w:themeColor="background1"/>
                <w:sz w:val="16"/>
                <w:szCs w:val="20"/>
              </w:rPr>
              <w:t>Cele strategiczne</w:t>
            </w:r>
          </w:p>
        </w:tc>
        <w:tc>
          <w:tcPr>
            <w:tcW w:w="595" w:type="dxa"/>
            <w:vAlign w:val="center"/>
          </w:tcPr>
          <w:p w14:paraId="56310D03" w14:textId="77777777" w:rsidR="00780A5F" w:rsidRPr="00DB094C" w:rsidRDefault="00780A5F" w:rsidP="006446A6">
            <w:pPr>
              <w:spacing w:before="0" w:line="276" w:lineRule="auto"/>
              <w:jc w:val="center"/>
              <w:rPr>
                <w:color w:val="FFFFFF" w:themeColor="background1"/>
                <w:sz w:val="16"/>
                <w:szCs w:val="20"/>
              </w:rPr>
            </w:pPr>
          </w:p>
        </w:tc>
        <w:tc>
          <w:tcPr>
            <w:tcW w:w="2948" w:type="dxa"/>
            <w:shd w:val="clear" w:color="auto" w:fill="ED7D31" w:themeFill="accent3"/>
            <w:vAlign w:val="center"/>
          </w:tcPr>
          <w:p w14:paraId="32CD1D88" w14:textId="77777777" w:rsidR="00780A5F" w:rsidRPr="00DB094C" w:rsidRDefault="00780A5F" w:rsidP="006446A6">
            <w:pPr>
              <w:spacing w:before="0" w:line="276" w:lineRule="auto"/>
              <w:jc w:val="center"/>
              <w:rPr>
                <w:color w:val="FFFFFF" w:themeColor="background1"/>
                <w:sz w:val="16"/>
                <w:szCs w:val="20"/>
              </w:rPr>
            </w:pPr>
            <w:r w:rsidRPr="00DB094C">
              <w:rPr>
                <w:color w:val="FFFFFF" w:themeColor="background1"/>
                <w:sz w:val="16"/>
                <w:szCs w:val="20"/>
              </w:rPr>
              <w:t>Kierunki działań</w:t>
            </w:r>
          </w:p>
        </w:tc>
      </w:tr>
      <w:tr w:rsidR="00780A5F" w:rsidRPr="00751063" w14:paraId="4CBC97CE" w14:textId="77777777" w:rsidTr="00C044F4">
        <w:tc>
          <w:tcPr>
            <w:tcW w:w="2665" w:type="dxa"/>
            <w:tcBorders>
              <w:bottom w:val="dashed" w:sz="4" w:space="0" w:color="auto"/>
            </w:tcBorders>
            <w:vAlign w:val="center"/>
          </w:tcPr>
          <w:p w14:paraId="5965364C" w14:textId="77777777" w:rsidR="00780A5F" w:rsidRPr="00DB094C" w:rsidRDefault="00780A5F" w:rsidP="00886678">
            <w:pPr>
              <w:pStyle w:val="Akapitzlist"/>
              <w:numPr>
                <w:ilvl w:val="0"/>
                <w:numId w:val="36"/>
              </w:numPr>
              <w:ind w:left="173" w:hanging="173"/>
              <w:jc w:val="left"/>
              <w:rPr>
                <w:sz w:val="16"/>
              </w:rPr>
            </w:pPr>
            <w:bookmarkStart w:id="312" w:name="_Hlk487443214"/>
            <w:r w:rsidRPr="00DB094C">
              <w:rPr>
                <w:sz w:val="16"/>
              </w:rPr>
              <w:t>Wysoki poziom długotrwałego bezrobocia</w:t>
            </w:r>
          </w:p>
          <w:p w14:paraId="1AE0F920" w14:textId="77777777" w:rsidR="00780A5F" w:rsidRPr="00DB094C" w:rsidRDefault="00780A5F" w:rsidP="00886678">
            <w:pPr>
              <w:pStyle w:val="Akapitzlist"/>
              <w:numPr>
                <w:ilvl w:val="0"/>
                <w:numId w:val="36"/>
              </w:numPr>
              <w:ind w:left="173" w:hanging="173"/>
              <w:jc w:val="left"/>
              <w:rPr>
                <w:sz w:val="16"/>
              </w:rPr>
            </w:pPr>
            <w:r w:rsidRPr="00DB094C">
              <w:rPr>
                <w:sz w:val="16"/>
              </w:rPr>
              <w:t>Niski stopień przedsiębiorczości</w:t>
            </w:r>
          </w:p>
        </w:tc>
        <w:tc>
          <w:tcPr>
            <w:tcW w:w="593" w:type="dxa"/>
            <w:tcBorders>
              <w:bottom w:val="dashed" w:sz="4" w:space="0" w:color="auto"/>
            </w:tcBorders>
            <w:vAlign w:val="center"/>
          </w:tcPr>
          <w:p w14:paraId="43C2003D" w14:textId="77777777" w:rsidR="00780A5F" w:rsidRPr="00DB094C" w:rsidRDefault="00780A5F" w:rsidP="006446A6">
            <w:pPr>
              <w:spacing w:after="120" w:line="276" w:lineRule="auto"/>
              <w:jc w:val="center"/>
              <w:rPr>
                <w:sz w:val="16"/>
                <w:szCs w:val="20"/>
              </w:rPr>
            </w:pPr>
            <w:r>
              <w:rPr>
                <w:noProof/>
                <w:sz w:val="16"/>
                <w:szCs w:val="20"/>
                <w:lang w:eastAsia="pl-PL"/>
              </w:rPr>
              <mc:AlternateContent>
                <mc:Choice Requires="wps">
                  <w:drawing>
                    <wp:anchor distT="0" distB="0" distL="114300" distR="114300" simplePos="0" relativeHeight="251691008" behindDoc="0" locked="0" layoutInCell="1" allowOverlap="1" wp14:anchorId="7E7A80B1" wp14:editId="3CA7F425">
                      <wp:simplePos x="0" y="0"/>
                      <wp:positionH relativeFrom="column">
                        <wp:posOffset>-63500</wp:posOffset>
                      </wp:positionH>
                      <wp:positionV relativeFrom="paragraph">
                        <wp:posOffset>172085</wp:posOffset>
                      </wp:positionV>
                      <wp:extent cx="333375" cy="161925"/>
                      <wp:effectExtent l="0" t="0" r="9525" b="9525"/>
                      <wp:wrapNone/>
                      <wp:docPr id="62" name="Strzałka w prawo 62"/>
                      <wp:cNvGraphicFramePr/>
                      <a:graphic xmlns:a="http://schemas.openxmlformats.org/drawingml/2006/main">
                        <a:graphicData uri="http://schemas.microsoft.com/office/word/2010/wordprocessingShape">
                          <wps:wsp>
                            <wps:cNvSpPr/>
                            <wps:spPr>
                              <a:xfrm>
                                <a:off x="0" y="0"/>
                                <a:ext cx="333375" cy="161925"/>
                              </a:xfrm>
                              <a:prstGeom prst="rightArrow">
                                <a:avLst/>
                              </a:prstGeom>
                              <a:gradFill flip="none" rotWithShape="1">
                                <a:gsLst>
                                  <a:gs pos="5000">
                                    <a:schemeClr val="accent1"/>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F67F1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62" o:spid="_x0000_s1026" type="#_x0000_t13" style="position:absolute;margin-left:-5pt;margin-top:13.55pt;width:26.2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" adj="16354" fillcolor="#9acc51 [3204]" stroked="f" strokeweight="1pt">
                      <v:fill color2="#e0efca [980]" rotate="t" angle="90" colors="0 #9acc51;3277f #9acc51;48497f #d2e8b1;54395f #d2e8b1" focus="100%" type="gradient"/>
                    </v:shape>
                  </w:pict>
                </mc:Fallback>
              </mc:AlternateContent>
            </w:r>
          </w:p>
        </w:tc>
        <w:tc>
          <w:tcPr>
            <w:tcW w:w="2271" w:type="dxa"/>
            <w:tcBorders>
              <w:bottom w:val="dashed" w:sz="4" w:space="0" w:color="auto"/>
            </w:tcBorders>
            <w:vAlign w:val="center"/>
          </w:tcPr>
          <w:p w14:paraId="0490062C" w14:textId="77777777" w:rsidR="00780A5F" w:rsidRPr="00DB094C" w:rsidRDefault="00780A5F" w:rsidP="00886678">
            <w:pPr>
              <w:pStyle w:val="Akapitzlist"/>
              <w:numPr>
                <w:ilvl w:val="0"/>
                <w:numId w:val="35"/>
              </w:numPr>
              <w:ind w:left="173" w:right="-134" w:hanging="173"/>
              <w:jc w:val="left"/>
              <w:rPr>
                <w:sz w:val="16"/>
              </w:rPr>
            </w:pPr>
            <w:r w:rsidRPr="00DB094C">
              <w:rPr>
                <w:sz w:val="16"/>
              </w:rPr>
              <w:t>Aktywizacja zawodowa mieszkańców i pobudzanie przedsiębiorczości</w:t>
            </w:r>
          </w:p>
        </w:tc>
        <w:tc>
          <w:tcPr>
            <w:tcW w:w="595" w:type="dxa"/>
            <w:tcBorders>
              <w:bottom w:val="dashed" w:sz="4" w:space="0" w:color="auto"/>
            </w:tcBorders>
            <w:vAlign w:val="center"/>
          </w:tcPr>
          <w:p w14:paraId="24496994" w14:textId="77777777" w:rsidR="00780A5F" w:rsidRPr="00DB094C" w:rsidRDefault="00780A5F" w:rsidP="006446A6">
            <w:pPr>
              <w:spacing w:after="120" w:line="276" w:lineRule="auto"/>
              <w:jc w:val="left"/>
              <w:rPr>
                <w:sz w:val="16"/>
                <w:szCs w:val="20"/>
              </w:rPr>
            </w:pPr>
          </w:p>
        </w:tc>
        <w:tc>
          <w:tcPr>
            <w:tcW w:w="2948" w:type="dxa"/>
            <w:tcBorders>
              <w:bottom w:val="dashed" w:sz="4" w:space="0" w:color="auto"/>
            </w:tcBorders>
            <w:vAlign w:val="center"/>
          </w:tcPr>
          <w:p w14:paraId="2F6410F5" w14:textId="77777777" w:rsidR="00780A5F" w:rsidRPr="00DB094C" w:rsidRDefault="00780A5F" w:rsidP="00886678">
            <w:pPr>
              <w:pStyle w:val="Akapitzlist"/>
              <w:numPr>
                <w:ilvl w:val="0"/>
                <w:numId w:val="34"/>
              </w:numPr>
              <w:ind w:left="171" w:hanging="171"/>
              <w:jc w:val="left"/>
              <w:rPr>
                <w:sz w:val="16"/>
              </w:rPr>
            </w:pPr>
            <w:r w:rsidRPr="00DB094C">
              <w:rPr>
                <w:sz w:val="16"/>
              </w:rPr>
              <w:t>Podnoszenie i nabywanie kwalifikacji zawodowych przez osoby bezrobotne</w:t>
            </w:r>
          </w:p>
          <w:p w14:paraId="2CEB57B4" w14:textId="77777777" w:rsidR="00780A5F" w:rsidRDefault="00780A5F" w:rsidP="00886678">
            <w:pPr>
              <w:pStyle w:val="Akapitzlist"/>
              <w:numPr>
                <w:ilvl w:val="0"/>
                <w:numId w:val="34"/>
              </w:numPr>
              <w:ind w:left="171" w:hanging="171"/>
              <w:jc w:val="left"/>
              <w:rPr>
                <w:sz w:val="16"/>
              </w:rPr>
            </w:pPr>
            <w:r w:rsidRPr="00DB094C">
              <w:rPr>
                <w:sz w:val="16"/>
              </w:rPr>
              <w:t xml:space="preserve">Wspieranie </w:t>
            </w:r>
            <w:r>
              <w:rPr>
                <w:sz w:val="16"/>
              </w:rPr>
              <w:t xml:space="preserve">i rozwój </w:t>
            </w:r>
            <w:r w:rsidRPr="00DB094C">
              <w:rPr>
                <w:sz w:val="16"/>
              </w:rPr>
              <w:t>przedsiębiorczości</w:t>
            </w:r>
            <w:r>
              <w:rPr>
                <w:sz w:val="16"/>
              </w:rPr>
              <w:t xml:space="preserve"> </w:t>
            </w:r>
          </w:p>
          <w:p w14:paraId="5B905FEB" w14:textId="77777777" w:rsidR="00780A5F" w:rsidRPr="00DB094C" w:rsidRDefault="00780A5F" w:rsidP="00886678">
            <w:pPr>
              <w:pStyle w:val="Akapitzlist"/>
              <w:numPr>
                <w:ilvl w:val="0"/>
                <w:numId w:val="34"/>
              </w:numPr>
              <w:ind w:left="171" w:hanging="171"/>
              <w:jc w:val="left"/>
              <w:rPr>
                <w:sz w:val="16"/>
              </w:rPr>
            </w:pPr>
            <w:r>
              <w:rPr>
                <w:sz w:val="16"/>
              </w:rPr>
              <w:t>Edukacja dzieci i młodzieży, nakierowana na zdobywanie umiejętności istotnych na rynku pracy</w:t>
            </w:r>
          </w:p>
        </w:tc>
      </w:tr>
      <w:tr w:rsidR="00780A5F" w:rsidRPr="00751063" w14:paraId="18DE2C81" w14:textId="77777777" w:rsidTr="00C044F4">
        <w:tc>
          <w:tcPr>
            <w:tcW w:w="2665" w:type="dxa"/>
            <w:tcBorders>
              <w:top w:val="dashed" w:sz="4" w:space="0" w:color="auto"/>
              <w:bottom w:val="dashed" w:sz="4" w:space="0" w:color="auto"/>
            </w:tcBorders>
            <w:vAlign w:val="center"/>
          </w:tcPr>
          <w:p w14:paraId="7A18A714" w14:textId="77777777" w:rsidR="00780A5F" w:rsidRPr="00DB094C" w:rsidRDefault="00780A5F" w:rsidP="00886678">
            <w:pPr>
              <w:pStyle w:val="Akapitzlist"/>
              <w:numPr>
                <w:ilvl w:val="0"/>
                <w:numId w:val="36"/>
              </w:numPr>
              <w:ind w:left="173" w:hanging="173"/>
              <w:jc w:val="left"/>
              <w:rPr>
                <w:sz w:val="16"/>
              </w:rPr>
            </w:pPr>
            <w:r w:rsidRPr="00DB094C">
              <w:rPr>
                <w:sz w:val="16"/>
              </w:rPr>
              <w:t>Wysoki stopień uzależnienia od pomocy społecznej</w:t>
            </w:r>
          </w:p>
          <w:p w14:paraId="1ECEA407" w14:textId="77777777" w:rsidR="00780A5F" w:rsidRPr="00DB094C" w:rsidRDefault="00780A5F" w:rsidP="00886678">
            <w:pPr>
              <w:pStyle w:val="Akapitzlist"/>
              <w:numPr>
                <w:ilvl w:val="0"/>
                <w:numId w:val="36"/>
              </w:numPr>
              <w:ind w:left="173" w:hanging="173"/>
              <w:jc w:val="left"/>
              <w:rPr>
                <w:sz w:val="16"/>
              </w:rPr>
            </w:pPr>
            <w:r w:rsidRPr="00DB094C">
              <w:rPr>
                <w:sz w:val="16"/>
              </w:rPr>
              <w:t>Niska aktywność społeczna</w:t>
            </w:r>
          </w:p>
        </w:tc>
        <w:tc>
          <w:tcPr>
            <w:tcW w:w="593" w:type="dxa"/>
            <w:tcBorders>
              <w:top w:val="dashed" w:sz="4" w:space="0" w:color="auto"/>
              <w:bottom w:val="dashed" w:sz="4" w:space="0" w:color="auto"/>
            </w:tcBorders>
            <w:vAlign w:val="center"/>
          </w:tcPr>
          <w:p w14:paraId="78775A76" w14:textId="77777777" w:rsidR="00780A5F" w:rsidRPr="00DB094C" w:rsidRDefault="00780A5F" w:rsidP="006446A6">
            <w:pPr>
              <w:spacing w:after="120" w:line="276" w:lineRule="auto"/>
              <w:jc w:val="center"/>
              <w:rPr>
                <w:sz w:val="16"/>
                <w:szCs w:val="20"/>
              </w:rPr>
            </w:pPr>
            <w:r>
              <w:rPr>
                <w:noProof/>
                <w:sz w:val="16"/>
                <w:szCs w:val="20"/>
                <w:lang w:eastAsia="pl-PL"/>
              </w:rPr>
              <mc:AlternateContent>
                <mc:Choice Requires="wps">
                  <w:drawing>
                    <wp:anchor distT="0" distB="0" distL="114300" distR="114300" simplePos="0" relativeHeight="251692032" behindDoc="0" locked="0" layoutInCell="1" allowOverlap="1" wp14:anchorId="124E145F" wp14:editId="58704DB0">
                      <wp:simplePos x="0" y="0"/>
                      <wp:positionH relativeFrom="column">
                        <wp:posOffset>-66675</wp:posOffset>
                      </wp:positionH>
                      <wp:positionV relativeFrom="paragraph">
                        <wp:posOffset>60325</wp:posOffset>
                      </wp:positionV>
                      <wp:extent cx="333375" cy="161925"/>
                      <wp:effectExtent l="0" t="0" r="9525" b="9525"/>
                      <wp:wrapNone/>
                      <wp:docPr id="63" name="Strzałka w prawo 63"/>
                      <wp:cNvGraphicFramePr/>
                      <a:graphic xmlns:a="http://schemas.openxmlformats.org/drawingml/2006/main">
                        <a:graphicData uri="http://schemas.microsoft.com/office/word/2010/wordprocessingShape">
                          <wps:wsp>
                            <wps:cNvSpPr/>
                            <wps:spPr>
                              <a:xfrm>
                                <a:off x="0" y="0"/>
                                <a:ext cx="333375" cy="161925"/>
                              </a:xfrm>
                              <a:prstGeom prst="rightArrow">
                                <a:avLst/>
                              </a:prstGeom>
                              <a:gradFill flip="none" rotWithShape="1">
                                <a:gsLst>
                                  <a:gs pos="5000">
                                    <a:schemeClr val="accent1"/>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962E39" id="Strzałka w prawo 63" o:spid="_x0000_s1026" type="#_x0000_t13" style="position:absolute;margin-left:-5.25pt;margin-top:4.75pt;width:26.2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" adj="16354" fillcolor="#9acc51 [3204]" stroked="f" strokeweight="1pt">
                      <v:fill color2="#e0efca [980]" rotate="t" angle="90" colors="0 #9acc51;3277f #9acc51;48497f #d2e8b1;54395f #d2e8b1" focus="100%" type="gradient"/>
                    </v:shape>
                  </w:pict>
                </mc:Fallback>
              </mc:AlternateContent>
            </w:r>
          </w:p>
        </w:tc>
        <w:tc>
          <w:tcPr>
            <w:tcW w:w="2271" w:type="dxa"/>
            <w:tcBorders>
              <w:top w:val="dashed" w:sz="4" w:space="0" w:color="auto"/>
              <w:bottom w:val="dashed" w:sz="4" w:space="0" w:color="auto"/>
            </w:tcBorders>
            <w:vAlign w:val="center"/>
          </w:tcPr>
          <w:p w14:paraId="15D64A5E" w14:textId="77777777" w:rsidR="00780A5F" w:rsidRPr="00DB094C" w:rsidRDefault="00780A5F" w:rsidP="00886678">
            <w:pPr>
              <w:pStyle w:val="Akapitzlist"/>
              <w:numPr>
                <w:ilvl w:val="0"/>
                <w:numId w:val="35"/>
              </w:numPr>
              <w:ind w:left="173" w:right="-134" w:hanging="173"/>
              <w:jc w:val="left"/>
              <w:rPr>
                <w:sz w:val="16"/>
              </w:rPr>
            </w:pPr>
            <w:r w:rsidRPr="00DB094C">
              <w:rPr>
                <w:sz w:val="16"/>
              </w:rPr>
              <w:t>Ograniczanie wykluczenia społecznego i pobudzanie integracji społecznej</w:t>
            </w:r>
          </w:p>
        </w:tc>
        <w:tc>
          <w:tcPr>
            <w:tcW w:w="595" w:type="dxa"/>
            <w:tcBorders>
              <w:top w:val="dashed" w:sz="4" w:space="0" w:color="auto"/>
              <w:bottom w:val="dashed" w:sz="4" w:space="0" w:color="auto"/>
            </w:tcBorders>
            <w:vAlign w:val="center"/>
          </w:tcPr>
          <w:p w14:paraId="58EFC865" w14:textId="77777777" w:rsidR="00780A5F" w:rsidRPr="00DB094C" w:rsidRDefault="00780A5F" w:rsidP="006446A6">
            <w:pPr>
              <w:spacing w:after="120" w:line="276" w:lineRule="auto"/>
              <w:jc w:val="left"/>
              <w:rPr>
                <w:sz w:val="16"/>
                <w:szCs w:val="20"/>
              </w:rPr>
            </w:pPr>
          </w:p>
        </w:tc>
        <w:tc>
          <w:tcPr>
            <w:tcW w:w="2948" w:type="dxa"/>
            <w:tcBorders>
              <w:top w:val="dashed" w:sz="4" w:space="0" w:color="auto"/>
              <w:bottom w:val="dashed" w:sz="4" w:space="0" w:color="auto"/>
            </w:tcBorders>
            <w:vAlign w:val="center"/>
          </w:tcPr>
          <w:p w14:paraId="01E7B924" w14:textId="77777777" w:rsidR="00780A5F" w:rsidRDefault="00780A5F" w:rsidP="00886678">
            <w:pPr>
              <w:pStyle w:val="Akapitzlist"/>
              <w:numPr>
                <w:ilvl w:val="0"/>
                <w:numId w:val="34"/>
              </w:numPr>
              <w:ind w:left="171" w:hanging="171"/>
              <w:jc w:val="left"/>
              <w:rPr>
                <w:sz w:val="16"/>
              </w:rPr>
            </w:pPr>
            <w:r>
              <w:rPr>
                <w:sz w:val="16"/>
              </w:rPr>
              <w:t>Wspieranie rodzin borykających się z problemem alkoholizmu</w:t>
            </w:r>
          </w:p>
          <w:p w14:paraId="31B64384" w14:textId="77777777" w:rsidR="00780A5F" w:rsidRDefault="00780A5F" w:rsidP="00886678">
            <w:pPr>
              <w:pStyle w:val="Akapitzlist"/>
              <w:numPr>
                <w:ilvl w:val="0"/>
                <w:numId w:val="34"/>
              </w:numPr>
              <w:ind w:left="171" w:hanging="171"/>
              <w:jc w:val="left"/>
              <w:rPr>
                <w:sz w:val="16"/>
              </w:rPr>
            </w:pPr>
            <w:r>
              <w:rPr>
                <w:sz w:val="16"/>
              </w:rPr>
              <w:t>Modernizacja i rozwój przestrzeni publicznych służących wypoczynkowi i integracji mieszkańców</w:t>
            </w:r>
          </w:p>
          <w:p w14:paraId="3848E397" w14:textId="77777777" w:rsidR="00780A5F" w:rsidRDefault="00780A5F" w:rsidP="00886678">
            <w:pPr>
              <w:pStyle w:val="Akapitzlist"/>
              <w:numPr>
                <w:ilvl w:val="0"/>
                <w:numId w:val="34"/>
              </w:numPr>
              <w:ind w:left="171" w:hanging="171"/>
              <w:jc w:val="left"/>
              <w:rPr>
                <w:sz w:val="16"/>
              </w:rPr>
            </w:pPr>
            <w:r>
              <w:rPr>
                <w:sz w:val="16"/>
              </w:rPr>
              <w:t>Aktywizacja społeczna osób zmarginalizowanych, wykluczonych z powodu gorszego stanu zdrowia lub ograniczonej mobilności</w:t>
            </w:r>
          </w:p>
          <w:p w14:paraId="5F4FF105" w14:textId="77777777" w:rsidR="00780A5F" w:rsidRPr="00DB094C" w:rsidRDefault="00780A5F" w:rsidP="00886678">
            <w:pPr>
              <w:pStyle w:val="Akapitzlist"/>
              <w:numPr>
                <w:ilvl w:val="0"/>
                <w:numId w:val="34"/>
              </w:numPr>
              <w:ind w:left="171" w:hanging="171"/>
              <w:jc w:val="left"/>
              <w:rPr>
                <w:sz w:val="16"/>
              </w:rPr>
            </w:pPr>
            <w:r>
              <w:rPr>
                <w:sz w:val="16"/>
              </w:rPr>
              <w:t>Rozwój zainteresowań i aktywizacja dzieci i młodzieży, angażująca ich w życie lokalne</w:t>
            </w:r>
          </w:p>
        </w:tc>
      </w:tr>
      <w:tr w:rsidR="00780A5F" w:rsidRPr="00751063" w14:paraId="0CDDE131" w14:textId="77777777" w:rsidTr="00C044F4">
        <w:tc>
          <w:tcPr>
            <w:tcW w:w="2665" w:type="dxa"/>
            <w:tcBorders>
              <w:top w:val="dashed" w:sz="4" w:space="0" w:color="auto"/>
              <w:bottom w:val="dashed" w:sz="4" w:space="0" w:color="auto"/>
            </w:tcBorders>
            <w:vAlign w:val="center"/>
          </w:tcPr>
          <w:p w14:paraId="1E5E029E" w14:textId="77777777" w:rsidR="00780A5F" w:rsidRPr="00DB094C" w:rsidRDefault="00780A5F" w:rsidP="00886678">
            <w:pPr>
              <w:pStyle w:val="Akapitzlist"/>
              <w:numPr>
                <w:ilvl w:val="0"/>
                <w:numId w:val="36"/>
              </w:numPr>
              <w:ind w:left="173" w:hanging="173"/>
              <w:jc w:val="left"/>
              <w:rPr>
                <w:sz w:val="16"/>
              </w:rPr>
            </w:pPr>
            <w:r w:rsidRPr="00DB094C">
              <w:rPr>
                <w:sz w:val="16"/>
              </w:rPr>
              <w:t>Niski poziom bezpieczeństwa</w:t>
            </w:r>
          </w:p>
          <w:p w14:paraId="17973241" w14:textId="77777777" w:rsidR="00780A5F" w:rsidRPr="00DB094C" w:rsidRDefault="00780A5F" w:rsidP="00886678">
            <w:pPr>
              <w:pStyle w:val="Akapitzlist"/>
              <w:numPr>
                <w:ilvl w:val="0"/>
                <w:numId w:val="36"/>
              </w:numPr>
              <w:ind w:left="173" w:hanging="173"/>
              <w:jc w:val="left"/>
              <w:rPr>
                <w:sz w:val="16"/>
              </w:rPr>
            </w:pPr>
            <w:r w:rsidRPr="00DB094C">
              <w:rPr>
                <w:sz w:val="16"/>
              </w:rPr>
              <w:t>Słaba dostępność komunikacyjna</w:t>
            </w:r>
          </w:p>
        </w:tc>
        <w:tc>
          <w:tcPr>
            <w:tcW w:w="593" w:type="dxa"/>
            <w:tcBorders>
              <w:top w:val="dashed" w:sz="4" w:space="0" w:color="auto"/>
              <w:bottom w:val="dashed" w:sz="4" w:space="0" w:color="auto"/>
            </w:tcBorders>
            <w:vAlign w:val="center"/>
          </w:tcPr>
          <w:p w14:paraId="1E6FACB3" w14:textId="77777777" w:rsidR="00780A5F" w:rsidRPr="00DB094C" w:rsidRDefault="00780A5F" w:rsidP="006446A6">
            <w:pPr>
              <w:spacing w:after="120" w:line="276" w:lineRule="auto"/>
              <w:jc w:val="center"/>
              <w:rPr>
                <w:sz w:val="16"/>
                <w:szCs w:val="20"/>
              </w:rPr>
            </w:pPr>
            <w:r>
              <w:rPr>
                <w:noProof/>
                <w:sz w:val="16"/>
                <w:szCs w:val="20"/>
                <w:lang w:eastAsia="pl-PL"/>
              </w:rPr>
              <mc:AlternateContent>
                <mc:Choice Requires="wps">
                  <w:drawing>
                    <wp:anchor distT="0" distB="0" distL="114300" distR="114300" simplePos="0" relativeHeight="251693056" behindDoc="0" locked="0" layoutInCell="1" allowOverlap="1" wp14:anchorId="67613639" wp14:editId="176A0805">
                      <wp:simplePos x="0" y="0"/>
                      <wp:positionH relativeFrom="column">
                        <wp:posOffset>-50800</wp:posOffset>
                      </wp:positionH>
                      <wp:positionV relativeFrom="paragraph">
                        <wp:posOffset>71120</wp:posOffset>
                      </wp:positionV>
                      <wp:extent cx="333375" cy="161925"/>
                      <wp:effectExtent l="0" t="0" r="9525" b="9525"/>
                      <wp:wrapNone/>
                      <wp:docPr id="297" name="Strzałka w prawo 297"/>
                      <wp:cNvGraphicFramePr/>
                      <a:graphic xmlns:a="http://schemas.openxmlformats.org/drawingml/2006/main">
                        <a:graphicData uri="http://schemas.microsoft.com/office/word/2010/wordprocessingShape">
                          <wps:wsp>
                            <wps:cNvSpPr/>
                            <wps:spPr>
                              <a:xfrm>
                                <a:off x="0" y="0"/>
                                <a:ext cx="333375" cy="161925"/>
                              </a:xfrm>
                              <a:prstGeom prst="rightArrow">
                                <a:avLst/>
                              </a:prstGeom>
                              <a:gradFill flip="none" rotWithShape="1">
                                <a:gsLst>
                                  <a:gs pos="5000">
                                    <a:schemeClr val="accent1"/>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47C039" id="Strzałka w prawo 297" o:spid="_x0000_s1026" type="#_x0000_t13" style="position:absolute;margin-left:-4pt;margin-top:5.6pt;width:26.2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" adj="16354" fillcolor="#9acc51 [3204]" stroked="f" strokeweight="1pt">
                      <v:fill color2="#e0efca [980]" rotate="t" angle="90" colors="0 #9acc51;3277f #9acc51;48497f #d2e8b1;54395f #d2e8b1" focus="100%" type="gradient"/>
                    </v:shape>
                  </w:pict>
                </mc:Fallback>
              </mc:AlternateContent>
            </w:r>
          </w:p>
        </w:tc>
        <w:tc>
          <w:tcPr>
            <w:tcW w:w="2271" w:type="dxa"/>
            <w:tcBorders>
              <w:top w:val="dashed" w:sz="4" w:space="0" w:color="auto"/>
              <w:bottom w:val="dashed" w:sz="4" w:space="0" w:color="auto"/>
            </w:tcBorders>
            <w:vAlign w:val="center"/>
          </w:tcPr>
          <w:p w14:paraId="3D4114A3" w14:textId="77777777" w:rsidR="00780A5F" w:rsidRPr="00DB094C" w:rsidRDefault="00780A5F" w:rsidP="00886678">
            <w:pPr>
              <w:pStyle w:val="Akapitzlist"/>
              <w:numPr>
                <w:ilvl w:val="0"/>
                <w:numId w:val="35"/>
              </w:numPr>
              <w:ind w:left="173" w:right="-134" w:hanging="173"/>
              <w:jc w:val="left"/>
              <w:rPr>
                <w:sz w:val="16"/>
              </w:rPr>
            </w:pPr>
            <w:r w:rsidRPr="00DB094C">
              <w:rPr>
                <w:sz w:val="16"/>
              </w:rPr>
              <w:t>Rozwój układu komunikacyjnego ułatwiającego bezpieczne przemieszczanie się</w:t>
            </w:r>
          </w:p>
        </w:tc>
        <w:tc>
          <w:tcPr>
            <w:tcW w:w="595" w:type="dxa"/>
            <w:tcBorders>
              <w:top w:val="dashed" w:sz="4" w:space="0" w:color="auto"/>
              <w:bottom w:val="dashed" w:sz="4" w:space="0" w:color="auto"/>
            </w:tcBorders>
            <w:vAlign w:val="center"/>
          </w:tcPr>
          <w:p w14:paraId="04C1813E" w14:textId="77777777" w:rsidR="00780A5F" w:rsidRPr="00DB094C" w:rsidRDefault="00780A5F" w:rsidP="006446A6">
            <w:pPr>
              <w:spacing w:after="120" w:line="276" w:lineRule="auto"/>
              <w:jc w:val="left"/>
              <w:rPr>
                <w:sz w:val="16"/>
                <w:szCs w:val="20"/>
              </w:rPr>
            </w:pPr>
          </w:p>
        </w:tc>
        <w:tc>
          <w:tcPr>
            <w:tcW w:w="2948" w:type="dxa"/>
            <w:tcBorders>
              <w:top w:val="dashed" w:sz="4" w:space="0" w:color="auto"/>
              <w:bottom w:val="dashed" w:sz="4" w:space="0" w:color="auto"/>
            </w:tcBorders>
            <w:vAlign w:val="center"/>
          </w:tcPr>
          <w:p w14:paraId="0E87DAB4" w14:textId="77777777" w:rsidR="00780A5F" w:rsidRPr="00DB094C" w:rsidRDefault="00780A5F" w:rsidP="00886678">
            <w:pPr>
              <w:pStyle w:val="Akapitzlist"/>
              <w:numPr>
                <w:ilvl w:val="0"/>
                <w:numId w:val="34"/>
              </w:numPr>
              <w:ind w:left="171" w:hanging="171"/>
              <w:jc w:val="left"/>
              <w:rPr>
                <w:sz w:val="16"/>
              </w:rPr>
            </w:pPr>
            <w:r>
              <w:rPr>
                <w:sz w:val="16"/>
              </w:rPr>
              <w:t>Modernizacja dróg i infrastruktury towarzyszącej</w:t>
            </w:r>
          </w:p>
        </w:tc>
      </w:tr>
      <w:tr w:rsidR="004B2150" w:rsidRPr="00751063" w14:paraId="7DCA186A" w14:textId="77777777" w:rsidTr="00C044F4">
        <w:tc>
          <w:tcPr>
            <w:tcW w:w="2665" w:type="dxa"/>
            <w:tcBorders>
              <w:top w:val="dashed" w:sz="4" w:space="0" w:color="auto"/>
            </w:tcBorders>
            <w:vAlign w:val="center"/>
          </w:tcPr>
          <w:p w14:paraId="4644A004" w14:textId="69FF97AB" w:rsidR="004B2150" w:rsidRPr="00DB094C" w:rsidRDefault="003E6581" w:rsidP="00886678">
            <w:pPr>
              <w:pStyle w:val="Akapitzlist"/>
              <w:numPr>
                <w:ilvl w:val="0"/>
                <w:numId w:val="36"/>
              </w:numPr>
              <w:ind w:left="173" w:hanging="173"/>
              <w:jc w:val="left"/>
              <w:rPr>
                <w:sz w:val="16"/>
              </w:rPr>
            </w:pPr>
            <w:r>
              <w:rPr>
                <w:sz w:val="16"/>
              </w:rPr>
              <w:t>Powszechna zależność od nieekologicznych źródeł ciepła, skutkująca wzrostem poziomu stężeń zanieczyszczeń</w:t>
            </w:r>
          </w:p>
        </w:tc>
        <w:tc>
          <w:tcPr>
            <w:tcW w:w="593" w:type="dxa"/>
            <w:tcBorders>
              <w:top w:val="dashed" w:sz="4" w:space="0" w:color="auto"/>
            </w:tcBorders>
            <w:vAlign w:val="center"/>
          </w:tcPr>
          <w:p w14:paraId="51BB80B6" w14:textId="77777777" w:rsidR="004B2150" w:rsidRDefault="004B2150" w:rsidP="006446A6">
            <w:pPr>
              <w:spacing w:after="120" w:line="276" w:lineRule="auto"/>
              <w:jc w:val="center"/>
              <w:rPr>
                <w:noProof/>
                <w:sz w:val="16"/>
                <w:szCs w:val="20"/>
                <w:lang w:eastAsia="pl-PL"/>
              </w:rPr>
            </w:pPr>
          </w:p>
        </w:tc>
        <w:tc>
          <w:tcPr>
            <w:tcW w:w="2271" w:type="dxa"/>
            <w:tcBorders>
              <w:top w:val="dashed" w:sz="4" w:space="0" w:color="auto"/>
            </w:tcBorders>
            <w:vAlign w:val="center"/>
          </w:tcPr>
          <w:p w14:paraId="214595FE" w14:textId="563298A5" w:rsidR="004B2150" w:rsidRPr="00DB094C" w:rsidRDefault="003E6581">
            <w:pPr>
              <w:pStyle w:val="Akapitzlist"/>
              <w:numPr>
                <w:ilvl w:val="0"/>
                <w:numId w:val="35"/>
              </w:numPr>
              <w:ind w:left="173" w:right="-134" w:hanging="173"/>
              <w:jc w:val="left"/>
              <w:rPr>
                <w:sz w:val="16"/>
              </w:rPr>
            </w:pPr>
            <w:r>
              <w:rPr>
                <w:sz w:val="16"/>
              </w:rPr>
              <w:t>Poprawa jakości powietrza</w:t>
            </w:r>
          </w:p>
        </w:tc>
        <w:tc>
          <w:tcPr>
            <w:tcW w:w="595" w:type="dxa"/>
            <w:tcBorders>
              <w:top w:val="dashed" w:sz="4" w:space="0" w:color="auto"/>
            </w:tcBorders>
            <w:vAlign w:val="center"/>
          </w:tcPr>
          <w:p w14:paraId="0597FCE1" w14:textId="77777777" w:rsidR="004B2150" w:rsidRPr="00DB094C" w:rsidRDefault="004B2150" w:rsidP="006446A6">
            <w:pPr>
              <w:spacing w:after="120" w:line="276" w:lineRule="auto"/>
              <w:jc w:val="left"/>
              <w:rPr>
                <w:sz w:val="16"/>
                <w:szCs w:val="20"/>
              </w:rPr>
            </w:pPr>
          </w:p>
        </w:tc>
        <w:tc>
          <w:tcPr>
            <w:tcW w:w="2948" w:type="dxa"/>
            <w:tcBorders>
              <w:top w:val="dashed" w:sz="4" w:space="0" w:color="auto"/>
            </w:tcBorders>
            <w:vAlign w:val="center"/>
          </w:tcPr>
          <w:p w14:paraId="32CD01C8" w14:textId="4281C4D4" w:rsidR="004B2150" w:rsidRDefault="003E6581" w:rsidP="00886678">
            <w:pPr>
              <w:pStyle w:val="Akapitzlist"/>
              <w:numPr>
                <w:ilvl w:val="0"/>
                <w:numId w:val="34"/>
              </w:numPr>
              <w:ind w:left="171" w:hanging="171"/>
              <w:jc w:val="left"/>
              <w:rPr>
                <w:sz w:val="16"/>
              </w:rPr>
            </w:pPr>
            <w:r>
              <w:rPr>
                <w:sz w:val="16"/>
              </w:rPr>
              <w:t>Ograniczenie niskiej emisji w gminie poprzez wsparcie gospodarstw domowych w wymianie urządzeń grzewczych</w:t>
            </w:r>
          </w:p>
        </w:tc>
      </w:tr>
    </w:tbl>
    <w:bookmarkEnd w:id="312"/>
    <w:p w14:paraId="35BB41CA" w14:textId="77777777" w:rsidR="00780A5F" w:rsidRPr="00E24743" w:rsidRDefault="00780A5F" w:rsidP="00780A5F">
      <w:pPr>
        <w:rPr>
          <w:szCs w:val="20"/>
        </w:rPr>
      </w:pPr>
      <w:r w:rsidRPr="00E24743">
        <w:rPr>
          <w:szCs w:val="20"/>
        </w:rPr>
        <w:lastRenderedPageBreak/>
        <w:t>Dla osiągnięcia wskazane</w:t>
      </w:r>
      <w:r>
        <w:rPr>
          <w:szCs w:val="20"/>
        </w:rPr>
        <w:t xml:space="preserve">j wizji i celów </w:t>
      </w:r>
      <w:r w:rsidRPr="00E24743">
        <w:rPr>
          <w:szCs w:val="20"/>
        </w:rPr>
        <w:t>przyjęto kierunki działań, które mają służyć eliminacji i</w:t>
      </w:r>
      <w:r>
        <w:rPr>
          <w:szCs w:val="20"/>
        </w:rPr>
        <w:t> </w:t>
      </w:r>
      <w:r w:rsidRPr="00E24743">
        <w:rPr>
          <w:szCs w:val="20"/>
        </w:rPr>
        <w:t>ograniczeniu wskazanych zjawisk kryzysowych. Działania zostały zaplanowane tak, aby zapewnić komplementarność tematyczną we wszystkich niezbędnych sferach (społecznej, gospodarczej, przestrzenno-funkcjonalnej, technicznej, środowiskowej) oraz koordynację podejmowanych przedsięwzięć.</w:t>
      </w:r>
    </w:p>
    <w:p w14:paraId="6BD7BC38" w14:textId="77777777" w:rsidR="00780A5F" w:rsidRPr="00E24743" w:rsidRDefault="00780A5F" w:rsidP="00780A5F">
      <w:pPr>
        <w:pStyle w:val="Legenda"/>
      </w:pPr>
      <w:r w:rsidRPr="00E24743">
        <w:t>Tabela 36. Powiązanie celów głównych</w:t>
      </w:r>
      <w:r>
        <w:t xml:space="preserve">, szczegółowych </w:t>
      </w:r>
      <w:r w:rsidRPr="00E24743">
        <w:t xml:space="preserve"> z </w:t>
      </w:r>
      <w:r>
        <w:t xml:space="preserve">poszczególnymi </w:t>
      </w:r>
      <w:r w:rsidRPr="00E24743">
        <w:t>sferami</w:t>
      </w:r>
    </w:p>
    <w:tbl>
      <w:tblPr>
        <w:tblW w:w="0" w:type="auto"/>
        <w:jc w:val="center"/>
        <w:tblCellMar>
          <w:left w:w="70" w:type="dxa"/>
          <w:right w:w="70" w:type="dxa"/>
        </w:tblCellMar>
        <w:tblLook w:val="04A0" w:firstRow="1" w:lastRow="0" w:firstColumn="1" w:lastColumn="0" w:noHBand="0" w:noVBand="1"/>
      </w:tblPr>
      <w:tblGrid>
        <w:gridCol w:w="3136"/>
        <w:gridCol w:w="982"/>
        <w:gridCol w:w="1175"/>
        <w:gridCol w:w="1498"/>
        <w:gridCol w:w="1027"/>
        <w:gridCol w:w="1234"/>
      </w:tblGrid>
      <w:tr w:rsidR="00780A5F" w:rsidRPr="00E70ED8" w14:paraId="1404BAE6" w14:textId="77777777" w:rsidTr="006446A6">
        <w:trPr>
          <w:cantSplit/>
          <w:trHeight w:val="283"/>
          <w:tblHeader/>
          <w:jc w:val="center"/>
        </w:trPr>
        <w:tc>
          <w:tcPr>
            <w:tcW w:w="0" w:type="auto"/>
            <w:tcBorders>
              <w:top w:val="single" w:sz="8" w:space="0" w:color="9ACC51"/>
              <w:left w:val="single" w:sz="8" w:space="0" w:color="9ACC51"/>
              <w:bottom w:val="single" w:sz="8" w:space="0" w:color="9ACC51"/>
              <w:right w:val="nil"/>
            </w:tcBorders>
            <w:shd w:val="clear" w:color="000000" w:fill="92D050"/>
            <w:vAlign w:val="center"/>
            <w:hideMark/>
          </w:tcPr>
          <w:p w14:paraId="4E5CA861" w14:textId="77777777" w:rsidR="00780A5F" w:rsidRPr="00E70ED8" w:rsidRDefault="00780A5F" w:rsidP="006446A6">
            <w:pPr>
              <w:spacing w:before="0" w:line="240" w:lineRule="auto"/>
              <w:jc w:val="center"/>
              <w:rPr>
                <w:rFonts w:eastAsia="Times New Roman" w:cs="Times New Roman"/>
                <w:b/>
                <w:bCs/>
                <w:color w:val="FFFFFF"/>
                <w:sz w:val="14"/>
                <w:szCs w:val="14"/>
                <w:lang w:eastAsia="pl-PL"/>
              </w:rPr>
            </w:pPr>
            <w:r w:rsidRPr="00E70ED8">
              <w:rPr>
                <w:rFonts w:eastAsia="Times New Roman" w:cs="Times New Roman"/>
                <w:b/>
                <w:bCs/>
                <w:color w:val="FFFFFF" w:themeColor="background1"/>
                <w:sz w:val="14"/>
                <w:szCs w:val="14"/>
                <w:lang w:eastAsia="pl-PL"/>
              </w:rPr>
              <w:t>Cele strategiczne</w:t>
            </w:r>
          </w:p>
        </w:tc>
        <w:tc>
          <w:tcPr>
            <w:tcW w:w="0" w:type="auto"/>
            <w:tcBorders>
              <w:top w:val="single" w:sz="8" w:space="0" w:color="9ACC51"/>
              <w:left w:val="nil"/>
              <w:bottom w:val="single" w:sz="8" w:space="0" w:color="9ACC51"/>
              <w:right w:val="nil"/>
            </w:tcBorders>
            <w:shd w:val="clear" w:color="000000" w:fill="92D050"/>
            <w:vAlign w:val="center"/>
            <w:hideMark/>
          </w:tcPr>
          <w:p w14:paraId="53B46AC7" w14:textId="77777777" w:rsidR="00780A5F" w:rsidRPr="00E70ED8" w:rsidRDefault="00780A5F" w:rsidP="006446A6">
            <w:pPr>
              <w:spacing w:before="0" w:line="240" w:lineRule="auto"/>
              <w:jc w:val="center"/>
              <w:rPr>
                <w:rFonts w:eastAsia="Times New Roman" w:cs="Times New Roman"/>
                <w:b/>
                <w:bCs/>
                <w:color w:val="FFFFFF"/>
                <w:sz w:val="14"/>
                <w:szCs w:val="14"/>
                <w:lang w:eastAsia="pl-PL"/>
              </w:rPr>
            </w:pPr>
            <w:r w:rsidRPr="00E70ED8">
              <w:rPr>
                <w:rFonts w:eastAsia="Times New Roman" w:cs="Times New Roman"/>
                <w:b/>
                <w:bCs/>
                <w:color w:val="FFFFFF" w:themeColor="background1"/>
                <w:sz w:val="14"/>
                <w:szCs w:val="14"/>
                <w:lang w:eastAsia="pl-PL"/>
              </w:rPr>
              <w:t>Sfera społeczna</w:t>
            </w:r>
          </w:p>
        </w:tc>
        <w:tc>
          <w:tcPr>
            <w:tcW w:w="0" w:type="auto"/>
            <w:tcBorders>
              <w:top w:val="single" w:sz="8" w:space="0" w:color="9ACC51"/>
              <w:left w:val="nil"/>
              <w:bottom w:val="single" w:sz="8" w:space="0" w:color="9ACC51"/>
              <w:right w:val="nil"/>
            </w:tcBorders>
            <w:shd w:val="clear" w:color="000000" w:fill="92D050"/>
            <w:vAlign w:val="center"/>
            <w:hideMark/>
          </w:tcPr>
          <w:p w14:paraId="4B713074" w14:textId="77777777" w:rsidR="00780A5F" w:rsidRPr="00E70ED8" w:rsidRDefault="00780A5F" w:rsidP="006446A6">
            <w:pPr>
              <w:spacing w:before="0" w:line="240" w:lineRule="auto"/>
              <w:jc w:val="center"/>
              <w:rPr>
                <w:rFonts w:eastAsia="Times New Roman" w:cs="Times New Roman"/>
                <w:b/>
                <w:bCs/>
                <w:color w:val="FFFFFF"/>
                <w:sz w:val="14"/>
                <w:szCs w:val="14"/>
                <w:lang w:eastAsia="pl-PL"/>
              </w:rPr>
            </w:pPr>
            <w:r w:rsidRPr="00E70ED8">
              <w:rPr>
                <w:rFonts w:eastAsia="Times New Roman" w:cs="Times New Roman"/>
                <w:b/>
                <w:bCs/>
                <w:color w:val="FFFFFF" w:themeColor="background1"/>
                <w:sz w:val="14"/>
                <w:szCs w:val="14"/>
                <w:lang w:eastAsia="pl-PL"/>
              </w:rPr>
              <w:t>Sfera gospodarcza</w:t>
            </w:r>
          </w:p>
        </w:tc>
        <w:tc>
          <w:tcPr>
            <w:tcW w:w="0" w:type="auto"/>
            <w:tcBorders>
              <w:top w:val="single" w:sz="8" w:space="0" w:color="9ACC51"/>
              <w:left w:val="nil"/>
              <w:bottom w:val="single" w:sz="8" w:space="0" w:color="9ACC51"/>
              <w:right w:val="nil"/>
            </w:tcBorders>
            <w:shd w:val="clear" w:color="000000" w:fill="92D050"/>
            <w:vAlign w:val="center"/>
            <w:hideMark/>
          </w:tcPr>
          <w:p w14:paraId="505CBC03" w14:textId="77777777" w:rsidR="00780A5F" w:rsidRPr="00E70ED8" w:rsidRDefault="00780A5F" w:rsidP="006446A6">
            <w:pPr>
              <w:spacing w:before="0" w:line="240" w:lineRule="auto"/>
              <w:jc w:val="center"/>
              <w:rPr>
                <w:rFonts w:eastAsia="Times New Roman" w:cs="Times New Roman"/>
                <w:b/>
                <w:bCs/>
                <w:color w:val="FFFFFF"/>
                <w:sz w:val="14"/>
                <w:szCs w:val="14"/>
                <w:lang w:eastAsia="pl-PL"/>
              </w:rPr>
            </w:pPr>
            <w:r w:rsidRPr="00E70ED8">
              <w:rPr>
                <w:rFonts w:eastAsia="Times New Roman" w:cs="Times New Roman"/>
                <w:b/>
                <w:bCs/>
                <w:color w:val="FFFFFF" w:themeColor="background1"/>
                <w:sz w:val="14"/>
                <w:szCs w:val="14"/>
                <w:lang w:eastAsia="pl-PL"/>
              </w:rPr>
              <w:t>Sfera przestrzenno-funkcjonalna</w:t>
            </w:r>
          </w:p>
        </w:tc>
        <w:tc>
          <w:tcPr>
            <w:tcW w:w="0" w:type="auto"/>
            <w:tcBorders>
              <w:top w:val="single" w:sz="8" w:space="0" w:color="9ACC51"/>
              <w:left w:val="nil"/>
              <w:bottom w:val="single" w:sz="8" w:space="0" w:color="9ACC51"/>
              <w:right w:val="nil"/>
            </w:tcBorders>
            <w:shd w:val="clear" w:color="000000" w:fill="92D050"/>
            <w:vAlign w:val="center"/>
            <w:hideMark/>
          </w:tcPr>
          <w:p w14:paraId="10A5B22F" w14:textId="77777777" w:rsidR="00780A5F" w:rsidRPr="00E70ED8" w:rsidRDefault="00780A5F" w:rsidP="006446A6">
            <w:pPr>
              <w:spacing w:before="0" w:line="240" w:lineRule="auto"/>
              <w:jc w:val="center"/>
              <w:rPr>
                <w:rFonts w:eastAsia="Times New Roman" w:cs="Times New Roman"/>
                <w:b/>
                <w:bCs/>
                <w:color w:val="FFFFFF"/>
                <w:sz w:val="14"/>
                <w:szCs w:val="14"/>
                <w:lang w:eastAsia="pl-PL"/>
              </w:rPr>
            </w:pPr>
            <w:r w:rsidRPr="00E70ED8">
              <w:rPr>
                <w:rFonts w:eastAsia="Times New Roman" w:cs="Times New Roman"/>
                <w:b/>
                <w:bCs/>
                <w:color w:val="FFFFFF" w:themeColor="background1"/>
                <w:sz w:val="14"/>
                <w:szCs w:val="14"/>
                <w:lang w:eastAsia="pl-PL"/>
              </w:rPr>
              <w:t>Sfera techniczna</w:t>
            </w:r>
          </w:p>
        </w:tc>
        <w:tc>
          <w:tcPr>
            <w:tcW w:w="0" w:type="auto"/>
            <w:tcBorders>
              <w:top w:val="single" w:sz="8" w:space="0" w:color="9ACC51"/>
              <w:left w:val="nil"/>
              <w:bottom w:val="single" w:sz="8" w:space="0" w:color="9ACC51"/>
              <w:right w:val="single" w:sz="8" w:space="0" w:color="9ACC51"/>
            </w:tcBorders>
            <w:shd w:val="clear" w:color="000000" w:fill="92D050"/>
            <w:vAlign w:val="center"/>
            <w:hideMark/>
          </w:tcPr>
          <w:p w14:paraId="3FB1688D" w14:textId="77777777" w:rsidR="00780A5F" w:rsidRPr="00E70ED8" w:rsidRDefault="00780A5F" w:rsidP="006446A6">
            <w:pPr>
              <w:spacing w:before="0" w:line="240" w:lineRule="auto"/>
              <w:jc w:val="center"/>
              <w:rPr>
                <w:rFonts w:eastAsia="Times New Roman" w:cs="Times New Roman"/>
                <w:b/>
                <w:bCs/>
                <w:color w:val="FFFFFF"/>
                <w:sz w:val="14"/>
                <w:szCs w:val="14"/>
                <w:lang w:eastAsia="pl-PL"/>
              </w:rPr>
            </w:pPr>
            <w:r w:rsidRPr="00E70ED8">
              <w:rPr>
                <w:rFonts w:eastAsia="Times New Roman" w:cs="Times New Roman"/>
                <w:b/>
                <w:bCs/>
                <w:color w:val="FFFFFF" w:themeColor="background1"/>
                <w:sz w:val="14"/>
                <w:szCs w:val="14"/>
                <w:lang w:eastAsia="pl-PL"/>
              </w:rPr>
              <w:t>Sfera środowiskowa</w:t>
            </w:r>
          </w:p>
        </w:tc>
      </w:tr>
      <w:tr w:rsidR="00780A5F" w:rsidRPr="00E70ED8" w14:paraId="1C2B8D0C" w14:textId="77777777" w:rsidTr="00886678">
        <w:trPr>
          <w:cantSplit/>
          <w:trHeight w:val="568"/>
          <w:tblHeader/>
          <w:jc w:val="center"/>
        </w:trPr>
        <w:tc>
          <w:tcPr>
            <w:tcW w:w="0" w:type="auto"/>
            <w:tcBorders>
              <w:top w:val="nil"/>
              <w:left w:val="single" w:sz="8" w:space="0" w:color="C2E096"/>
              <w:bottom w:val="single" w:sz="8" w:space="0" w:color="C2E096"/>
              <w:right w:val="single" w:sz="8" w:space="0" w:color="C2E096"/>
            </w:tcBorders>
            <w:shd w:val="clear" w:color="000000" w:fill="EAF4DC"/>
            <w:vAlign w:val="center"/>
            <w:hideMark/>
          </w:tcPr>
          <w:p w14:paraId="1482BC95" w14:textId="77777777" w:rsidR="00780A5F" w:rsidRPr="00E70ED8" w:rsidRDefault="00780A5F" w:rsidP="00886678">
            <w:pPr>
              <w:pStyle w:val="Akapitzlist"/>
              <w:numPr>
                <w:ilvl w:val="0"/>
                <w:numId w:val="37"/>
              </w:numPr>
              <w:spacing w:before="0" w:after="0" w:line="240" w:lineRule="auto"/>
              <w:ind w:left="204" w:hanging="218"/>
              <w:jc w:val="left"/>
              <w:rPr>
                <w:b/>
                <w:bCs/>
                <w:sz w:val="14"/>
                <w:szCs w:val="14"/>
              </w:rPr>
            </w:pPr>
            <w:r w:rsidRPr="00E70ED8">
              <w:rPr>
                <w:rFonts w:eastAsia="Times New Roman" w:cs="Times New Roman"/>
                <w:b/>
                <w:bCs/>
                <w:sz w:val="14"/>
                <w:szCs w:val="14"/>
                <w:lang w:eastAsia="pl-PL"/>
              </w:rPr>
              <w:t>Aktywizacja zawodowa mieszkańców i pobudzanie przedsiębiorczości</w:t>
            </w:r>
          </w:p>
        </w:tc>
        <w:tc>
          <w:tcPr>
            <w:tcW w:w="0" w:type="auto"/>
            <w:tcBorders>
              <w:top w:val="nil"/>
              <w:left w:val="nil"/>
              <w:bottom w:val="single" w:sz="8" w:space="0" w:color="C2E096"/>
              <w:right w:val="single" w:sz="8" w:space="0" w:color="C2E096"/>
            </w:tcBorders>
            <w:shd w:val="clear" w:color="000000" w:fill="EAF4DC"/>
            <w:vAlign w:val="center"/>
            <w:hideMark/>
          </w:tcPr>
          <w:p w14:paraId="76896E5A"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r w:rsidRPr="00E70ED8">
              <w:rPr>
                <w:rFonts w:eastAsia="Times New Roman" w:cs="Times New Roman"/>
                <w:b/>
                <w:bCs/>
                <w:color w:val="000000"/>
                <w:sz w:val="14"/>
                <w:szCs w:val="14"/>
                <w:lang w:eastAsia="pl-PL"/>
              </w:rPr>
              <w:t>X</w:t>
            </w:r>
          </w:p>
        </w:tc>
        <w:tc>
          <w:tcPr>
            <w:tcW w:w="0" w:type="auto"/>
            <w:tcBorders>
              <w:top w:val="nil"/>
              <w:left w:val="nil"/>
              <w:bottom w:val="single" w:sz="8" w:space="0" w:color="C2E096"/>
              <w:right w:val="single" w:sz="8" w:space="0" w:color="C2E096"/>
            </w:tcBorders>
            <w:shd w:val="clear" w:color="000000" w:fill="EAF4DC"/>
            <w:vAlign w:val="center"/>
            <w:hideMark/>
          </w:tcPr>
          <w:p w14:paraId="115B64D0"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r w:rsidRPr="00E70ED8">
              <w:rPr>
                <w:rFonts w:eastAsia="Times New Roman" w:cs="Times New Roman"/>
                <w:b/>
                <w:bCs/>
                <w:color w:val="000000"/>
                <w:sz w:val="14"/>
                <w:szCs w:val="14"/>
                <w:lang w:eastAsia="pl-PL"/>
              </w:rPr>
              <w:t>x</w:t>
            </w:r>
          </w:p>
        </w:tc>
        <w:tc>
          <w:tcPr>
            <w:tcW w:w="0" w:type="auto"/>
            <w:tcBorders>
              <w:top w:val="nil"/>
              <w:left w:val="nil"/>
              <w:bottom w:val="single" w:sz="8" w:space="0" w:color="C2E096"/>
              <w:right w:val="single" w:sz="8" w:space="0" w:color="C2E096"/>
            </w:tcBorders>
            <w:shd w:val="clear" w:color="000000" w:fill="EAF4DC"/>
            <w:vAlign w:val="center"/>
            <w:hideMark/>
          </w:tcPr>
          <w:p w14:paraId="7A374B9D"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p>
        </w:tc>
        <w:tc>
          <w:tcPr>
            <w:tcW w:w="0" w:type="auto"/>
            <w:tcBorders>
              <w:top w:val="nil"/>
              <w:left w:val="nil"/>
              <w:bottom w:val="single" w:sz="8" w:space="0" w:color="C2E096"/>
              <w:right w:val="single" w:sz="8" w:space="0" w:color="C2E096"/>
            </w:tcBorders>
            <w:shd w:val="clear" w:color="000000" w:fill="EAF4DC"/>
            <w:vAlign w:val="center"/>
            <w:hideMark/>
          </w:tcPr>
          <w:p w14:paraId="365CADE3"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p>
        </w:tc>
        <w:tc>
          <w:tcPr>
            <w:tcW w:w="0" w:type="auto"/>
            <w:tcBorders>
              <w:top w:val="nil"/>
              <w:left w:val="nil"/>
              <w:bottom w:val="single" w:sz="8" w:space="0" w:color="C2E096"/>
              <w:right w:val="single" w:sz="8" w:space="0" w:color="C2E096"/>
            </w:tcBorders>
            <w:shd w:val="clear" w:color="000000" w:fill="EAF4DC"/>
            <w:vAlign w:val="center"/>
            <w:hideMark/>
          </w:tcPr>
          <w:p w14:paraId="1C87AE04"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p>
        </w:tc>
      </w:tr>
      <w:tr w:rsidR="00780A5F" w:rsidRPr="00E70ED8" w14:paraId="412D8D8C" w14:textId="77777777" w:rsidTr="00886678">
        <w:trPr>
          <w:cantSplit/>
          <w:trHeight w:val="548"/>
          <w:tblHeader/>
          <w:jc w:val="center"/>
        </w:trPr>
        <w:tc>
          <w:tcPr>
            <w:tcW w:w="0" w:type="auto"/>
            <w:tcBorders>
              <w:top w:val="nil"/>
              <w:left w:val="single" w:sz="8" w:space="0" w:color="C2E096"/>
              <w:bottom w:val="single" w:sz="8" w:space="0" w:color="C2E096"/>
              <w:right w:val="single" w:sz="8" w:space="0" w:color="C2E096"/>
            </w:tcBorders>
            <w:shd w:val="clear" w:color="auto" w:fill="auto"/>
            <w:vAlign w:val="center"/>
            <w:hideMark/>
          </w:tcPr>
          <w:p w14:paraId="4DCEC4AC" w14:textId="77777777" w:rsidR="00780A5F" w:rsidRPr="00E70ED8" w:rsidRDefault="00780A5F" w:rsidP="00886678">
            <w:pPr>
              <w:pStyle w:val="Akapitzlist"/>
              <w:numPr>
                <w:ilvl w:val="0"/>
                <w:numId w:val="37"/>
              </w:numPr>
              <w:spacing w:before="0" w:after="0" w:line="240" w:lineRule="auto"/>
              <w:ind w:left="204" w:hanging="218"/>
              <w:jc w:val="left"/>
              <w:rPr>
                <w:rFonts w:eastAsia="Times New Roman" w:cs="Times New Roman"/>
                <w:b/>
                <w:bCs/>
                <w:sz w:val="14"/>
                <w:szCs w:val="14"/>
                <w:lang w:eastAsia="pl-PL"/>
              </w:rPr>
            </w:pPr>
            <w:r w:rsidRPr="00E70ED8">
              <w:rPr>
                <w:rFonts w:eastAsia="Times New Roman" w:cs="Times New Roman"/>
                <w:b/>
                <w:bCs/>
                <w:sz w:val="14"/>
                <w:szCs w:val="14"/>
                <w:lang w:eastAsia="pl-PL"/>
              </w:rPr>
              <w:t>Ograniczanie wykluczenia społecznego i pobudzanie integracji społecznej</w:t>
            </w:r>
          </w:p>
        </w:tc>
        <w:tc>
          <w:tcPr>
            <w:tcW w:w="0" w:type="auto"/>
            <w:tcBorders>
              <w:top w:val="nil"/>
              <w:left w:val="nil"/>
              <w:bottom w:val="single" w:sz="8" w:space="0" w:color="C2E096"/>
              <w:right w:val="single" w:sz="8" w:space="0" w:color="C2E096"/>
            </w:tcBorders>
            <w:shd w:val="clear" w:color="auto" w:fill="auto"/>
            <w:vAlign w:val="center"/>
            <w:hideMark/>
          </w:tcPr>
          <w:p w14:paraId="105BE6FC"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r w:rsidRPr="00E70ED8">
              <w:rPr>
                <w:rFonts w:eastAsia="Times New Roman" w:cs="Times New Roman"/>
                <w:b/>
                <w:bCs/>
                <w:color w:val="000000"/>
                <w:sz w:val="14"/>
                <w:szCs w:val="14"/>
                <w:lang w:eastAsia="pl-PL"/>
              </w:rPr>
              <w:t>X</w:t>
            </w:r>
          </w:p>
        </w:tc>
        <w:tc>
          <w:tcPr>
            <w:tcW w:w="0" w:type="auto"/>
            <w:tcBorders>
              <w:top w:val="nil"/>
              <w:left w:val="nil"/>
              <w:bottom w:val="single" w:sz="8" w:space="0" w:color="C2E096"/>
              <w:right w:val="single" w:sz="8" w:space="0" w:color="C2E096"/>
            </w:tcBorders>
            <w:shd w:val="clear" w:color="auto" w:fill="auto"/>
            <w:vAlign w:val="center"/>
            <w:hideMark/>
          </w:tcPr>
          <w:p w14:paraId="30B905A0"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r w:rsidRPr="00E70ED8">
              <w:rPr>
                <w:rFonts w:eastAsia="Times New Roman" w:cs="Times New Roman"/>
                <w:b/>
                <w:bCs/>
                <w:color w:val="000000"/>
                <w:sz w:val="14"/>
                <w:szCs w:val="14"/>
                <w:lang w:eastAsia="pl-PL"/>
              </w:rPr>
              <w:t>x</w:t>
            </w:r>
          </w:p>
        </w:tc>
        <w:tc>
          <w:tcPr>
            <w:tcW w:w="0" w:type="auto"/>
            <w:tcBorders>
              <w:top w:val="nil"/>
              <w:left w:val="nil"/>
              <w:bottom w:val="single" w:sz="8" w:space="0" w:color="C2E096"/>
              <w:right w:val="single" w:sz="8" w:space="0" w:color="C2E096"/>
            </w:tcBorders>
            <w:shd w:val="clear" w:color="auto" w:fill="auto"/>
            <w:vAlign w:val="center"/>
            <w:hideMark/>
          </w:tcPr>
          <w:p w14:paraId="451987D1"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r w:rsidRPr="00E70ED8">
              <w:rPr>
                <w:rFonts w:eastAsia="Times New Roman" w:cs="Times New Roman"/>
                <w:b/>
                <w:bCs/>
                <w:color w:val="000000"/>
                <w:sz w:val="14"/>
                <w:szCs w:val="14"/>
                <w:lang w:eastAsia="pl-PL"/>
              </w:rPr>
              <w:t>x</w:t>
            </w:r>
          </w:p>
        </w:tc>
        <w:tc>
          <w:tcPr>
            <w:tcW w:w="0" w:type="auto"/>
            <w:tcBorders>
              <w:top w:val="nil"/>
              <w:left w:val="nil"/>
              <w:bottom w:val="single" w:sz="8" w:space="0" w:color="C2E096"/>
              <w:right w:val="single" w:sz="8" w:space="0" w:color="C2E096"/>
            </w:tcBorders>
            <w:shd w:val="clear" w:color="auto" w:fill="auto"/>
            <w:vAlign w:val="center"/>
            <w:hideMark/>
          </w:tcPr>
          <w:p w14:paraId="7F7C3BB5"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r w:rsidRPr="00E70ED8">
              <w:rPr>
                <w:rFonts w:eastAsia="Times New Roman" w:cs="Times New Roman"/>
                <w:b/>
                <w:bCs/>
                <w:color w:val="000000"/>
                <w:sz w:val="14"/>
                <w:szCs w:val="14"/>
                <w:lang w:eastAsia="pl-PL"/>
              </w:rPr>
              <w:t>x</w:t>
            </w:r>
          </w:p>
        </w:tc>
        <w:tc>
          <w:tcPr>
            <w:tcW w:w="0" w:type="auto"/>
            <w:tcBorders>
              <w:top w:val="nil"/>
              <w:left w:val="nil"/>
              <w:bottom w:val="single" w:sz="8" w:space="0" w:color="C2E096"/>
              <w:right w:val="single" w:sz="8" w:space="0" w:color="C2E096"/>
            </w:tcBorders>
            <w:shd w:val="clear" w:color="auto" w:fill="auto"/>
            <w:vAlign w:val="center"/>
            <w:hideMark/>
          </w:tcPr>
          <w:p w14:paraId="5C0B8657"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r w:rsidRPr="00E70ED8">
              <w:rPr>
                <w:rFonts w:eastAsia="Times New Roman" w:cs="Times New Roman"/>
                <w:b/>
                <w:bCs/>
                <w:color w:val="000000"/>
                <w:sz w:val="14"/>
                <w:szCs w:val="14"/>
                <w:lang w:eastAsia="pl-PL"/>
              </w:rPr>
              <w:t>x</w:t>
            </w:r>
          </w:p>
        </w:tc>
      </w:tr>
      <w:tr w:rsidR="00780A5F" w:rsidRPr="00E70ED8" w14:paraId="7E6029C1" w14:textId="77777777" w:rsidTr="00C044F4">
        <w:trPr>
          <w:cantSplit/>
          <w:trHeight w:val="683"/>
          <w:tblHeader/>
          <w:jc w:val="center"/>
        </w:trPr>
        <w:tc>
          <w:tcPr>
            <w:tcW w:w="0" w:type="auto"/>
            <w:tcBorders>
              <w:top w:val="nil"/>
              <w:left w:val="single" w:sz="8" w:space="0" w:color="C2E096"/>
              <w:bottom w:val="nil"/>
              <w:right w:val="single" w:sz="8" w:space="0" w:color="C2E096"/>
            </w:tcBorders>
            <w:shd w:val="clear" w:color="000000" w:fill="EAF4DC"/>
            <w:vAlign w:val="center"/>
          </w:tcPr>
          <w:p w14:paraId="0B9C1AD0" w14:textId="77777777" w:rsidR="00780A5F" w:rsidRPr="00E70ED8" w:rsidRDefault="00780A5F" w:rsidP="00886678">
            <w:pPr>
              <w:pStyle w:val="Akapitzlist"/>
              <w:numPr>
                <w:ilvl w:val="0"/>
                <w:numId w:val="37"/>
              </w:numPr>
              <w:spacing w:before="0" w:after="0" w:line="240" w:lineRule="auto"/>
              <w:ind w:left="204" w:hanging="218"/>
              <w:jc w:val="left"/>
              <w:rPr>
                <w:rFonts w:eastAsia="Times New Roman" w:cs="Times New Roman"/>
                <w:b/>
                <w:bCs/>
                <w:sz w:val="14"/>
                <w:szCs w:val="14"/>
                <w:lang w:eastAsia="pl-PL"/>
              </w:rPr>
            </w:pPr>
            <w:r w:rsidRPr="00E70ED8">
              <w:rPr>
                <w:rFonts w:eastAsia="Times New Roman" w:cs="Times New Roman"/>
                <w:b/>
                <w:bCs/>
                <w:sz w:val="14"/>
                <w:szCs w:val="14"/>
                <w:lang w:eastAsia="pl-PL"/>
              </w:rPr>
              <w:t>Rozwój układu komunikacyjnego ułatwiającego bezpieczne przemieszczanie się</w:t>
            </w:r>
          </w:p>
        </w:tc>
        <w:tc>
          <w:tcPr>
            <w:tcW w:w="0" w:type="auto"/>
            <w:tcBorders>
              <w:top w:val="nil"/>
              <w:left w:val="nil"/>
              <w:bottom w:val="nil"/>
              <w:right w:val="single" w:sz="8" w:space="0" w:color="C2E096"/>
            </w:tcBorders>
            <w:shd w:val="clear" w:color="000000" w:fill="EAF4DC"/>
            <w:vAlign w:val="center"/>
            <w:hideMark/>
          </w:tcPr>
          <w:p w14:paraId="7EBD6710"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r w:rsidRPr="00E70ED8">
              <w:rPr>
                <w:rFonts w:eastAsia="Times New Roman" w:cs="Times New Roman"/>
                <w:b/>
                <w:bCs/>
                <w:color w:val="000000"/>
                <w:sz w:val="14"/>
                <w:szCs w:val="14"/>
                <w:lang w:eastAsia="pl-PL"/>
              </w:rPr>
              <w:t>X</w:t>
            </w:r>
          </w:p>
        </w:tc>
        <w:tc>
          <w:tcPr>
            <w:tcW w:w="0" w:type="auto"/>
            <w:tcBorders>
              <w:top w:val="nil"/>
              <w:left w:val="nil"/>
              <w:bottom w:val="nil"/>
              <w:right w:val="single" w:sz="8" w:space="0" w:color="C2E096"/>
            </w:tcBorders>
            <w:shd w:val="clear" w:color="000000" w:fill="EAF4DC"/>
            <w:vAlign w:val="center"/>
            <w:hideMark/>
          </w:tcPr>
          <w:p w14:paraId="4327D848"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p>
        </w:tc>
        <w:tc>
          <w:tcPr>
            <w:tcW w:w="0" w:type="auto"/>
            <w:tcBorders>
              <w:top w:val="nil"/>
              <w:left w:val="nil"/>
              <w:bottom w:val="nil"/>
              <w:right w:val="single" w:sz="8" w:space="0" w:color="C2E096"/>
            </w:tcBorders>
            <w:shd w:val="clear" w:color="000000" w:fill="EAF4DC"/>
            <w:vAlign w:val="center"/>
            <w:hideMark/>
          </w:tcPr>
          <w:p w14:paraId="6AA12B94"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r w:rsidRPr="00E70ED8">
              <w:rPr>
                <w:rFonts w:eastAsia="Times New Roman" w:cs="Times New Roman"/>
                <w:b/>
                <w:bCs/>
                <w:color w:val="000000"/>
                <w:sz w:val="14"/>
                <w:szCs w:val="14"/>
                <w:lang w:eastAsia="pl-PL"/>
              </w:rPr>
              <w:t>X</w:t>
            </w:r>
          </w:p>
        </w:tc>
        <w:tc>
          <w:tcPr>
            <w:tcW w:w="0" w:type="auto"/>
            <w:tcBorders>
              <w:top w:val="nil"/>
              <w:left w:val="nil"/>
              <w:bottom w:val="nil"/>
              <w:right w:val="single" w:sz="8" w:space="0" w:color="C2E096"/>
            </w:tcBorders>
            <w:shd w:val="clear" w:color="000000" w:fill="EAF4DC"/>
            <w:vAlign w:val="center"/>
            <w:hideMark/>
          </w:tcPr>
          <w:p w14:paraId="4411BC69"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r w:rsidRPr="00E70ED8">
              <w:rPr>
                <w:rFonts w:eastAsia="Times New Roman" w:cs="Times New Roman"/>
                <w:b/>
                <w:bCs/>
                <w:color w:val="000000"/>
                <w:sz w:val="14"/>
                <w:szCs w:val="14"/>
                <w:lang w:eastAsia="pl-PL"/>
              </w:rPr>
              <w:t>x</w:t>
            </w:r>
          </w:p>
        </w:tc>
        <w:tc>
          <w:tcPr>
            <w:tcW w:w="0" w:type="auto"/>
            <w:tcBorders>
              <w:top w:val="nil"/>
              <w:left w:val="nil"/>
              <w:bottom w:val="nil"/>
              <w:right w:val="single" w:sz="8" w:space="0" w:color="C2E096"/>
            </w:tcBorders>
            <w:shd w:val="clear" w:color="000000" w:fill="EAF4DC"/>
            <w:vAlign w:val="center"/>
            <w:hideMark/>
          </w:tcPr>
          <w:p w14:paraId="7775D458" w14:textId="77777777" w:rsidR="00780A5F" w:rsidRPr="00E70ED8" w:rsidRDefault="00780A5F" w:rsidP="006446A6">
            <w:pPr>
              <w:spacing w:before="0" w:line="240" w:lineRule="auto"/>
              <w:jc w:val="center"/>
              <w:rPr>
                <w:rFonts w:eastAsia="Times New Roman" w:cs="Times New Roman"/>
                <w:b/>
                <w:bCs/>
                <w:color w:val="000000"/>
                <w:sz w:val="14"/>
                <w:szCs w:val="14"/>
                <w:lang w:eastAsia="pl-PL"/>
              </w:rPr>
            </w:pPr>
          </w:p>
        </w:tc>
      </w:tr>
      <w:tr w:rsidR="003E6581" w:rsidRPr="00E70ED8" w14:paraId="11333045" w14:textId="77777777" w:rsidTr="00C044F4">
        <w:trPr>
          <w:cantSplit/>
          <w:trHeight w:val="683"/>
          <w:tblHeader/>
          <w:jc w:val="center"/>
        </w:trPr>
        <w:tc>
          <w:tcPr>
            <w:tcW w:w="0" w:type="auto"/>
            <w:tcBorders>
              <w:top w:val="nil"/>
              <w:left w:val="single" w:sz="8" w:space="0" w:color="C2E096"/>
              <w:bottom w:val="single" w:sz="8" w:space="0" w:color="C2E096"/>
              <w:right w:val="single" w:sz="8" w:space="0" w:color="C2E096"/>
            </w:tcBorders>
            <w:shd w:val="clear" w:color="auto" w:fill="auto"/>
            <w:vAlign w:val="center"/>
          </w:tcPr>
          <w:p w14:paraId="1A3F89A0" w14:textId="0DD3717D" w:rsidR="003E6581" w:rsidRPr="00E70ED8" w:rsidRDefault="003E6581">
            <w:pPr>
              <w:pStyle w:val="Akapitzlist"/>
              <w:numPr>
                <w:ilvl w:val="0"/>
                <w:numId w:val="37"/>
              </w:numPr>
              <w:spacing w:before="0" w:after="0" w:line="240" w:lineRule="auto"/>
              <w:ind w:left="204" w:hanging="218"/>
              <w:jc w:val="left"/>
              <w:rPr>
                <w:rFonts w:eastAsia="Times New Roman" w:cs="Times New Roman"/>
                <w:b/>
                <w:bCs/>
                <w:sz w:val="14"/>
                <w:szCs w:val="14"/>
                <w:lang w:eastAsia="pl-PL"/>
              </w:rPr>
            </w:pPr>
            <w:r w:rsidRPr="00C044F4">
              <w:rPr>
                <w:rFonts w:eastAsia="Times New Roman" w:cs="Times New Roman"/>
                <w:b/>
                <w:bCs/>
                <w:sz w:val="14"/>
                <w:szCs w:val="14"/>
                <w:lang w:eastAsia="pl-PL"/>
              </w:rPr>
              <w:t>Poprawa jakości powietrza</w:t>
            </w:r>
          </w:p>
        </w:tc>
        <w:tc>
          <w:tcPr>
            <w:tcW w:w="0" w:type="auto"/>
            <w:tcBorders>
              <w:top w:val="nil"/>
              <w:left w:val="nil"/>
              <w:bottom w:val="single" w:sz="8" w:space="0" w:color="C2E096"/>
              <w:right w:val="single" w:sz="8" w:space="0" w:color="C2E096"/>
            </w:tcBorders>
            <w:shd w:val="clear" w:color="auto" w:fill="auto"/>
            <w:vAlign w:val="center"/>
          </w:tcPr>
          <w:p w14:paraId="128F8D47" w14:textId="6110013B" w:rsidR="003E6581" w:rsidRPr="00E70ED8" w:rsidRDefault="003E6581" w:rsidP="006446A6">
            <w:pPr>
              <w:spacing w:before="0" w:line="240" w:lineRule="auto"/>
              <w:jc w:val="center"/>
              <w:rPr>
                <w:rFonts w:eastAsia="Times New Roman" w:cs="Times New Roman"/>
                <w:b/>
                <w:bCs/>
                <w:color w:val="000000"/>
                <w:sz w:val="14"/>
                <w:szCs w:val="14"/>
                <w:lang w:eastAsia="pl-PL"/>
              </w:rPr>
            </w:pPr>
            <w:r>
              <w:rPr>
                <w:rFonts w:eastAsia="Times New Roman" w:cs="Times New Roman"/>
                <w:b/>
                <w:bCs/>
                <w:color w:val="000000"/>
                <w:sz w:val="14"/>
                <w:szCs w:val="14"/>
                <w:lang w:eastAsia="pl-PL"/>
              </w:rPr>
              <w:t>X</w:t>
            </w:r>
          </w:p>
        </w:tc>
        <w:tc>
          <w:tcPr>
            <w:tcW w:w="0" w:type="auto"/>
            <w:tcBorders>
              <w:top w:val="nil"/>
              <w:left w:val="nil"/>
              <w:bottom w:val="single" w:sz="8" w:space="0" w:color="C2E096"/>
              <w:right w:val="single" w:sz="8" w:space="0" w:color="C2E096"/>
            </w:tcBorders>
            <w:shd w:val="clear" w:color="auto" w:fill="auto"/>
            <w:vAlign w:val="center"/>
          </w:tcPr>
          <w:p w14:paraId="282BA194" w14:textId="04B9908D" w:rsidR="003E6581" w:rsidRPr="00E70ED8" w:rsidRDefault="003E6581" w:rsidP="006446A6">
            <w:pPr>
              <w:spacing w:before="0" w:line="240" w:lineRule="auto"/>
              <w:jc w:val="center"/>
              <w:rPr>
                <w:rFonts w:eastAsia="Times New Roman" w:cs="Times New Roman"/>
                <w:b/>
                <w:bCs/>
                <w:color w:val="000000"/>
                <w:sz w:val="14"/>
                <w:szCs w:val="14"/>
                <w:lang w:eastAsia="pl-PL"/>
              </w:rPr>
            </w:pPr>
          </w:p>
        </w:tc>
        <w:tc>
          <w:tcPr>
            <w:tcW w:w="0" w:type="auto"/>
            <w:tcBorders>
              <w:top w:val="nil"/>
              <w:left w:val="nil"/>
              <w:bottom w:val="single" w:sz="8" w:space="0" w:color="C2E096"/>
              <w:right w:val="single" w:sz="8" w:space="0" w:color="C2E096"/>
            </w:tcBorders>
            <w:shd w:val="clear" w:color="auto" w:fill="auto"/>
            <w:vAlign w:val="center"/>
          </w:tcPr>
          <w:p w14:paraId="2CE27ADE" w14:textId="77777777" w:rsidR="003E6581" w:rsidRPr="00E70ED8" w:rsidRDefault="003E6581" w:rsidP="006446A6">
            <w:pPr>
              <w:spacing w:before="0" w:line="240" w:lineRule="auto"/>
              <w:jc w:val="center"/>
              <w:rPr>
                <w:rFonts w:eastAsia="Times New Roman" w:cs="Times New Roman"/>
                <w:b/>
                <w:bCs/>
                <w:color w:val="000000"/>
                <w:sz w:val="14"/>
                <w:szCs w:val="14"/>
                <w:lang w:eastAsia="pl-PL"/>
              </w:rPr>
            </w:pPr>
          </w:p>
        </w:tc>
        <w:tc>
          <w:tcPr>
            <w:tcW w:w="0" w:type="auto"/>
            <w:tcBorders>
              <w:top w:val="nil"/>
              <w:left w:val="nil"/>
              <w:bottom w:val="single" w:sz="8" w:space="0" w:color="C2E096"/>
              <w:right w:val="single" w:sz="8" w:space="0" w:color="C2E096"/>
            </w:tcBorders>
            <w:shd w:val="clear" w:color="auto" w:fill="auto"/>
            <w:vAlign w:val="center"/>
          </w:tcPr>
          <w:p w14:paraId="079050CC" w14:textId="30C15384" w:rsidR="003E6581" w:rsidRPr="00E70ED8" w:rsidRDefault="003E6581" w:rsidP="006446A6">
            <w:pPr>
              <w:spacing w:before="0" w:line="240" w:lineRule="auto"/>
              <w:jc w:val="center"/>
              <w:rPr>
                <w:rFonts w:eastAsia="Times New Roman" w:cs="Times New Roman"/>
                <w:b/>
                <w:bCs/>
                <w:color w:val="000000"/>
                <w:sz w:val="14"/>
                <w:szCs w:val="14"/>
                <w:lang w:eastAsia="pl-PL"/>
              </w:rPr>
            </w:pPr>
            <w:r>
              <w:rPr>
                <w:rFonts w:eastAsia="Times New Roman" w:cs="Times New Roman"/>
                <w:b/>
                <w:bCs/>
                <w:color w:val="000000"/>
                <w:sz w:val="14"/>
                <w:szCs w:val="14"/>
                <w:lang w:eastAsia="pl-PL"/>
              </w:rPr>
              <w:t>X</w:t>
            </w:r>
          </w:p>
        </w:tc>
        <w:tc>
          <w:tcPr>
            <w:tcW w:w="0" w:type="auto"/>
            <w:tcBorders>
              <w:top w:val="nil"/>
              <w:left w:val="nil"/>
              <w:bottom w:val="single" w:sz="8" w:space="0" w:color="C2E096"/>
              <w:right w:val="single" w:sz="8" w:space="0" w:color="C2E096"/>
            </w:tcBorders>
            <w:shd w:val="clear" w:color="auto" w:fill="auto"/>
            <w:vAlign w:val="center"/>
          </w:tcPr>
          <w:p w14:paraId="467853C9" w14:textId="714E93C7" w:rsidR="003E6581" w:rsidRPr="00E70ED8" w:rsidRDefault="003E6581" w:rsidP="006446A6">
            <w:pPr>
              <w:spacing w:before="0" w:line="240" w:lineRule="auto"/>
              <w:jc w:val="center"/>
              <w:rPr>
                <w:rFonts w:eastAsia="Times New Roman" w:cs="Times New Roman"/>
                <w:b/>
                <w:bCs/>
                <w:color w:val="000000"/>
                <w:sz w:val="14"/>
                <w:szCs w:val="14"/>
                <w:lang w:eastAsia="pl-PL"/>
              </w:rPr>
            </w:pPr>
            <w:r>
              <w:rPr>
                <w:rFonts w:eastAsia="Times New Roman" w:cs="Times New Roman"/>
                <w:b/>
                <w:bCs/>
                <w:color w:val="000000"/>
                <w:sz w:val="14"/>
                <w:szCs w:val="14"/>
                <w:lang w:eastAsia="pl-PL"/>
              </w:rPr>
              <w:t>X</w:t>
            </w:r>
          </w:p>
        </w:tc>
      </w:tr>
    </w:tbl>
    <w:p w14:paraId="4A2EBFA2" w14:textId="77777777" w:rsidR="00780A5F" w:rsidRDefault="00780A5F" w:rsidP="00780A5F">
      <w:pPr>
        <w:rPr>
          <w:szCs w:val="20"/>
        </w:rPr>
      </w:pPr>
    </w:p>
    <w:p w14:paraId="1F5EF7D7" w14:textId="77777777" w:rsidR="00780A5F" w:rsidRDefault="00780A5F" w:rsidP="001A4C09">
      <w:pPr>
        <w:rPr>
          <w:szCs w:val="20"/>
        </w:rPr>
        <w:sectPr w:rsidR="00780A5F" w:rsidSect="00B12D91">
          <w:headerReference w:type="default" r:id="rId78"/>
          <w:pgSz w:w="11906" w:h="16838"/>
          <w:pgMar w:top="1417" w:right="1417" w:bottom="1417" w:left="1417" w:header="708" w:footer="708" w:gutter="0"/>
          <w:cols w:space="708"/>
          <w:docGrid w:linePitch="360"/>
        </w:sectPr>
      </w:pPr>
    </w:p>
    <w:p w14:paraId="6AB4DA59" w14:textId="29A44E5C" w:rsidR="008F0D98" w:rsidRDefault="008F0D98" w:rsidP="001A4C09">
      <w:pPr>
        <w:rPr>
          <w:szCs w:val="20"/>
        </w:rPr>
      </w:pPr>
    </w:p>
    <w:p w14:paraId="6B53ED76" w14:textId="12755D34" w:rsidR="000F5EE2" w:rsidRPr="00E24743" w:rsidRDefault="000F5EE2" w:rsidP="000F5EE2">
      <w:pPr>
        <w:pStyle w:val="Nagwek1"/>
      </w:pPr>
      <w:bookmarkStart w:id="313" w:name="_Toc462130348"/>
      <w:bookmarkStart w:id="314" w:name="_Toc462130432"/>
      <w:bookmarkStart w:id="315" w:name="_Toc15911748"/>
      <w:bookmarkStart w:id="316" w:name="_Toc462130349"/>
      <w:bookmarkStart w:id="317" w:name="_Toc462130433"/>
      <w:bookmarkEnd w:id="310"/>
      <w:bookmarkEnd w:id="311"/>
      <w:r w:rsidRPr="00E24743">
        <w:t>Projekty i przedsięwzięcia planowane do realizacji</w:t>
      </w:r>
      <w:bookmarkEnd w:id="313"/>
      <w:bookmarkEnd w:id="314"/>
      <w:bookmarkEnd w:id="315"/>
      <w:r w:rsidRPr="00E24743">
        <w:t xml:space="preserve"> </w:t>
      </w:r>
    </w:p>
    <w:p w14:paraId="3316B879" w14:textId="027C0838" w:rsidR="00FF7B57" w:rsidRPr="00E24743" w:rsidRDefault="00FF7B57" w:rsidP="00FF7B57">
      <w:pPr>
        <w:pStyle w:val="Nagwek2"/>
        <w:tabs>
          <w:tab w:val="left" w:pos="7785"/>
        </w:tabs>
        <w:spacing w:before="0"/>
      </w:pPr>
      <w:bookmarkStart w:id="318" w:name="_Toc467147010"/>
      <w:bookmarkStart w:id="319" w:name="_Toc479277723"/>
      <w:bookmarkStart w:id="320" w:name="_Toc15911749"/>
      <w:r w:rsidRPr="00E24743">
        <w:t>Lista planowanych podstawowych projektów rewitalizacyjnych - lista A</w:t>
      </w:r>
      <w:bookmarkEnd w:id="316"/>
      <w:bookmarkEnd w:id="317"/>
      <w:bookmarkEnd w:id="318"/>
      <w:bookmarkEnd w:id="319"/>
      <w:bookmarkEnd w:id="320"/>
      <w:r w:rsidRPr="00E24743">
        <w:tab/>
      </w:r>
    </w:p>
    <w:p w14:paraId="6CE795A3" w14:textId="66D80AA9" w:rsidR="00FF7B57" w:rsidRPr="00E24743" w:rsidRDefault="00B038F7" w:rsidP="00886678">
      <w:r w:rsidRPr="00E24743">
        <w:t xml:space="preserve">W poniższej tabeli przedstawiono zestawienie </w:t>
      </w:r>
      <w:r w:rsidR="002D4E05">
        <w:t>podstawowych</w:t>
      </w:r>
      <w:r w:rsidR="002D4E05" w:rsidRPr="00E24743">
        <w:t xml:space="preserve"> </w:t>
      </w:r>
      <w:r w:rsidRPr="00E24743">
        <w:t xml:space="preserve">projektów rewitalizacyjnych zgłoszonych do Programu Rewitalizacji </w:t>
      </w:r>
      <w:r w:rsidR="00CF7D91">
        <w:t>Gminy Mirów</w:t>
      </w:r>
      <w:r w:rsidR="00FA75D8">
        <w:t xml:space="preserve"> na lata 2016-202</w:t>
      </w:r>
      <w:r w:rsidR="00967E03">
        <w:t>0</w:t>
      </w:r>
      <w:r w:rsidR="002D4E05">
        <w:t>, bez których osiągnięcie celów rewitalizacji nie będzie możliwe</w:t>
      </w:r>
      <w:r w:rsidRPr="00E24743">
        <w:t xml:space="preserve">. </w:t>
      </w:r>
      <w:r w:rsidR="002D4E05">
        <w:t xml:space="preserve">Dodatkowo, realizacja zaplanowanych działań przyczyni się do wyjścia z sytuacji kryzysowej, czyli osiągnięcia wizji obszaru rewitalizacji. </w:t>
      </w:r>
      <w:r w:rsidR="009611BE">
        <w:t>Źródła finansowania projektów zostały szczegółowo opisane w rozdziale poświęconym indykatywnym ramom finansowym.</w:t>
      </w:r>
    </w:p>
    <w:p w14:paraId="15271CE9" w14:textId="2A5A4858" w:rsidR="0039613F" w:rsidRDefault="0039613F" w:rsidP="0039613F">
      <w:pPr>
        <w:pStyle w:val="Legenda"/>
      </w:pPr>
      <w:bookmarkStart w:id="321" w:name="_Toc479273003"/>
      <w:r w:rsidRPr="00E24743">
        <w:t xml:space="preserve">Tabela </w:t>
      </w:r>
      <w:fldSimple w:instr=" SEQ Tabela \* ARABIC ">
        <w:r w:rsidR="00E2111C">
          <w:rPr>
            <w:noProof/>
          </w:rPr>
          <w:t>46</w:t>
        </w:r>
      </w:fldSimple>
      <w:r w:rsidRPr="00E24743">
        <w:t xml:space="preserve">. Lista planowanych </w:t>
      </w:r>
      <w:r w:rsidR="0009569A" w:rsidRPr="00E24743">
        <w:t xml:space="preserve">podstawowych </w:t>
      </w:r>
      <w:r w:rsidRPr="00E24743">
        <w:t>projektów rewitalizacyjnych</w:t>
      </w:r>
      <w:r w:rsidR="0009569A" w:rsidRPr="00E24743">
        <w:t xml:space="preserve"> (lista A)</w:t>
      </w:r>
      <w:bookmarkEnd w:id="321"/>
    </w:p>
    <w:tbl>
      <w:tblPr>
        <w:tblW w:w="5470" w:type="pct"/>
        <w:tblInd w:w="-714" w:type="dxa"/>
        <w:tblCellMar>
          <w:top w:w="15" w:type="dxa"/>
          <w:left w:w="70" w:type="dxa"/>
          <w:bottom w:w="15" w:type="dxa"/>
          <w:right w:w="70" w:type="dxa"/>
        </w:tblCellMar>
        <w:tblLook w:val="04A0" w:firstRow="1" w:lastRow="0" w:firstColumn="1" w:lastColumn="0" w:noHBand="0" w:noVBand="1"/>
      </w:tblPr>
      <w:tblGrid>
        <w:gridCol w:w="414"/>
        <w:gridCol w:w="1124"/>
        <w:gridCol w:w="980"/>
        <w:gridCol w:w="1263"/>
        <w:gridCol w:w="2117"/>
        <w:gridCol w:w="2405"/>
        <w:gridCol w:w="1593"/>
        <w:gridCol w:w="877"/>
        <w:gridCol w:w="652"/>
        <w:gridCol w:w="1345"/>
        <w:gridCol w:w="2539"/>
      </w:tblGrid>
      <w:tr w:rsidR="00313971" w:rsidRPr="00313971" w14:paraId="262EA66F" w14:textId="77777777" w:rsidTr="00886678">
        <w:trPr>
          <w:trHeight w:val="720"/>
          <w:tblHeader/>
        </w:trPr>
        <w:tc>
          <w:tcPr>
            <w:tcW w:w="139"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15D7673F" w14:textId="77777777" w:rsidR="00313971" w:rsidRPr="00313971" w:rsidRDefault="00313971" w:rsidP="00313971">
            <w:pPr>
              <w:spacing w:before="0" w:line="240" w:lineRule="auto"/>
              <w:jc w:val="center"/>
              <w:rPr>
                <w:rFonts w:ascii="Calibri" w:eastAsia="Times New Roman" w:hAnsi="Calibri" w:cs="Calibri"/>
                <w:b/>
                <w:bCs/>
                <w:color w:val="FFFFFF"/>
                <w:sz w:val="14"/>
                <w:szCs w:val="14"/>
                <w:lang w:eastAsia="pl-PL"/>
              </w:rPr>
            </w:pPr>
            <w:r w:rsidRPr="00313971">
              <w:rPr>
                <w:rFonts w:ascii="Calibri" w:eastAsia="Times New Roman" w:hAnsi="Calibri" w:cs="Calibri"/>
                <w:b/>
                <w:bCs/>
                <w:color w:val="FFFFFF"/>
                <w:sz w:val="14"/>
                <w:szCs w:val="14"/>
                <w:lang w:eastAsia="pl-PL"/>
              </w:rPr>
              <w:t>Nr</w:t>
            </w:r>
          </w:p>
        </w:tc>
        <w:tc>
          <w:tcPr>
            <w:tcW w:w="371"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03A0907E" w14:textId="77777777" w:rsidR="00313971" w:rsidRPr="00313971" w:rsidRDefault="00313971" w:rsidP="00313971">
            <w:pPr>
              <w:spacing w:before="0" w:line="240" w:lineRule="auto"/>
              <w:jc w:val="center"/>
              <w:rPr>
                <w:rFonts w:ascii="Calibri" w:eastAsia="Times New Roman" w:hAnsi="Calibri" w:cs="Calibri"/>
                <w:b/>
                <w:bCs/>
                <w:color w:val="FFFFFF"/>
                <w:sz w:val="14"/>
                <w:szCs w:val="14"/>
                <w:lang w:eastAsia="pl-PL"/>
              </w:rPr>
            </w:pPr>
            <w:r w:rsidRPr="00313971">
              <w:rPr>
                <w:rFonts w:ascii="Calibri" w:eastAsia="Times New Roman" w:hAnsi="Calibri" w:cs="Calibri"/>
                <w:b/>
                <w:bCs/>
                <w:color w:val="FFFFFF"/>
                <w:sz w:val="14"/>
                <w:szCs w:val="14"/>
                <w:lang w:eastAsia="pl-PL"/>
              </w:rPr>
              <w:t>Nazwa projektu</w:t>
            </w:r>
          </w:p>
        </w:tc>
        <w:tc>
          <w:tcPr>
            <w:tcW w:w="324"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41D3D284" w14:textId="77777777" w:rsidR="00313971" w:rsidRPr="00313971" w:rsidRDefault="00313971" w:rsidP="00313971">
            <w:pPr>
              <w:spacing w:before="0" w:line="240" w:lineRule="auto"/>
              <w:jc w:val="center"/>
              <w:rPr>
                <w:rFonts w:ascii="Calibri" w:eastAsia="Times New Roman" w:hAnsi="Calibri" w:cs="Calibri"/>
                <w:b/>
                <w:bCs/>
                <w:color w:val="FFFFFF"/>
                <w:sz w:val="14"/>
                <w:szCs w:val="14"/>
                <w:lang w:eastAsia="pl-PL"/>
              </w:rPr>
            </w:pPr>
            <w:r w:rsidRPr="00313971">
              <w:rPr>
                <w:rFonts w:ascii="Calibri" w:eastAsia="Times New Roman" w:hAnsi="Calibri" w:cs="Calibri"/>
                <w:b/>
                <w:bCs/>
                <w:color w:val="FFFFFF"/>
                <w:sz w:val="14"/>
                <w:szCs w:val="14"/>
                <w:lang w:eastAsia="pl-PL"/>
              </w:rPr>
              <w:t>Lokalizacja projektu</w:t>
            </w:r>
          </w:p>
        </w:tc>
        <w:tc>
          <w:tcPr>
            <w:tcW w:w="416"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763FFA40" w14:textId="77777777" w:rsidR="00313971" w:rsidRPr="00313971" w:rsidRDefault="00313971" w:rsidP="00313971">
            <w:pPr>
              <w:spacing w:before="0" w:line="240" w:lineRule="auto"/>
              <w:jc w:val="center"/>
              <w:rPr>
                <w:rFonts w:ascii="Calibri" w:eastAsia="Times New Roman" w:hAnsi="Calibri" w:cs="Calibri"/>
                <w:b/>
                <w:bCs/>
                <w:color w:val="FFFFFF"/>
                <w:sz w:val="14"/>
                <w:szCs w:val="14"/>
                <w:lang w:eastAsia="pl-PL"/>
              </w:rPr>
            </w:pPr>
            <w:r w:rsidRPr="00313971">
              <w:rPr>
                <w:rFonts w:ascii="Calibri" w:eastAsia="Times New Roman" w:hAnsi="Calibri" w:cs="Calibri"/>
                <w:b/>
                <w:bCs/>
                <w:color w:val="FFFFFF"/>
                <w:sz w:val="14"/>
                <w:szCs w:val="14"/>
                <w:lang w:eastAsia="pl-PL"/>
              </w:rPr>
              <w:t>Podmiot realizujący projekt</w:t>
            </w:r>
          </w:p>
        </w:tc>
        <w:tc>
          <w:tcPr>
            <w:tcW w:w="695"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0F706376" w14:textId="77777777" w:rsidR="00313971" w:rsidRPr="00313971" w:rsidRDefault="00313971" w:rsidP="00313971">
            <w:pPr>
              <w:spacing w:before="0" w:line="240" w:lineRule="auto"/>
              <w:jc w:val="center"/>
              <w:rPr>
                <w:rFonts w:ascii="Calibri" w:eastAsia="Times New Roman" w:hAnsi="Calibri" w:cs="Calibri"/>
                <w:b/>
                <w:bCs/>
                <w:color w:val="FFFFFF"/>
                <w:sz w:val="14"/>
                <w:szCs w:val="14"/>
                <w:lang w:eastAsia="pl-PL"/>
              </w:rPr>
            </w:pPr>
            <w:r w:rsidRPr="00313971">
              <w:rPr>
                <w:rFonts w:ascii="Calibri" w:eastAsia="Times New Roman" w:hAnsi="Calibri" w:cs="Calibri"/>
                <w:b/>
                <w:bCs/>
                <w:color w:val="FFFFFF"/>
                <w:sz w:val="14"/>
                <w:szCs w:val="14"/>
                <w:lang w:eastAsia="pl-PL"/>
              </w:rPr>
              <w:t>Opis stanu istniejącego – problemy do rozwiązania których przyczyni się realizacja przedsięwzięcia/projektu</w:t>
            </w:r>
          </w:p>
        </w:tc>
        <w:tc>
          <w:tcPr>
            <w:tcW w:w="789"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65A4633B" w14:textId="77777777" w:rsidR="00313971" w:rsidRPr="00313971" w:rsidRDefault="00313971" w:rsidP="00313971">
            <w:pPr>
              <w:spacing w:before="0" w:line="240" w:lineRule="auto"/>
              <w:jc w:val="center"/>
              <w:rPr>
                <w:rFonts w:ascii="Calibri" w:eastAsia="Times New Roman" w:hAnsi="Calibri" w:cs="Calibri"/>
                <w:b/>
                <w:bCs/>
                <w:color w:val="FFFFFF"/>
                <w:sz w:val="14"/>
                <w:szCs w:val="14"/>
                <w:lang w:eastAsia="pl-PL"/>
              </w:rPr>
            </w:pPr>
            <w:r w:rsidRPr="00313971">
              <w:rPr>
                <w:rFonts w:ascii="Calibri" w:eastAsia="Times New Roman" w:hAnsi="Calibri" w:cs="Calibri"/>
                <w:b/>
                <w:bCs/>
                <w:color w:val="FFFFFF"/>
                <w:sz w:val="14"/>
                <w:szCs w:val="14"/>
                <w:lang w:eastAsia="pl-PL"/>
              </w:rPr>
              <w:t>Krótki opis projektu</w:t>
            </w:r>
          </w:p>
        </w:tc>
        <w:tc>
          <w:tcPr>
            <w:tcW w:w="524"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6E7FC591" w14:textId="77777777" w:rsidR="00313971" w:rsidRPr="00313971" w:rsidRDefault="00313971" w:rsidP="00313971">
            <w:pPr>
              <w:spacing w:before="0" w:line="240" w:lineRule="auto"/>
              <w:jc w:val="center"/>
              <w:rPr>
                <w:rFonts w:ascii="Calibri" w:eastAsia="Times New Roman" w:hAnsi="Calibri" w:cs="Calibri"/>
                <w:b/>
                <w:bCs/>
                <w:color w:val="FFFFFF"/>
                <w:sz w:val="14"/>
                <w:szCs w:val="14"/>
                <w:lang w:eastAsia="pl-PL"/>
              </w:rPr>
            </w:pPr>
            <w:r w:rsidRPr="00313971">
              <w:rPr>
                <w:rFonts w:ascii="Calibri" w:eastAsia="Times New Roman" w:hAnsi="Calibri" w:cs="Calibri"/>
                <w:b/>
                <w:bCs/>
                <w:color w:val="FFFFFF"/>
                <w:sz w:val="14"/>
                <w:szCs w:val="14"/>
                <w:lang w:eastAsia="pl-PL"/>
              </w:rPr>
              <w:t>Cel projektu</w:t>
            </w:r>
          </w:p>
        </w:tc>
        <w:tc>
          <w:tcPr>
            <w:tcW w:w="253"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36CB4489" w14:textId="77777777" w:rsidR="00313971" w:rsidRPr="00313971" w:rsidRDefault="00313971" w:rsidP="00313971">
            <w:pPr>
              <w:spacing w:before="0" w:line="240" w:lineRule="auto"/>
              <w:jc w:val="center"/>
              <w:rPr>
                <w:rFonts w:ascii="Calibri" w:eastAsia="Times New Roman" w:hAnsi="Calibri" w:cs="Calibri"/>
                <w:b/>
                <w:bCs/>
                <w:color w:val="FFFFFF"/>
                <w:sz w:val="14"/>
                <w:szCs w:val="14"/>
                <w:lang w:eastAsia="pl-PL"/>
              </w:rPr>
            </w:pPr>
            <w:r w:rsidRPr="00313971">
              <w:rPr>
                <w:rFonts w:ascii="Calibri" w:eastAsia="Times New Roman" w:hAnsi="Calibri" w:cs="Calibri"/>
                <w:b/>
                <w:bCs/>
                <w:color w:val="FFFFFF"/>
                <w:sz w:val="14"/>
                <w:szCs w:val="14"/>
                <w:lang w:eastAsia="pl-PL"/>
              </w:rPr>
              <w:t xml:space="preserve"> Łączna szacowana wartość projektu (brutto)</w:t>
            </w:r>
          </w:p>
        </w:tc>
        <w:tc>
          <w:tcPr>
            <w:tcW w:w="213"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2F111529" w14:textId="77777777" w:rsidR="00313971" w:rsidRPr="00313971" w:rsidRDefault="00313971" w:rsidP="00313971">
            <w:pPr>
              <w:spacing w:before="0" w:line="240" w:lineRule="auto"/>
              <w:jc w:val="center"/>
              <w:rPr>
                <w:rFonts w:ascii="Calibri" w:eastAsia="Times New Roman" w:hAnsi="Calibri" w:cs="Calibri"/>
                <w:b/>
                <w:bCs/>
                <w:color w:val="FFFFFF"/>
                <w:sz w:val="14"/>
                <w:szCs w:val="14"/>
                <w:lang w:eastAsia="pl-PL"/>
              </w:rPr>
            </w:pPr>
            <w:r w:rsidRPr="00313971">
              <w:rPr>
                <w:rFonts w:ascii="Calibri" w:eastAsia="Times New Roman" w:hAnsi="Calibri" w:cs="Calibri"/>
                <w:b/>
                <w:bCs/>
                <w:color w:val="FFFFFF"/>
                <w:sz w:val="14"/>
                <w:szCs w:val="14"/>
                <w:lang w:eastAsia="pl-PL"/>
              </w:rPr>
              <w:t>Okres realizacji projektu</w:t>
            </w:r>
          </w:p>
        </w:tc>
        <w:tc>
          <w:tcPr>
            <w:tcW w:w="443"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3D65941F" w14:textId="77777777" w:rsidR="00313971" w:rsidRPr="00313971" w:rsidRDefault="00313971" w:rsidP="00313971">
            <w:pPr>
              <w:spacing w:before="0" w:line="240" w:lineRule="auto"/>
              <w:jc w:val="center"/>
              <w:rPr>
                <w:rFonts w:ascii="Calibri" w:eastAsia="Times New Roman" w:hAnsi="Calibri" w:cs="Calibri"/>
                <w:b/>
                <w:bCs/>
                <w:color w:val="FFFFFF"/>
                <w:sz w:val="14"/>
                <w:szCs w:val="14"/>
                <w:lang w:eastAsia="pl-PL"/>
              </w:rPr>
            </w:pPr>
            <w:r w:rsidRPr="00313971">
              <w:rPr>
                <w:rFonts w:ascii="Calibri" w:eastAsia="Times New Roman" w:hAnsi="Calibri" w:cs="Calibri"/>
                <w:b/>
                <w:bCs/>
                <w:color w:val="FFFFFF"/>
                <w:sz w:val="14"/>
                <w:szCs w:val="14"/>
                <w:lang w:eastAsia="pl-PL"/>
              </w:rPr>
              <w:t>Źródło finansowania</w:t>
            </w:r>
          </w:p>
        </w:tc>
        <w:tc>
          <w:tcPr>
            <w:tcW w:w="833" w:type="pct"/>
            <w:tcBorders>
              <w:top w:val="single" w:sz="4" w:space="0" w:color="auto"/>
              <w:left w:val="single" w:sz="4" w:space="0" w:color="auto"/>
              <w:bottom w:val="single" w:sz="4" w:space="0" w:color="auto"/>
              <w:right w:val="single" w:sz="4" w:space="0" w:color="auto"/>
            </w:tcBorders>
            <w:shd w:val="clear" w:color="000000" w:fill="9ACC51"/>
            <w:vAlign w:val="center"/>
            <w:hideMark/>
          </w:tcPr>
          <w:p w14:paraId="7CF03503" w14:textId="77777777" w:rsidR="00313971" w:rsidRPr="00313971" w:rsidRDefault="00313971" w:rsidP="00313971">
            <w:pPr>
              <w:spacing w:before="0" w:line="240" w:lineRule="auto"/>
              <w:jc w:val="center"/>
              <w:rPr>
                <w:rFonts w:ascii="Calibri" w:eastAsia="Times New Roman" w:hAnsi="Calibri" w:cs="Calibri"/>
                <w:b/>
                <w:bCs/>
                <w:color w:val="FFFFFF"/>
                <w:sz w:val="14"/>
                <w:szCs w:val="14"/>
                <w:lang w:eastAsia="pl-PL"/>
              </w:rPr>
            </w:pPr>
            <w:r w:rsidRPr="00313971">
              <w:rPr>
                <w:rFonts w:ascii="Calibri" w:eastAsia="Times New Roman" w:hAnsi="Calibri" w:cs="Calibri"/>
                <w:b/>
                <w:bCs/>
                <w:color w:val="FFFFFF"/>
                <w:sz w:val="14"/>
                <w:szCs w:val="14"/>
                <w:lang w:eastAsia="pl-PL"/>
              </w:rPr>
              <w:t xml:space="preserve">Prognozowane rezultaty wraz </w:t>
            </w:r>
            <w:r w:rsidRPr="00313971">
              <w:rPr>
                <w:rFonts w:ascii="Calibri" w:eastAsia="Times New Roman" w:hAnsi="Calibri" w:cs="Calibri"/>
                <w:b/>
                <w:bCs/>
                <w:color w:val="FFFFFF"/>
                <w:sz w:val="14"/>
                <w:szCs w:val="14"/>
                <w:lang w:eastAsia="pl-PL"/>
              </w:rPr>
              <w:br/>
              <w:t xml:space="preserve">ze sposobem ich oceny i </w:t>
            </w:r>
            <w:r w:rsidRPr="00313971">
              <w:rPr>
                <w:rFonts w:ascii="Calibri" w:eastAsia="Times New Roman" w:hAnsi="Calibri" w:cs="Calibri"/>
                <w:b/>
                <w:bCs/>
                <w:color w:val="FFFFFF"/>
                <w:sz w:val="14"/>
                <w:szCs w:val="14"/>
                <w:lang w:eastAsia="pl-PL"/>
              </w:rPr>
              <w:br/>
              <w:t>zmierzenia w odniesieniu</w:t>
            </w:r>
            <w:r w:rsidRPr="00313971">
              <w:rPr>
                <w:rFonts w:ascii="Calibri" w:eastAsia="Times New Roman" w:hAnsi="Calibri" w:cs="Calibri"/>
                <w:b/>
                <w:bCs/>
                <w:color w:val="FFFFFF"/>
                <w:sz w:val="14"/>
                <w:szCs w:val="14"/>
                <w:lang w:eastAsia="pl-PL"/>
              </w:rPr>
              <w:br/>
              <w:t>do celów rewitalizacji</w:t>
            </w:r>
          </w:p>
        </w:tc>
      </w:tr>
      <w:tr w:rsidR="00313971" w:rsidRPr="00313971" w14:paraId="58032541" w14:textId="77777777" w:rsidTr="00886678">
        <w:trPr>
          <w:trHeight w:val="900"/>
        </w:trPr>
        <w:tc>
          <w:tcPr>
            <w:tcW w:w="139" w:type="pct"/>
            <w:tcBorders>
              <w:top w:val="single" w:sz="4" w:space="0" w:color="auto"/>
              <w:left w:val="single" w:sz="4" w:space="0" w:color="auto"/>
              <w:bottom w:val="single" w:sz="4" w:space="0" w:color="auto"/>
              <w:right w:val="single" w:sz="4" w:space="0" w:color="auto"/>
            </w:tcBorders>
            <w:vAlign w:val="center"/>
            <w:hideMark/>
          </w:tcPr>
          <w:p w14:paraId="66B3AAFE"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1</w:t>
            </w:r>
          </w:p>
        </w:tc>
        <w:tc>
          <w:tcPr>
            <w:tcW w:w="371" w:type="pct"/>
            <w:tcBorders>
              <w:top w:val="single" w:sz="4" w:space="0" w:color="auto"/>
              <w:left w:val="single" w:sz="4" w:space="0" w:color="auto"/>
              <w:bottom w:val="single" w:sz="4" w:space="0" w:color="auto"/>
              <w:right w:val="single" w:sz="4" w:space="0" w:color="auto"/>
            </w:tcBorders>
            <w:vAlign w:val="center"/>
            <w:hideMark/>
          </w:tcPr>
          <w:p w14:paraId="15B3B4BB"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Dokształcanie do zawodów</w:t>
            </w:r>
          </w:p>
        </w:tc>
        <w:tc>
          <w:tcPr>
            <w:tcW w:w="324" w:type="pct"/>
            <w:tcBorders>
              <w:top w:val="single" w:sz="4" w:space="0" w:color="auto"/>
              <w:left w:val="single" w:sz="4" w:space="0" w:color="auto"/>
              <w:bottom w:val="single" w:sz="4" w:space="0" w:color="auto"/>
              <w:right w:val="single" w:sz="4" w:space="0" w:color="auto"/>
            </w:tcBorders>
            <w:vAlign w:val="center"/>
            <w:hideMark/>
          </w:tcPr>
          <w:p w14:paraId="2A293756"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Obszar rewitalizacji (Mirów i Mirów Stary, Mirów Nowy)</w:t>
            </w:r>
          </w:p>
        </w:tc>
        <w:tc>
          <w:tcPr>
            <w:tcW w:w="416" w:type="pct"/>
            <w:tcBorders>
              <w:top w:val="single" w:sz="4" w:space="0" w:color="auto"/>
              <w:left w:val="single" w:sz="4" w:space="0" w:color="auto"/>
              <w:bottom w:val="single" w:sz="4" w:space="0" w:color="auto"/>
              <w:right w:val="single" w:sz="4" w:space="0" w:color="auto"/>
            </w:tcBorders>
            <w:vAlign w:val="center"/>
            <w:hideMark/>
          </w:tcPr>
          <w:p w14:paraId="0A3CAA13"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Gmina Mirów we współpracy z lokalnymi pracodawcami</w:t>
            </w:r>
          </w:p>
        </w:tc>
        <w:tc>
          <w:tcPr>
            <w:tcW w:w="695" w:type="pct"/>
            <w:tcBorders>
              <w:top w:val="single" w:sz="4" w:space="0" w:color="auto"/>
              <w:left w:val="single" w:sz="4" w:space="0" w:color="auto"/>
              <w:bottom w:val="single" w:sz="4" w:space="0" w:color="auto"/>
              <w:right w:val="single" w:sz="4" w:space="0" w:color="auto"/>
            </w:tcBorders>
            <w:vAlign w:val="center"/>
            <w:hideMark/>
          </w:tcPr>
          <w:p w14:paraId="5455477C"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Na obszarze rewitalizacji dotkliwym problemem jest stosunkowo wysoki poziom bezrobocia długotrwałego. Utworzenie programu wspierającego zmianę zawodu zgodnie z zapotrzebowaniem rynku pracy pozwoli zaktywizować osoby niemogące od dłuższego czasu znaleźć zatrudnienia.</w:t>
            </w:r>
          </w:p>
        </w:tc>
        <w:tc>
          <w:tcPr>
            <w:tcW w:w="789" w:type="pct"/>
            <w:tcBorders>
              <w:top w:val="single" w:sz="4" w:space="0" w:color="auto"/>
              <w:left w:val="single" w:sz="4" w:space="0" w:color="auto"/>
              <w:bottom w:val="single" w:sz="4" w:space="0" w:color="auto"/>
              <w:right w:val="single" w:sz="4" w:space="0" w:color="auto"/>
            </w:tcBorders>
            <w:vAlign w:val="center"/>
            <w:hideMark/>
          </w:tcPr>
          <w:p w14:paraId="66A43CCE"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Przyuczanie do zawodu we współpracy z przedsiębiorcami - realizacja kursów przekwalifikowujących osoby bezrobotne w celu zdobycia kompetencji zawodowych odpowiadających na potrzeby lokalnego rynku pracy. Organizacja programu z udziałem pracodawców.</w:t>
            </w:r>
          </w:p>
        </w:tc>
        <w:tc>
          <w:tcPr>
            <w:tcW w:w="524" w:type="pct"/>
            <w:tcBorders>
              <w:top w:val="single" w:sz="4" w:space="0" w:color="auto"/>
              <w:left w:val="single" w:sz="4" w:space="0" w:color="auto"/>
              <w:bottom w:val="single" w:sz="4" w:space="0" w:color="auto"/>
              <w:right w:val="single" w:sz="4" w:space="0" w:color="auto"/>
            </w:tcBorders>
            <w:vAlign w:val="center"/>
            <w:hideMark/>
          </w:tcPr>
          <w:p w14:paraId="45BDA618"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Zmniejszenie stopy bezrobocia, w tym bezrobocia długotrwałego, aktywizacja społeczna, ograniczenie ubóstwa i wykluczenia społecznego</w:t>
            </w:r>
          </w:p>
        </w:tc>
        <w:tc>
          <w:tcPr>
            <w:tcW w:w="253" w:type="pct"/>
            <w:tcBorders>
              <w:top w:val="single" w:sz="4" w:space="0" w:color="auto"/>
              <w:left w:val="single" w:sz="4" w:space="0" w:color="auto"/>
              <w:bottom w:val="single" w:sz="4" w:space="0" w:color="auto"/>
              <w:right w:val="single" w:sz="4" w:space="0" w:color="auto"/>
            </w:tcBorders>
            <w:vAlign w:val="center"/>
            <w:hideMark/>
          </w:tcPr>
          <w:p w14:paraId="1799B8D8"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 xml:space="preserve"> 80 000,00 zł </w:t>
            </w:r>
          </w:p>
        </w:tc>
        <w:tc>
          <w:tcPr>
            <w:tcW w:w="213" w:type="pct"/>
            <w:tcBorders>
              <w:top w:val="single" w:sz="4" w:space="0" w:color="auto"/>
              <w:left w:val="single" w:sz="4" w:space="0" w:color="auto"/>
              <w:bottom w:val="single" w:sz="4" w:space="0" w:color="auto"/>
              <w:right w:val="single" w:sz="4" w:space="0" w:color="auto"/>
            </w:tcBorders>
            <w:vAlign w:val="center"/>
            <w:hideMark/>
          </w:tcPr>
          <w:p w14:paraId="7F54ECF0"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2017 (IV kwartał) - 2020</w:t>
            </w:r>
          </w:p>
        </w:tc>
        <w:tc>
          <w:tcPr>
            <w:tcW w:w="443" w:type="pct"/>
            <w:tcBorders>
              <w:top w:val="single" w:sz="4" w:space="0" w:color="auto"/>
              <w:left w:val="single" w:sz="4" w:space="0" w:color="auto"/>
              <w:bottom w:val="single" w:sz="4" w:space="0" w:color="auto"/>
              <w:right w:val="single" w:sz="4" w:space="0" w:color="auto"/>
            </w:tcBorders>
            <w:vAlign w:val="center"/>
            <w:hideMark/>
          </w:tcPr>
          <w:p w14:paraId="7812B569"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RPO WM (EFS) Działanie 9.1 Aktywizacja społeczno-zawodowa osób wykluczonych i przeciwdziałanie wykluczeniu społecznemu, POWER, środki własne</w:t>
            </w:r>
          </w:p>
        </w:tc>
        <w:tc>
          <w:tcPr>
            <w:tcW w:w="833" w:type="pct"/>
            <w:tcBorders>
              <w:top w:val="single" w:sz="4" w:space="0" w:color="auto"/>
              <w:left w:val="single" w:sz="4" w:space="0" w:color="auto"/>
              <w:bottom w:val="single" w:sz="4" w:space="0" w:color="auto"/>
              <w:right w:val="single" w:sz="4" w:space="0" w:color="auto"/>
            </w:tcBorders>
            <w:vAlign w:val="center"/>
            <w:hideMark/>
          </w:tcPr>
          <w:p w14:paraId="00C671AA"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b/>
                <w:bCs/>
                <w:color w:val="000000"/>
                <w:sz w:val="14"/>
                <w:szCs w:val="14"/>
                <w:lang w:eastAsia="pl-PL"/>
              </w:rPr>
              <w:t>Wskaźnik produktu</w:t>
            </w:r>
            <w:r w:rsidRPr="00313971">
              <w:rPr>
                <w:rFonts w:ascii="Calibri" w:eastAsia="Times New Roman" w:hAnsi="Calibri" w:cs="Calibri"/>
                <w:color w:val="000000"/>
                <w:sz w:val="14"/>
                <w:szCs w:val="14"/>
                <w:lang w:eastAsia="pl-PL"/>
              </w:rPr>
              <w:t xml:space="preserve">: Liczba osób objętych wsparciem w programie (10 os.), Liczba osób długotrwale bezrobotnych objętych wsparciem w programie (5 os.) </w:t>
            </w:r>
            <w:r w:rsidRPr="00313971">
              <w:rPr>
                <w:rFonts w:ascii="Calibri" w:eastAsia="Times New Roman" w:hAnsi="Calibri" w:cs="Calibri"/>
                <w:b/>
                <w:bCs/>
                <w:color w:val="000000"/>
                <w:sz w:val="14"/>
                <w:szCs w:val="14"/>
                <w:lang w:eastAsia="pl-PL"/>
              </w:rPr>
              <w:t>Wskaźnik rezultatu</w:t>
            </w:r>
            <w:r w:rsidRPr="00313971">
              <w:rPr>
                <w:rFonts w:ascii="Calibri" w:eastAsia="Times New Roman" w:hAnsi="Calibri" w:cs="Calibri"/>
                <w:color w:val="000000"/>
                <w:sz w:val="14"/>
                <w:szCs w:val="14"/>
                <w:lang w:eastAsia="pl-PL"/>
              </w:rPr>
              <w:t xml:space="preserve">: Liczba osób pracujących po opuszczeniu programu (7 os.) </w:t>
            </w:r>
            <w:r w:rsidRPr="00313971">
              <w:rPr>
                <w:rFonts w:ascii="Calibri" w:eastAsia="Times New Roman" w:hAnsi="Calibri" w:cs="Calibri"/>
                <w:b/>
                <w:bCs/>
                <w:color w:val="000000"/>
                <w:sz w:val="14"/>
                <w:szCs w:val="14"/>
                <w:lang w:eastAsia="pl-PL"/>
              </w:rPr>
              <w:t>Sposób oceny i zmierzenia</w:t>
            </w:r>
            <w:r w:rsidRPr="00313971">
              <w:rPr>
                <w:rFonts w:ascii="Calibri" w:eastAsia="Times New Roman" w:hAnsi="Calibri" w:cs="Calibri"/>
                <w:color w:val="000000"/>
                <w:sz w:val="14"/>
                <w:szCs w:val="14"/>
                <w:lang w:eastAsia="pl-PL"/>
              </w:rPr>
              <w:t>: sprawozdania z realizacji projektów, raporty ewaluacyjne, dane PUP</w:t>
            </w:r>
          </w:p>
        </w:tc>
      </w:tr>
      <w:tr w:rsidR="00313971" w:rsidRPr="00313971" w14:paraId="7505A9AC" w14:textId="77777777" w:rsidTr="00886678">
        <w:trPr>
          <w:trHeight w:val="1260"/>
        </w:trPr>
        <w:tc>
          <w:tcPr>
            <w:tcW w:w="139" w:type="pct"/>
            <w:tcBorders>
              <w:top w:val="single" w:sz="4" w:space="0" w:color="auto"/>
              <w:left w:val="single" w:sz="4" w:space="0" w:color="auto"/>
              <w:bottom w:val="single" w:sz="4" w:space="0" w:color="auto"/>
              <w:right w:val="single" w:sz="4" w:space="0" w:color="auto"/>
            </w:tcBorders>
            <w:vAlign w:val="center"/>
            <w:hideMark/>
          </w:tcPr>
          <w:p w14:paraId="0BB905AF"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2</w:t>
            </w:r>
          </w:p>
        </w:tc>
        <w:tc>
          <w:tcPr>
            <w:tcW w:w="371" w:type="pct"/>
            <w:tcBorders>
              <w:top w:val="single" w:sz="4" w:space="0" w:color="auto"/>
              <w:left w:val="single" w:sz="4" w:space="0" w:color="auto"/>
              <w:bottom w:val="single" w:sz="4" w:space="0" w:color="auto"/>
              <w:right w:val="single" w:sz="4" w:space="0" w:color="auto"/>
            </w:tcBorders>
            <w:vAlign w:val="center"/>
            <w:hideMark/>
          </w:tcPr>
          <w:p w14:paraId="541BCC10"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Aktywizacja zawodowa osób bezrobotnych</w:t>
            </w:r>
          </w:p>
        </w:tc>
        <w:tc>
          <w:tcPr>
            <w:tcW w:w="324" w:type="pct"/>
            <w:tcBorders>
              <w:top w:val="single" w:sz="4" w:space="0" w:color="auto"/>
              <w:left w:val="single" w:sz="4" w:space="0" w:color="auto"/>
              <w:bottom w:val="single" w:sz="4" w:space="0" w:color="auto"/>
              <w:right w:val="single" w:sz="4" w:space="0" w:color="auto"/>
            </w:tcBorders>
            <w:vAlign w:val="center"/>
            <w:hideMark/>
          </w:tcPr>
          <w:p w14:paraId="49705236"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Obszar rewitalizacji (Mirów i Mirów Stary, Mirów Nowy)</w:t>
            </w:r>
          </w:p>
        </w:tc>
        <w:tc>
          <w:tcPr>
            <w:tcW w:w="416" w:type="pct"/>
            <w:tcBorders>
              <w:top w:val="single" w:sz="4" w:space="0" w:color="auto"/>
              <w:left w:val="single" w:sz="4" w:space="0" w:color="auto"/>
              <w:bottom w:val="single" w:sz="4" w:space="0" w:color="auto"/>
              <w:right w:val="single" w:sz="4" w:space="0" w:color="auto"/>
            </w:tcBorders>
            <w:vAlign w:val="center"/>
            <w:hideMark/>
          </w:tcPr>
          <w:p w14:paraId="750EB7A2" w14:textId="51D8E36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Gmina Mirów we współpracy z Powiatowym Urzędem Pracy</w:t>
            </w:r>
          </w:p>
        </w:tc>
        <w:tc>
          <w:tcPr>
            <w:tcW w:w="695" w:type="pct"/>
            <w:tcBorders>
              <w:top w:val="single" w:sz="4" w:space="0" w:color="auto"/>
              <w:left w:val="single" w:sz="4" w:space="0" w:color="auto"/>
              <w:bottom w:val="single" w:sz="4" w:space="0" w:color="auto"/>
              <w:right w:val="single" w:sz="4" w:space="0" w:color="auto"/>
            </w:tcBorders>
            <w:vAlign w:val="center"/>
            <w:hideMark/>
          </w:tcPr>
          <w:p w14:paraId="50A7AFC5" w14:textId="1AB34F3E"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Istotnym problemem dotykającym mieszkańców obszaru rewitalizacji jest bezrobocie, w tym długotrwałe oraz niski poziom przedsiębiorczości.</w:t>
            </w:r>
          </w:p>
        </w:tc>
        <w:tc>
          <w:tcPr>
            <w:tcW w:w="789" w:type="pct"/>
            <w:tcBorders>
              <w:top w:val="single" w:sz="4" w:space="0" w:color="auto"/>
              <w:left w:val="single" w:sz="4" w:space="0" w:color="auto"/>
              <w:bottom w:val="single" w:sz="4" w:space="0" w:color="auto"/>
              <w:right w:val="single" w:sz="4" w:space="0" w:color="auto"/>
            </w:tcBorders>
            <w:vAlign w:val="center"/>
            <w:hideMark/>
          </w:tcPr>
          <w:p w14:paraId="4C0F0463" w14:textId="6F35013F"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Organizacja staży dających możliwość zdobycia doświadczenia w rzeczywistym środowisku pracy, szkoleń  umożliwiających nabywanie umiejętności przydatnych do wykonywania pracy oraz przyznawanie jednorazowego wsparcia dla osób podejmujących działalność gospodarczą. Podmioty gospodarcze powstające dzięki dotacji przyczynią się do generowania dodatkowych stanowisk i zwiększą popyt na usługi.</w:t>
            </w:r>
          </w:p>
        </w:tc>
        <w:tc>
          <w:tcPr>
            <w:tcW w:w="524" w:type="pct"/>
            <w:tcBorders>
              <w:top w:val="single" w:sz="4" w:space="0" w:color="auto"/>
              <w:left w:val="single" w:sz="4" w:space="0" w:color="auto"/>
              <w:bottom w:val="single" w:sz="4" w:space="0" w:color="auto"/>
              <w:right w:val="single" w:sz="4" w:space="0" w:color="auto"/>
            </w:tcBorders>
            <w:vAlign w:val="center"/>
            <w:hideMark/>
          </w:tcPr>
          <w:p w14:paraId="77283269"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Nabycie doświadczenia zawodowego oraz umiejętności zawodowych. Poprawa kompetencji istotnych na rynku pracy. Rozwój przedsiębiorczości.</w:t>
            </w:r>
          </w:p>
        </w:tc>
        <w:tc>
          <w:tcPr>
            <w:tcW w:w="253" w:type="pct"/>
            <w:tcBorders>
              <w:top w:val="single" w:sz="4" w:space="0" w:color="auto"/>
              <w:left w:val="single" w:sz="4" w:space="0" w:color="auto"/>
              <w:bottom w:val="single" w:sz="4" w:space="0" w:color="auto"/>
              <w:right w:val="single" w:sz="4" w:space="0" w:color="auto"/>
            </w:tcBorders>
            <w:vAlign w:val="center"/>
            <w:hideMark/>
          </w:tcPr>
          <w:p w14:paraId="5C22EE4A"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 xml:space="preserve"> 250 000,00 zł </w:t>
            </w:r>
          </w:p>
        </w:tc>
        <w:tc>
          <w:tcPr>
            <w:tcW w:w="213" w:type="pct"/>
            <w:tcBorders>
              <w:top w:val="single" w:sz="4" w:space="0" w:color="auto"/>
              <w:left w:val="single" w:sz="4" w:space="0" w:color="auto"/>
              <w:bottom w:val="single" w:sz="4" w:space="0" w:color="auto"/>
              <w:right w:val="single" w:sz="4" w:space="0" w:color="auto"/>
            </w:tcBorders>
            <w:vAlign w:val="center"/>
            <w:hideMark/>
          </w:tcPr>
          <w:p w14:paraId="431C685F"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2017 (IV kwartał) - 2020</w:t>
            </w:r>
          </w:p>
        </w:tc>
        <w:tc>
          <w:tcPr>
            <w:tcW w:w="443" w:type="pct"/>
            <w:tcBorders>
              <w:top w:val="single" w:sz="4" w:space="0" w:color="auto"/>
              <w:left w:val="single" w:sz="4" w:space="0" w:color="auto"/>
              <w:bottom w:val="single" w:sz="4" w:space="0" w:color="auto"/>
              <w:right w:val="single" w:sz="4" w:space="0" w:color="auto"/>
            </w:tcBorders>
            <w:vAlign w:val="center"/>
            <w:hideMark/>
          </w:tcPr>
          <w:p w14:paraId="33DCD609"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RPO WM (EFS) Działanie 9.1 Aktywizacja społeczno-zawodowa osób wykluczonych i przeciwdziałanie wykluczeniu społecznemu, POWER, środki własne</w:t>
            </w:r>
          </w:p>
        </w:tc>
        <w:tc>
          <w:tcPr>
            <w:tcW w:w="833" w:type="pct"/>
            <w:tcBorders>
              <w:top w:val="single" w:sz="4" w:space="0" w:color="auto"/>
              <w:left w:val="single" w:sz="4" w:space="0" w:color="auto"/>
              <w:bottom w:val="single" w:sz="4" w:space="0" w:color="auto"/>
              <w:right w:val="single" w:sz="4" w:space="0" w:color="auto"/>
            </w:tcBorders>
            <w:vAlign w:val="center"/>
            <w:hideMark/>
          </w:tcPr>
          <w:p w14:paraId="3A0BE2B9" w14:textId="1AEDEDAD"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b/>
                <w:bCs/>
                <w:color w:val="000000"/>
                <w:sz w:val="14"/>
                <w:szCs w:val="14"/>
                <w:lang w:eastAsia="pl-PL"/>
              </w:rPr>
              <w:t>Wskaźnik produktu</w:t>
            </w:r>
            <w:r w:rsidRPr="00313971">
              <w:rPr>
                <w:rFonts w:ascii="Calibri" w:eastAsia="Times New Roman" w:hAnsi="Calibri" w:cs="Calibri"/>
                <w:color w:val="000000"/>
                <w:sz w:val="14"/>
                <w:szCs w:val="14"/>
                <w:lang w:eastAsia="pl-PL"/>
              </w:rPr>
              <w:t xml:space="preserve">: Liczba osób objętych wsparciem w programie (5 os.), Liczba osób długotrwale bezrobotnych objętych wsparciem w programie (5 os.) </w:t>
            </w:r>
            <w:r w:rsidRPr="00313971">
              <w:rPr>
                <w:rFonts w:ascii="Calibri" w:eastAsia="Times New Roman" w:hAnsi="Calibri" w:cs="Calibri"/>
                <w:b/>
                <w:bCs/>
                <w:color w:val="000000"/>
                <w:sz w:val="14"/>
                <w:szCs w:val="14"/>
                <w:lang w:eastAsia="pl-PL"/>
              </w:rPr>
              <w:t>Wskaźnik rezultatu</w:t>
            </w:r>
            <w:r w:rsidRPr="00313971">
              <w:rPr>
                <w:rFonts w:ascii="Calibri" w:eastAsia="Times New Roman" w:hAnsi="Calibri" w:cs="Calibri"/>
                <w:color w:val="000000"/>
                <w:sz w:val="14"/>
                <w:szCs w:val="14"/>
                <w:lang w:eastAsia="pl-PL"/>
              </w:rPr>
              <w:t xml:space="preserve">: Liczba osób, które podjęły zatrudnienie po zakończeniu programu (5 os.) </w:t>
            </w:r>
            <w:r w:rsidRPr="00313971">
              <w:rPr>
                <w:rFonts w:ascii="Calibri" w:eastAsia="Times New Roman" w:hAnsi="Calibri" w:cs="Calibri"/>
                <w:b/>
                <w:bCs/>
                <w:color w:val="000000"/>
                <w:sz w:val="14"/>
                <w:szCs w:val="14"/>
                <w:lang w:eastAsia="pl-PL"/>
              </w:rPr>
              <w:t>Sposób oceny i zmierzenia</w:t>
            </w:r>
            <w:r w:rsidRPr="00313971">
              <w:rPr>
                <w:rFonts w:ascii="Calibri" w:eastAsia="Times New Roman" w:hAnsi="Calibri" w:cs="Calibri"/>
                <w:color w:val="000000"/>
                <w:sz w:val="14"/>
                <w:szCs w:val="14"/>
                <w:lang w:eastAsia="pl-PL"/>
              </w:rPr>
              <w:t>: sprawozdania z realizacji projektów, raporty ewaluacyjne, dane PUP</w:t>
            </w:r>
          </w:p>
        </w:tc>
      </w:tr>
      <w:tr w:rsidR="00313971" w:rsidRPr="00313971" w14:paraId="4800B49B" w14:textId="77777777" w:rsidTr="00886678">
        <w:trPr>
          <w:trHeight w:val="1185"/>
        </w:trPr>
        <w:tc>
          <w:tcPr>
            <w:tcW w:w="139" w:type="pct"/>
            <w:tcBorders>
              <w:top w:val="single" w:sz="4" w:space="0" w:color="auto"/>
              <w:left w:val="single" w:sz="4" w:space="0" w:color="auto"/>
              <w:bottom w:val="single" w:sz="4" w:space="0" w:color="auto"/>
              <w:right w:val="single" w:sz="4" w:space="0" w:color="auto"/>
            </w:tcBorders>
            <w:vAlign w:val="center"/>
            <w:hideMark/>
          </w:tcPr>
          <w:p w14:paraId="754B1CD9"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lastRenderedPageBreak/>
              <w:t>3</w:t>
            </w:r>
          </w:p>
        </w:tc>
        <w:tc>
          <w:tcPr>
            <w:tcW w:w="371" w:type="pct"/>
            <w:tcBorders>
              <w:top w:val="single" w:sz="4" w:space="0" w:color="auto"/>
              <w:left w:val="single" w:sz="4" w:space="0" w:color="auto"/>
              <w:bottom w:val="single" w:sz="4" w:space="0" w:color="auto"/>
              <w:right w:val="single" w:sz="4" w:space="0" w:color="auto"/>
            </w:tcBorders>
            <w:vAlign w:val="center"/>
            <w:hideMark/>
          </w:tcPr>
          <w:p w14:paraId="5D9EAA4A" w14:textId="449E9E73"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Utworzenie gminnego punktu informacyjnego dla przedsiębiorców</w:t>
            </w:r>
          </w:p>
        </w:tc>
        <w:tc>
          <w:tcPr>
            <w:tcW w:w="324" w:type="pct"/>
            <w:tcBorders>
              <w:top w:val="single" w:sz="4" w:space="0" w:color="auto"/>
              <w:left w:val="single" w:sz="4" w:space="0" w:color="auto"/>
              <w:bottom w:val="single" w:sz="4" w:space="0" w:color="auto"/>
              <w:right w:val="single" w:sz="4" w:space="0" w:color="auto"/>
            </w:tcBorders>
            <w:vAlign w:val="center"/>
            <w:hideMark/>
          </w:tcPr>
          <w:p w14:paraId="2AF7C3A8"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Mirów i Mirów Stary</w:t>
            </w:r>
          </w:p>
        </w:tc>
        <w:tc>
          <w:tcPr>
            <w:tcW w:w="416" w:type="pct"/>
            <w:tcBorders>
              <w:top w:val="single" w:sz="4" w:space="0" w:color="auto"/>
              <w:left w:val="single" w:sz="4" w:space="0" w:color="auto"/>
              <w:bottom w:val="single" w:sz="4" w:space="0" w:color="auto"/>
              <w:right w:val="single" w:sz="4" w:space="0" w:color="auto"/>
            </w:tcBorders>
            <w:vAlign w:val="center"/>
            <w:hideMark/>
          </w:tcPr>
          <w:p w14:paraId="7E19D7A6"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Gmina Mirów we współpracy z lokalnymi pracodawcami</w:t>
            </w:r>
          </w:p>
        </w:tc>
        <w:tc>
          <w:tcPr>
            <w:tcW w:w="695" w:type="pct"/>
            <w:tcBorders>
              <w:top w:val="single" w:sz="4" w:space="0" w:color="auto"/>
              <w:left w:val="single" w:sz="4" w:space="0" w:color="auto"/>
              <w:bottom w:val="single" w:sz="4" w:space="0" w:color="auto"/>
              <w:right w:val="single" w:sz="4" w:space="0" w:color="auto"/>
            </w:tcBorders>
            <w:vAlign w:val="center"/>
            <w:hideMark/>
          </w:tcPr>
          <w:p w14:paraId="4072F06B"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Niewielka aktywność mieszkańców w zakresie własnej działalności gospodarczej.</w:t>
            </w:r>
          </w:p>
        </w:tc>
        <w:tc>
          <w:tcPr>
            <w:tcW w:w="789" w:type="pct"/>
            <w:tcBorders>
              <w:top w:val="single" w:sz="4" w:space="0" w:color="auto"/>
              <w:left w:val="single" w:sz="4" w:space="0" w:color="auto"/>
              <w:bottom w:val="single" w:sz="4" w:space="0" w:color="auto"/>
              <w:right w:val="single" w:sz="4" w:space="0" w:color="auto"/>
            </w:tcBorders>
            <w:vAlign w:val="center"/>
            <w:hideMark/>
          </w:tcPr>
          <w:p w14:paraId="147E0F1E" w14:textId="4D7DBAA0"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Utworzenie punktu konsultacyjnego dla mieszkańców gminy w zakresie zakładania i prowadzenia działalności gospodarczej. Osoby chcące rozpocząć działalność gospodarczą pozyskają najważniejsze informacje odnośnie obowiązujących procedur i norm prawnych, a także informacje o możliwości pozyskania dodatkowych środków (np. środki Unii Europejskiej).</w:t>
            </w:r>
          </w:p>
        </w:tc>
        <w:tc>
          <w:tcPr>
            <w:tcW w:w="524" w:type="pct"/>
            <w:tcBorders>
              <w:top w:val="single" w:sz="4" w:space="0" w:color="auto"/>
              <w:left w:val="single" w:sz="4" w:space="0" w:color="auto"/>
              <w:bottom w:val="single" w:sz="4" w:space="0" w:color="auto"/>
              <w:right w:val="single" w:sz="4" w:space="0" w:color="auto"/>
            </w:tcBorders>
            <w:vAlign w:val="center"/>
            <w:hideMark/>
          </w:tcPr>
          <w:p w14:paraId="4316A7FF" w14:textId="01B54690"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Podnoszenie atrakcyjności osadniczej i inwestycyjnej gminy oraz dziania zmierzające do ograniczenia liczby osób bezrobotnych.</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7C105" w14:textId="09C2E470" w:rsidR="00313971" w:rsidRPr="00313971" w:rsidRDefault="00965126" w:rsidP="00313971">
            <w:pPr>
              <w:spacing w:before="0" w:line="240" w:lineRule="auto"/>
              <w:jc w:val="center"/>
              <w:rPr>
                <w:rFonts w:ascii="Calibri" w:eastAsia="Times New Roman" w:hAnsi="Calibri" w:cs="Calibri"/>
                <w:color w:val="000000"/>
                <w:sz w:val="14"/>
                <w:szCs w:val="14"/>
                <w:lang w:eastAsia="pl-PL"/>
              </w:rPr>
            </w:pPr>
            <w:r>
              <w:rPr>
                <w:rFonts w:ascii="Calibri" w:eastAsia="Times New Roman" w:hAnsi="Calibri" w:cs="Calibri"/>
                <w:color w:val="000000"/>
                <w:sz w:val="14"/>
                <w:szCs w:val="14"/>
                <w:lang w:eastAsia="pl-PL"/>
              </w:rPr>
              <w:t>200 000,00 zł</w:t>
            </w:r>
          </w:p>
        </w:tc>
        <w:tc>
          <w:tcPr>
            <w:tcW w:w="213" w:type="pct"/>
            <w:tcBorders>
              <w:top w:val="single" w:sz="4" w:space="0" w:color="auto"/>
              <w:left w:val="single" w:sz="4" w:space="0" w:color="auto"/>
              <w:bottom w:val="single" w:sz="4" w:space="0" w:color="auto"/>
              <w:right w:val="single" w:sz="4" w:space="0" w:color="auto"/>
            </w:tcBorders>
            <w:vAlign w:val="center"/>
            <w:hideMark/>
          </w:tcPr>
          <w:p w14:paraId="10F4BF6D"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2017 (IV kwartał) - 2020</w:t>
            </w:r>
          </w:p>
        </w:tc>
        <w:tc>
          <w:tcPr>
            <w:tcW w:w="443" w:type="pct"/>
            <w:tcBorders>
              <w:top w:val="single" w:sz="4" w:space="0" w:color="auto"/>
              <w:left w:val="single" w:sz="4" w:space="0" w:color="auto"/>
              <w:bottom w:val="single" w:sz="4" w:space="0" w:color="auto"/>
              <w:right w:val="single" w:sz="4" w:space="0" w:color="auto"/>
            </w:tcBorders>
            <w:vAlign w:val="center"/>
            <w:hideMark/>
          </w:tcPr>
          <w:p w14:paraId="18606D93"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RPO WM (EFS) 3.1 Poprawa rozwoju MŚP na Mazowszu, środki własne</w:t>
            </w:r>
          </w:p>
        </w:tc>
        <w:tc>
          <w:tcPr>
            <w:tcW w:w="833" w:type="pct"/>
            <w:tcBorders>
              <w:top w:val="single" w:sz="4" w:space="0" w:color="auto"/>
              <w:left w:val="single" w:sz="4" w:space="0" w:color="auto"/>
              <w:bottom w:val="single" w:sz="4" w:space="0" w:color="auto"/>
              <w:right w:val="single" w:sz="4" w:space="0" w:color="auto"/>
            </w:tcBorders>
            <w:vAlign w:val="center"/>
            <w:hideMark/>
          </w:tcPr>
          <w:p w14:paraId="465863FD" w14:textId="4791EE36"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b/>
                <w:bCs/>
                <w:color w:val="000000"/>
                <w:sz w:val="14"/>
                <w:szCs w:val="14"/>
                <w:lang w:eastAsia="pl-PL"/>
              </w:rPr>
              <w:t>Wskaźnik produktu</w:t>
            </w:r>
            <w:r w:rsidRPr="00313971">
              <w:rPr>
                <w:rFonts w:ascii="Calibri" w:eastAsia="Times New Roman" w:hAnsi="Calibri" w:cs="Calibri"/>
                <w:color w:val="000000"/>
                <w:sz w:val="14"/>
                <w:szCs w:val="14"/>
                <w:lang w:eastAsia="pl-PL"/>
              </w:rPr>
              <w:t xml:space="preserve">: Liczba przeprowadzonych konsultacji 1/miesiąc </w:t>
            </w:r>
            <w:r w:rsidRPr="00313971">
              <w:rPr>
                <w:rFonts w:ascii="Calibri" w:eastAsia="Times New Roman" w:hAnsi="Calibri" w:cs="Calibri"/>
                <w:b/>
                <w:bCs/>
                <w:color w:val="000000"/>
                <w:sz w:val="14"/>
                <w:szCs w:val="14"/>
                <w:lang w:eastAsia="pl-PL"/>
              </w:rPr>
              <w:t>Wskaźnik rezultatu</w:t>
            </w:r>
            <w:r w:rsidRPr="00313971">
              <w:rPr>
                <w:rFonts w:ascii="Calibri" w:eastAsia="Times New Roman" w:hAnsi="Calibri" w:cs="Calibri"/>
                <w:color w:val="000000"/>
                <w:sz w:val="14"/>
                <w:szCs w:val="14"/>
                <w:lang w:eastAsia="pl-PL"/>
              </w:rPr>
              <w:t xml:space="preserve">: Liczba osób, które otrzymały wsparcie na działalność gospodarczą (10 os.) </w:t>
            </w:r>
            <w:r w:rsidRPr="00313971">
              <w:rPr>
                <w:rFonts w:ascii="Calibri" w:eastAsia="Times New Roman" w:hAnsi="Calibri" w:cs="Calibri"/>
                <w:b/>
                <w:bCs/>
                <w:color w:val="000000"/>
                <w:sz w:val="14"/>
                <w:szCs w:val="14"/>
                <w:lang w:eastAsia="pl-PL"/>
              </w:rPr>
              <w:t>Sposób oceny i zmierzenia</w:t>
            </w:r>
            <w:r w:rsidRPr="00313971">
              <w:rPr>
                <w:rFonts w:ascii="Calibri" w:eastAsia="Times New Roman" w:hAnsi="Calibri" w:cs="Calibri"/>
                <w:color w:val="000000"/>
                <w:sz w:val="14"/>
                <w:szCs w:val="14"/>
                <w:lang w:eastAsia="pl-PL"/>
              </w:rPr>
              <w:t>: sprawozdania z realizacji projektów, raporty ewaluacyjne</w:t>
            </w:r>
          </w:p>
        </w:tc>
      </w:tr>
      <w:tr w:rsidR="00313971" w:rsidRPr="00313971" w14:paraId="2CF76A65" w14:textId="77777777" w:rsidTr="00886678">
        <w:trPr>
          <w:trHeight w:val="1620"/>
        </w:trPr>
        <w:tc>
          <w:tcPr>
            <w:tcW w:w="139" w:type="pct"/>
            <w:tcBorders>
              <w:top w:val="single" w:sz="4" w:space="0" w:color="auto"/>
              <w:left w:val="single" w:sz="4" w:space="0" w:color="auto"/>
              <w:bottom w:val="single" w:sz="4" w:space="0" w:color="auto"/>
              <w:right w:val="single" w:sz="4" w:space="0" w:color="auto"/>
            </w:tcBorders>
            <w:vAlign w:val="center"/>
            <w:hideMark/>
          </w:tcPr>
          <w:p w14:paraId="5E1D7406"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4</w:t>
            </w:r>
          </w:p>
        </w:tc>
        <w:tc>
          <w:tcPr>
            <w:tcW w:w="371" w:type="pct"/>
            <w:tcBorders>
              <w:top w:val="single" w:sz="4" w:space="0" w:color="auto"/>
              <w:left w:val="single" w:sz="4" w:space="0" w:color="auto"/>
              <w:bottom w:val="single" w:sz="4" w:space="0" w:color="auto"/>
              <w:right w:val="single" w:sz="4" w:space="0" w:color="auto"/>
            </w:tcBorders>
            <w:vAlign w:val="center"/>
            <w:hideMark/>
          </w:tcPr>
          <w:p w14:paraId="2AF90297"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Realizacja dodatkowych zajęć edukacyjnych</w:t>
            </w:r>
          </w:p>
        </w:tc>
        <w:tc>
          <w:tcPr>
            <w:tcW w:w="324" w:type="pct"/>
            <w:tcBorders>
              <w:top w:val="single" w:sz="4" w:space="0" w:color="auto"/>
              <w:left w:val="single" w:sz="4" w:space="0" w:color="auto"/>
              <w:bottom w:val="single" w:sz="4" w:space="0" w:color="auto"/>
              <w:right w:val="single" w:sz="4" w:space="0" w:color="auto"/>
            </w:tcBorders>
            <w:vAlign w:val="center"/>
            <w:hideMark/>
          </w:tcPr>
          <w:p w14:paraId="2DE530BA"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Szkoły z obszaru rewitalizacji</w:t>
            </w:r>
          </w:p>
        </w:tc>
        <w:tc>
          <w:tcPr>
            <w:tcW w:w="416" w:type="pct"/>
            <w:tcBorders>
              <w:top w:val="single" w:sz="4" w:space="0" w:color="auto"/>
              <w:left w:val="single" w:sz="4" w:space="0" w:color="auto"/>
              <w:bottom w:val="single" w:sz="4" w:space="0" w:color="auto"/>
              <w:right w:val="single" w:sz="4" w:space="0" w:color="auto"/>
            </w:tcBorders>
            <w:vAlign w:val="center"/>
            <w:hideMark/>
          </w:tcPr>
          <w:p w14:paraId="4C8B0931"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Szkoły Podstawowe i Gimnazjalne dla których organem prowadzącym jest Gmina Mirów</w:t>
            </w:r>
          </w:p>
        </w:tc>
        <w:tc>
          <w:tcPr>
            <w:tcW w:w="695" w:type="pct"/>
            <w:tcBorders>
              <w:top w:val="single" w:sz="4" w:space="0" w:color="auto"/>
              <w:left w:val="single" w:sz="4" w:space="0" w:color="auto"/>
              <w:bottom w:val="single" w:sz="4" w:space="0" w:color="auto"/>
              <w:right w:val="single" w:sz="4" w:space="0" w:color="auto"/>
            </w:tcBorders>
            <w:vAlign w:val="center"/>
            <w:hideMark/>
          </w:tcPr>
          <w:p w14:paraId="0CEC6A6E"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Uczniowie szkól podstawowych/gimnazjalnych obecnie nie wykazują dużego zainteresowanie uczestnictwem w zajęciach dodatkowych z zakresu nauk ścisłych (nauki przyrodnicze, matematyczne etc.), na ww. wpływa m.in. brak wyposażenia pracowni w nowoczesne pomoce dydaktyczne, który wielokrotnie uniemożliwia przeprowadzenie podczas zajęć atrakcyjnych badań czy eksperymentów.</w:t>
            </w:r>
          </w:p>
        </w:tc>
        <w:tc>
          <w:tcPr>
            <w:tcW w:w="789" w:type="pct"/>
            <w:tcBorders>
              <w:top w:val="single" w:sz="4" w:space="0" w:color="auto"/>
              <w:left w:val="single" w:sz="4" w:space="0" w:color="auto"/>
              <w:bottom w:val="single" w:sz="4" w:space="0" w:color="auto"/>
              <w:right w:val="single" w:sz="4" w:space="0" w:color="auto"/>
            </w:tcBorders>
            <w:vAlign w:val="center"/>
            <w:hideMark/>
          </w:tcPr>
          <w:p w14:paraId="64BBB854"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 xml:space="preserve">Realizacja dodatkowych zajęć z nauk ścisłych (nauki przyrodnicze, matematyczne etc.) dla uczniów szkól podstawowych i gimnazjalnych, połączona z doposażeniem pracowni w sprzęty wykorzystujące nowoczesne technologie i materiały dydaktyczne celem uatrakcyjnienia ich formy. Projekt przyczyni się do poszerzenia oferty edukacyjnej oraz efektywniejszego wykorzystania obiektów szkolnych. Głównymi odbiorcami będą osoby korzystające ze wspartych obiektów infrastruktury tj.  uczniowie szkół podstawowych i gimnazjum. </w:t>
            </w:r>
          </w:p>
        </w:tc>
        <w:tc>
          <w:tcPr>
            <w:tcW w:w="524" w:type="pct"/>
            <w:tcBorders>
              <w:top w:val="single" w:sz="4" w:space="0" w:color="auto"/>
              <w:left w:val="single" w:sz="4" w:space="0" w:color="auto"/>
              <w:bottom w:val="single" w:sz="4" w:space="0" w:color="auto"/>
              <w:right w:val="single" w:sz="4" w:space="0" w:color="auto"/>
            </w:tcBorders>
            <w:vAlign w:val="center"/>
            <w:hideMark/>
          </w:tcPr>
          <w:p w14:paraId="109B5B77"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Poprawa jakości kształcenia. Przeciwdziałanie patologiom wśród dzieci i młodzieży poprzez zagospodarowanie czasu wolnego.</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09BC1"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 xml:space="preserve"> 240 000,00 zł </w:t>
            </w:r>
          </w:p>
        </w:tc>
        <w:tc>
          <w:tcPr>
            <w:tcW w:w="213" w:type="pct"/>
            <w:tcBorders>
              <w:top w:val="single" w:sz="4" w:space="0" w:color="auto"/>
              <w:left w:val="single" w:sz="4" w:space="0" w:color="auto"/>
              <w:bottom w:val="single" w:sz="4" w:space="0" w:color="auto"/>
              <w:right w:val="single" w:sz="4" w:space="0" w:color="auto"/>
            </w:tcBorders>
            <w:vAlign w:val="center"/>
            <w:hideMark/>
          </w:tcPr>
          <w:p w14:paraId="1F340572"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2018-2020</w:t>
            </w:r>
          </w:p>
        </w:tc>
        <w:tc>
          <w:tcPr>
            <w:tcW w:w="443" w:type="pct"/>
            <w:tcBorders>
              <w:top w:val="single" w:sz="4" w:space="0" w:color="auto"/>
              <w:left w:val="single" w:sz="4" w:space="0" w:color="auto"/>
              <w:bottom w:val="single" w:sz="4" w:space="0" w:color="auto"/>
              <w:right w:val="single" w:sz="4" w:space="0" w:color="auto"/>
            </w:tcBorders>
            <w:vAlign w:val="center"/>
            <w:hideMark/>
          </w:tcPr>
          <w:p w14:paraId="29C1A116"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RPO WM (EFS) 9.2 Usługi społeczne i usługi opieki zdrowotnej, POWER, środki własne</w:t>
            </w:r>
          </w:p>
        </w:tc>
        <w:tc>
          <w:tcPr>
            <w:tcW w:w="833" w:type="pct"/>
            <w:tcBorders>
              <w:top w:val="single" w:sz="4" w:space="0" w:color="auto"/>
              <w:left w:val="single" w:sz="4" w:space="0" w:color="auto"/>
              <w:bottom w:val="single" w:sz="4" w:space="0" w:color="auto"/>
              <w:right w:val="single" w:sz="4" w:space="0" w:color="auto"/>
            </w:tcBorders>
            <w:vAlign w:val="center"/>
            <w:hideMark/>
          </w:tcPr>
          <w:p w14:paraId="044D8517" w14:textId="63AA41FA"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b/>
                <w:bCs/>
                <w:color w:val="000000"/>
                <w:sz w:val="14"/>
                <w:szCs w:val="14"/>
                <w:lang w:eastAsia="pl-PL"/>
              </w:rPr>
              <w:t>Wskaźniki produktu</w:t>
            </w:r>
            <w:r w:rsidRPr="00313971">
              <w:rPr>
                <w:rFonts w:ascii="Calibri" w:eastAsia="Times New Roman" w:hAnsi="Calibri" w:cs="Calibri"/>
                <w:color w:val="000000"/>
                <w:sz w:val="14"/>
                <w:szCs w:val="14"/>
                <w:lang w:eastAsia="pl-PL"/>
              </w:rPr>
              <w:t xml:space="preserve">: Liczba przeprowadzonych zajęć: 2/miesiąc </w:t>
            </w:r>
            <w:r w:rsidRPr="00313971">
              <w:rPr>
                <w:rFonts w:ascii="Calibri" w:eastAsia="Times New Roman" w:hAnsi="Calibri" w:cs="Calibri"/>
                <w:b/>
                <w:bCs/>
                <w:color w:val="000000"/>
                <w:sz w:val="14"/>
                <w:szCs w:val="14"/>
                <w:lang w:eastAsia="pl-PL"/>
              </w:rPr>
              <w:t>Wskaźniki rezultatu</w:t>
            </w:r>
            <w:r w:rsidRPr="00313971">
              <w:rPr>
                <w:rFonts w:ascii="Calibri" w:eastAsia="Times New Roman" w:hAnsi="Calibri" w:cs="Calibri"/>
                <w:color w:val="000000"/>
                <w:sz w:val="14"/>
                <w:szCs w:val="14"/>
                <w:lang w:eastAsia="pl-PL"/>
              </w:rPr>
              <w:t xml:space="preserve">: Liczba dzieci i młodzieży z obszaru rewitalizacji zagrożonych ubóstwem lub wykluczeniem społecznym, która wzięła udział w zajęciach (20 os.) </w:t>
            </w:r>
            <w:r w:rsidRPr="00313971">
              <w:rPr>
                <w:rFonts w:ascii="Calibri" w:eastAsia="Times New Roman" w:hAnsi="Calibri" w:cs="Calibri"/>
                <w:b/>
                <w:bCs/>
                <w:color w:val="000000"/>
                <w:sz w:val="14"/>
                <w:szCs w:val="14"/>
                <w:lang w:eastAsia="pl-PL"/>
              </w:rPr>
              <w:t>Sposób oceny i zmierzenia</w:t>
            </w:r>
            <w:r w:rsidRPr="00313971">
              <w:rPr>
                <w:rFonts w:ascii="Calibri" w:eastAsia="Times New Roman" w:hAnsi="Calibri" w:cs="Calibri"/>
                <w:color w:val="000000"/>
                <w:sz w:val="14"/>
                <w:szCs w:val="14"/>
                <w:lang w:eastAsia="pl-PL"/>
              </w:rPr>
              <w:t>: sprawozdania z realizacji projektów, raporty ewaluacyjne</w:t>
            </w:r>
          </w:p>
        </w:tc>
      </w:tr>
      <w:tr w:rsidR="00313971" w:rsidRPr="00313971" w14:paraId="2D7F6E8D" w14:textId="77777777" w:rsidTr="00886678">
        <w:trPr>
          <w:trHeight w:val="1260"/>
        </w:trPr>
        <w:tc>
          <w:tcPr>
            <w:tcW w:w="139" w:type="pct"/>
            <w:tcBorders>
              <w:top w:val="single" w:sz="4" w:space="0" w:color="auto"/>
              <w:left w:val="single" w:sz="4" w:space="0" w:color="auto"/>
              <w:bottom w:val="single" w:sz="4" w:space="0" w:color="auto"/>
              <w:right w:val="single" w:sz="4" w:space="0" w:color="auto"/>
            </w:tcBorders>
            <w:vAlign w:val="center"/>
            <w:hideMark/>
          </w:tcPr>
          <w:p w14:paraId="2AB97085"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5</w:t>
            </w:r>
          </w:p>
        </w:tc>
        <w:tc>
          <w:tcPr>
            <w:tcW w:w="371" w:type="pct"/>
            <w:tcBorders>
              <w:top w:val="single" w:sz="4" w:space="0" w:color="auto"/>
              <w:left w:val="single" w:sz="4" w:space="0" w:color="auto"/>
              <w:bottom w:val="single" w:sz="4" w:space="0" w:color="auto"/>
              <w:right w:val="single" w:sz="4" w:space="0" w:color="auto"/>
            </w:tcBorders>
            <w:vAlign w:val="center"/>
            <w:hideMark/>
          </w:tcPr>
          <w:p w14:paraId="271E7144"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Powołanie Młodzieżowego Klubu Integracji Środowiskowej</w:t>
            </w:r>
          </w:p>
        </w:tc>
        <w:tc>
          <w:tcPr>
            <w:tcW w:w="324" w:type="pct"/>
            <w:tcBorders>
              <w:top w:val="single" w:sz="4" w:space="0" w:color="auto"/>
              <w:left w:val="single" w:sz="4" w:space="0" w:color="auto"/>
              <w:bottom w:val="single" w:sz="4" w:space="0" w:color="auto"/>
              <w:right w:val="single" w:sz="4" w:space="0" w:color="auto"/>
            </w:tcBorders>
            <w:vAlign w:val="center"/>
            <w:hideMark/>
          </w:tcPr>
          <w:p w14:paraId="55EBF41A"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Szkoły z obszaru rewitalizacji</w:t>
            </w:r>
          </w:p>
        </w:tc>
        <w:tc>
          <w:tcPr>
            <w:tcW w:w="416" w:type="pct"/>
            <w:tcBorders>
              <w:top w:val="single" w:sz="4" w:space="0" w:color="auto"/>
              <w:left w:val="single" w:sz="4" w:space="0" w:color="auto"/>
              <w:bottom w:val="single" w:sz="4" w:space="0" w:color="auto"/>
              <w:right w:val="single" w:sz="4" w:space="0" w:color="auto"/>
            </w:tcBorders>
            <w:vAlign w:val="center"/>
            <w:hideMark/>
          </w:tcPr>
          <w:p w14:paraId="58005E57"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 xml:space="preserve">Szkoły Podstawowe i Gimnazjalne dla których organem prowadzącym jest Gmina Mirów, Gminna Biblioteka Publiczna w Mirowie </w:t>
            </w:r>
          </w:p>
        </w:tc>
        <w:tc>
          <w:tcPr>
            <w:tcW w:w="695" w:type="pct"/>
            <w:tcBorders>
              <w:top w:val="single" w:sz="4" w:space="0" w:color="auto"/>
              <w:left w:val="single" w:sz="4" w:space="0" w:color="auto"/>
              <w:bottom w:val="single" w:sz="4" w:space="0" w:color="auto"/>
              <w:right w:val="single" w:sz="4" w:space="0" w:color="auto"/>
            </w:tcBorders>
            <w:vAlign w:val="center"/>
            <w:hideMark/>
          </w:tcPr>
          <w:p w14:paraId="213001BB"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Brak oferty spędzania czasu wolnego dla dzieci i młodzieży potęgujący zjawisko wykluczenia społecznego i zagrożenie zjawiskami patologicznymi</w:t>
            </w:r>
          </w:p>
        </w:tc>
        <w:tc>
          <w:tcPr>
            <w:tcW w:w="789" w:type="pct"/>
            <w:tcBorders>
              <w:top w:val="single" w:sz="4" w:space="0" w:color="auto"/>
              <w:left w:val="single" w:sz="4" w:space="0" w:color="auto"/>
              <w:bottom w:val="single" w:sz="4" w:space="0" w:color="auto"/>
              <w:right w:val="single" w:sz="4" w:space="0" w:color="auto"/>
            </w:tcBorders>
            <w:vAlign w:val="center"/>
            <w:hideMark/>
          </w:tcPr>
          <w:p w14:paraId="49BF1968"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Organizacja zajęć dla dzieci i młodzież ze szczególnym uwzględnieniem osób z rodzin zagrożonych wykluczeniem społecznym. Prowadzenie zajęć rozwijających zainteresowania, m.in. zajęcia językowe, komputerowe, organizacja wyjazdów, itp. Organizacja warsztatów rozwijających kompetencje zawodowe w szczególności dla młodzieży.</w:t>
            </w:r>
          </w:p>
        </w:tc>
        <w:tc>
          <w:tcPr>
            <w:tcW w:w="524" w:type="pct"/>
            <w:tcBorders>
              <w:top w:val="single" w:sz="4" w:space="0" w:color="auto"/>
              <w:left w:val="single" w:sz="4" w:space="0" w:color="auto"/>
              <w:bottom w:val="single" w:sz="4" w:space="0" w:color="auto"/>
              <w:right w:val="single" w:sz="4" w:space="0" w:color="auto"/>
            </w:tcBorders>
            <w:vAlign w:val="center"/>
            <w:hideMark/>
          </w:tcPr>
          <w:p w14:paraId="433E86A5"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Przeciwdziałanie bezrobociu i wykluczeniu społecznemu jako zjawiskom patologicznym wśród dzieci i młodzieży</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035F1" w14:textId="1CDDF2F5" w:rsidR="00313971" w:rsidRPr="00313971" w:rsidRDefault="00965126" w:rsidP="00313971">
            <w:pPr>
              <w:spacing w:before="0" w:line="240" w:lineRule="auto"/>
              <w:jc w:val="center"/>
              <w:rPr>
                <w:rFonts w:ascii="Calibri" w:eastAsia="Times New Roman" w:hAnsi="Calibri" w:cs="Calibri"/>
                <w:color w:val="000000"/>
                <w:sz w:val="14"/>
                <w:szCs w:val="14"/>
                <w:lang w:eastAsia="pl-PL"/>
              </w:rPr>
            </w:pPr>
            <w:r>
              <w:rPr>
                <w:rFonts w:ascii="Calibri" w:eastAsia="Times New Roman" w:hAnsi="Calibri" w:cs="Calibri"/>
                <w:color w:val="000000"/>
                <w:sz w:val="14"/>
                <w:szCs w:val="14"/>
                <w:lang w:eastAsia="pl-PL"/>
              </w:rPr>
              <w:t>320 000,00 zł</w:t>
            </w:r>
          </w:p>
        </w:tc>
        <w:tc>
          <w:tcPr>
            <w:tcW w:w="213" w:type="pct"/>
            <w:tcBorders>
              <w:top w:val="single" w:sz="4" w:space="0" w:color="auto"/>
              <w:left w:val="single" w:sz="4" w:space="0" w:color="auto"/>
              <w:bottom w:val="single" w:sz="4" w:space="0" w:color="auto"/>
              <w:right w:val="single" w:sz="4" w:space="0" w:color="auto"/>
            </w:tcBorders>
            <w:vAlign w:val="center"/>
            <w:hideMark/>
          </w:tcPr>
          <w:p w14:paraId="78E23BC2"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2017 (IV kwartał) - 2020</w:t>
            </w:r>
          </w:p>
        </w:tc>
        <w:tc>
          <w:tcPr>
            <w:tcW w:w="443" w:type="pct"/>
            <w:tcBorders>
              <w:top w:val="single" w:sz="4" w:space="0" w:color="auto"/>
              <w:left w:val="single" w:sz="4" w:space="0" w:color="auto"/>
              <w:bottom w:val="single" w:sz="4" w:space="0" w:color="auto"/>
              <w:right w:val="single" w:sz="4" w:space="0" w:color="auto"/>
            </w:tcBorders>
            <w:vAlign w:val="center"/>
            <w:hideMark/>
          </w:tcPr>
          <w:p w14:paraId="1A1B802F"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RPO WM (EFS) 9.2 Usługi społeczne i usługi opieki zdrowotnej, POWER, środki własne</w:t>
            </w:r>
          </w:p>
        </w:tc>
        <w:tc>
          <w:tcPr>
            <w:tcW w:w="833" w:type="pct"/>
            <w:tcBorders>
              <w:top w:val="single" w:sz="4" w:space="0" w:color="auto"/>
              <w:left w:val="single" w:sz="4" w:space="0" w:color="auto"/>
              <w:bottom w:val="single" w:sz="4" w:space="0" w:color="auto"/>
              <w:right w:val="single" w:sz="4" w:space="0" w:color="auto"/>
            </w:tcBorders>
            <w:vAlign w:val="center"/>
            <w:hideMark/>
          </w:tcPr>
          <w:p w14:paraId="2C11448C" w14:textId="36BC8158"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b/>
                <w:bCs/>
                <w:color w:val="000000"/>
                <w:sz w:val="14"/>
                <w:szCs w:val="14"/>
                <w:lang w:eastAsia="pl-PL"/>
              </w:rPr>
              <w:t>Wskaźniki produktu</w:t>
            </w:r>
            <w:r w:rsidRPr="00313971">
              <w:rPr>
                <w:rFonts w:ascii="Calibri" w:eastAsia="Times New Roman" w:hAnsi="Calibri" w:cs="Calibri"/>
                <w:color w:val="000000"/>
                <w:sz w:val="14"/>
                <w:szCs w:val="14"/>
                <w:lang w:eastAsia="pl-PL"/>
              </w:rPr>
              <w:t xml:space="preserve">: Liczba przeprowadzonych zajęć: 2/miesiąc </w:t>
            </w:r>
            <w:r w:rsidRPr="00313971">
              <w:rPr>
                <w:rFonts w:ascii="Calibri" w:eastAsia="Times New Roman" w:hAnsi="Calibri" w:cs="Calibri"/>
                <w:b/>
                <w:bCs/>
                <w:color w:val="000000"/>
                <w:sz w:val="14"/>
                <w:szCs w:val="14"/>
                <w:lang w:eastAsia="pl-PL"/>
              </w:rPr>
              <w:t>Wskaźniki rezultatu</w:t>
            </w:r>
            <w:r w:rsidRPr="00313971">
              <w:rPr>
                <w:rFonts w:ascii="Calibri" w:eastAsia="Times New Roman" w:hAnsi="Calibri" w:cs="Calibri"/>
                <w:color w:val="000000"/>
                <w:sz w:val="14"/>
                <w:szCs w:val="14"/>
                <w:lang w:eastAsia="pl-PL"/>
              </w:rPr>
              <w:t xml:space="preserve">: Liczba dzieci i młodzieży z obszaru rewitalizacji zagrożonych ubóstwem lub wykluczeniem społecznym, która wzięła udział w zajęciach (20 os.) </w:t>
            </w:r>
            <w:r w:rsidRPr="00313971">
              <w:rPr>
                <w:rFonts w:ascii="Calibri" w:eastAsia="Times New Roman" w:hAnsi="Calibri" w:cs="Calibri"/>
                <w:b/>
                <w:bCs/>
                <w:color w:val="000000"/>
                <w:sz w:val="14"/>
                <w:szCs w:val="14"/>
                <w:lang w:eastAsia="pl-PL"/>
              </w:rPr>
              <w:t>Sposób oceny i zmierzenia</w:t>
            </w:r>
            <w:r w:rsidRPr="00313971">
              <w:rPr>
                <w:rFonts w:ascii="Calibri" w:eastAsia="Times New Roman" w:hAnsi="Calibri" w:cs="Calibri"/>
                <w:color w:val="000000"/>
                <w:sz w:val="14"/>
                <w:szCs w:val="14"/>
                <w:lang w:eastAsia="pl-PL"/>
              </w:rPr>
              <w:t>: sprawozdania z realizacji projektów, raporty ewaluacyjne</w:t>
            </w:r>
          </w:p>
        </w:tc>
      </w:tr>
      <w:tr w:rsidR="00313971" w:rsidRPr="00313971" w14:paraId="39223C28" w14:textId="77777777" w:rsidTr="00886678">
        <w:trPr>
          <w:trHeight w:val="1440"/>
        </w:trPr>
        <w:tc>
          <w:tcPr>
            <w:tcW w:w="139" w:type="pct"/>
            <w:tcBorders>
              <w:top w:val="single" w:sz="4" w:space="0" w:color="auto"/>
              <w:left w:val="single" w:sz="4" w:space="0" w:color="auto"/>
              <w:bottom w:val="single" w:sz="4" w:space="0" w:color="auto"/>
              <w:right w:val="single" w:sz="4" w:space="0" w:color="auto"/>
            </w:tcBorders>
            <w:vAlign w:val="center"/>
            <w:hideMark/>
          </w:tcPr>
          <w:p w14:paraId="0CC0D9D6"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6</w:t>
            </w:r>
          </w:p>
        </w:tc>
        <w:tc>
          <w:tcPr>
            <w:tcW w:w="371" w:type="pct"/>
            <w:tcBorders>
              <w:top w:val="single" w:sz="4" w:space="0" w:color="auto"/>
              <w:left w:val="single" w:sz="4" w:space="0" w:color="auto"/>
              <w:bottom w:val="single" w:sz="4" w:space="0" w:color="auto"/>
              <w:right w:val="single" w:sz="4" w:space="0" w:color="auto"/>
            </w:tcBorders>
            <w:vAlign w:val="center"/>
            <w:hideMark/>
          </w:tcPr>
          <w:p w14:paraId="5D71AC93" w14:textId="03EE88DF"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 xml:space="preserve">Spotkania rodzinne </w:t>
            </w:r>
          </w:p>
        </w:tc>
        <w:tc>
          <w:tcPr>
            <w:tcW w:w="324" w:type="pct"/>
            <w:tcBorders>
              <w:top w:val="single" w:sz="4" w:space="0" w:color="auto"/>
              <w:left w:val="single" w:sz="4" w:space="0" w:color="auto"/>
              <w:bottom w:val="single" w:sz="4" w:space="0" w:color="auto"/>
              <w:right w:val="single" w:sz="4" w:space="0" w:color="auto"/>
            </w:tcBorders>
            <w:vAlign w:val="center"/>
            <w:hideMark/>
          </w:tcPr>
          <w:p w14:paraId="6CF66854"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 xml:space="preserve">Gminna Biblioteka Publiczna w Mirowie </w:t>
            </w:r>
          </w:p>
        </w:tc>
        <w:tc>
          <w:tcPr>
            <w:tcW w:w="416" w:type="pct"/>
            <w:tcBorders>
              <w:top w:val="single" w:sz="4" w:space="0" w:color="auto"/>
              <w:left w:val="single" w:sz="4" w:space="0" w:color="auto"/>
              <w:bottom w:val="single" w:sz="4" w:space="0" w:color="auto"/>
              <w:right w:val="single" w:sz="4" w:space="0" w:color="auto"/>
            </w:tcBorders>
            <w:vAlign w:val="center"/>
            <w:hideMark/>
          </w:tcPr>
          <w:p w14:paraId="440D520E"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Gmina Mirów, Gminny Ośrodek Pomocy Społecznej</w:t>
            </w:r>
          </w:p>
        </w:tc>
        <w:tc>
          <w:tcPr>
            <w:tcW w:w="695" w:type="pct"/>
            <w:tcBorders>
              <w:top w:val="single" w:sz="4" w:space="0" w:color="auto"/>
              <w:left w:val="single" w:sz="4" w:space="0" w:color="auto"/>
              <w:bottom w:val="single" w:sz="4" w:space="0" w:color="auto"/>
              <w:right w:val="single" w:sz="4" w:space="0" w:color="auto"/>
            </w:tcBorders>
            <w:vAlign w:val="center"/>
            <w:hideMark/>
          </w:tcPr>
          <w:p w14:paraId="4E11C085"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 xml:space="preserve">Głównym zadaniem jest włączenie społeczne osób zagrożonych marginalizacją/wykluczeniem społecznym. Każde spotkanie zakłada jednak aktywizację środowiska lokalnego podczas uczestnictwa w różnego rodzaju zajęciach. W ten sposób możliwe będzie rozwiązanie/zmniejszenie problemów społecznych </w:t>
            </w:r>
            <w:r w:rsidRPr="00313971">
              <w:rPr>
                <w:rFonts w:ascii="Calibri" w:eastAsia="Times New Roman" w:hAnsi="Calibri" w:cs="Calibri"/>
                <w:color w:val="000000"/>
                <w:sz w:val="14"/>
                <w:szCs w:val="14"/>
                <w:lang w:eastAsia="pl-PL"/>
              </w:rPr>
              <w:lastRenderedPageBreak/>
              <w:t>występujących na terenie gminy tj.: bezrobocia, ubóstwa, starzenia się społeczeństwa, uzależnień, przemocy w rodzinie</w:t>
            </w:r>
          </w:p>
        </w:tc>
        <w:tc>
          <w:tcPr>
            <w:tcW w:w="789" w:type="pct"/>
            <w:tcBorders>
              <w:top w:val="single" w:sz="4" w:space="0" w:color="auto"/>
              <w:left w:val="single" w:sz="4" w:space="0" w:color="auto"/>
              <w:bottom w:val="single" w:sz="4" w:space="0" w:color="auto"/>
              <w:right w:val="single" w:sz="4" w:space="0" w:color="auto"/>
            </w:tcBorders>
            <w:vAlign w:val="center"/>
            <w:hideMark/>
          </w:tcPr>
          <w:p w14:paraId="1A139B91"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lastRenderedPageBreak/>
              <w:t>Spotkanie rodzinne, podczas którego odbywają się tematyczne wystąpienia profilaktyczne m.in. teatr, prelekcja, konkurs. Dla dzieci zapewnia się animacje, zabawy. klienci OPS-u otrzymują na   zaproszenie w celu zachęcenia ich do uczestnictwa w integracji rodzinno-środowiskowej.</w:t>
            </w:r>
          </w:p>
        </w:tc>
        <w:tc>
          <w:tcPr>
            <w:tcW w:w="524" w:type="pct"/>
            <w:tcBorders>
              <w:top w:val="single" w:sz="4" w:space="0" w:color="auto"/>
              <w:left w:val="single" w:sz="4" w:space="0" w:color="auto"/>
              <w:bottom w:val="single" w:sz="4" w:space="0" w:color="auto"/>
              <w:right w:val="single" w:sz="4" w:space="0" w:color="auto"/>
            </w:tcBorders>
            <w:vAlign w:val="center"/>
            <w:hideMark/>
          </w:tcPr>
          <w:p w14:paraId="7D43B6B4"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Zapobieganie marginalizacji oraz wykluczeniu społecznemu, profilaktyka alkoholowa.</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51DF7" w14:textId="368A0877" w:rsidR="00313971" w:rsidRPr="00313971" w:rsidRDefault="00965126" w:rsidP="00313971">
            <w:pPr>
              <w:spacing w:before="0" w:line="240" w:lineRule="auto"/>
              <w:jc w:val="center"/>
              <w:rPr>
                <w:rFonts w:ascii="Calibri" w:eastAsia="Times New Roman" w:hAnsi="Calibri" w:cs="Calibri"/>
                <w:color w:val="000000"/>
                <w:sz w:val="14"/>
                <w:szCs w:val="14"/>
                <w:lang w:eastAsia="pl-PL"/>
              </w:rPr>
            </w:pPr>
            <w:r>
              <w:rPr>
                <w:rFonts w:ascii="Calibri" w:eastAsia="Times New Roman" w:hAnsi="Calibri" w:cs="Calibri"/>
                <w:color w:val="000000"/>
                <w:sz w:val="14"/>
                <w:szCs w:val="14"/>
                <w:lang w:eastAsia="pl-PL"/>
              </w:rPr>
              <w:t>150 000,00 zł</w:t>
            </w:r>
          </w:p>
        </w:tc>
        <w:tc>
          <w:tcPr>
            <w:tcW w:w="213" w:type="pct"/>
            <w:tcBorders>
              <w:top w:val="single" w:sz="4" w:space="0" w:color="auto"/>
              <w:left w:val="single" w:sz="4" w:space="0" w:color="auto"/>
              <w:bottom w:val="single" w:sz="4" w:space="0" w:color="auto"/>
              <w:right w:val="single" w:sz="4" w:space="0" w:color="auto"/>
            </w:tcBorders>
            <w:vAlign w:val="center"/>
            <w:hideMark/>
          </w:tcPr>
          <w:p w14:paraId="0A1B48E7"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2018-2019</w:t>
            </w:r>
          </w:p>
        </w:tc>
        <w:tc>
          <w:tcPr>
            <w:tcW w:w="443" w:type="pct"/>
            <w:tcBorders>
              <w:top w:val="single" w:sz="4" w:space="0" w:color="auto"/>
              <w:left w:val="single" w:sz="4" w:space="0" w:color="auto"/>
              <w:bottom w:val="single" w:sz="4" w:space="0" w:color="auto"/>
              <w:right w:val="single" w:sz="4" w:space="0" w:color="auto"/>
            </w:tcBorders>
            <w:vAlign w:val="center"/>
            <w:hideMark/>
          </w:tcPr>
          <w:p w14:paraId="53C873EC"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RPO WM (EFS) 9.2 Usługi społeczne i usługi opieki zdrowotnej, środki własne</w:t>
            </w:r>
          </w:p>
        </w:tc>
        <w:tc>
          <w:tcPr>
            <w:tcW w:w="833" w:type="pct"/>
            <w:tcBorders>
              <w:top w:val="single" w:sz="4" w:space="0" w:color="auto"/>
              <w:left w:val="single" w:sz="4" w:space="0" w:color="auto"/>
              <w:bottom w:val="single" w:sz="4" w:space="0" w:color="auto"/>
              <w:right w:val="single" w:sz="4" w:space="0" w:color="auto"/>
            </w:tcBorders>
            <w:vAlign w:val="center"/>
            <w:hideMark/>
          </w:tcPr>
          <w:p w14:paraId="4C1412CE" w14:textId="423F6F59"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b/>
                <w:bCs/>
                <w:color w:val="000000"/>
                <w:sz w:val="14"/>
                <w:szCs w:val="14"/>
                <w:lang w:eastAsia="pl-PL"/>
              </w:rPr>
              <w:t>Wskaźniki produktu</w:t>
            </w:r>
            <w:r w:rsidRPr="00313971">
              <w:rPr>
                <w:rFonts w:ascii="Calibri" w:eastAsia="Times New Roman" w:hAnsi="Calibri" w:cs="Calibri"/>
                <w:color w:val="000000"/>
                <w:sz w:val="14"/>
                <w:szCs w:val="14"/>
                <w:lang w:eastAsia="pl-PL"/>
              </w:rPr>
              <w:t xml:space="preserve">: Liczba spotkań rodzinnych 1/miesiąc </w:t>
            </w:r>
            <w:r w:rsidRPr="00313971">
              <w:rPr>
                <w:rFonts w:ascii="Calibri" w:eastAsia="Times New Roman" w:hAnsi="Calibri" w:cs="Calibri"/>
                <w:b/>
                <w:bCs/>
                <w:color w:val="000000"/>
                <w:sz w:val="14"/>
                <w:szCs w:val="14"/>
                <w:lang w:eastAsia="pl-PL"/>
              </w:rPr>
              <w:t>Wskaźniki rezultatu</w:t>
            </w:r>
            <w:r w:rsidRPr="00313971">
              <w:rPr>
                <w:rFonts w:ascii="Calibri" w:eastAsia="Times New Roman" w:hAnsi="Calibri" w:cs="Calibri"/>
                <w:color w:val="000000"/>
                <w:sz w:val="14"/>
                <w:szCs w:val="14"/>
                <w:lang w:eastAsia="pl-PL"/>
              </w:rPr>
              <w:t xml:space="preserve">: Liczba osób zagrożonych ubóstwem lub wykluczeniem społecznym, które wzięły udział w spotkaniu (20 os.)  </w:t>
            </w:r>
            <w:r w:rsidRPr="00313971">
              <w:rPr>
                <w:rFonts w:ascii="Calibri" w:eastAsia="Times New Roman" w:hAnsi="Calibri" w:cs="Calibri"/>
                <w:b/>
                <w:bCs/>
                <w:color w:val="000000"/>
                <w:sz w:val="14"/>
                <w:szCs w:val="14"/>
                <w:lang w:eastAsia="pl-PL"/>
              </w:rPr>
              <w:t>Sposób oceny i zmierzenia</w:t>
            </w:r>
            <w:r w:rsidRPr="00313971">
              <w:rPr>
                <w:rFonts w:ascii="Calibri" w:eastAsia="Times New Roman" w:hAnsi="Calibri" w:cs="Calibri"/>
                <w:color w:val="000000"/>
                <w:sz w:val="14"/>
                <w:szCs w:val="14"/>
                <w:lang w:eastAsia="pl-PL"/>
              </w:rPr>
              <w:t>: sprawozdania z realizacji projektów, raporty ewaluacyjne</w:t>
            </w:r>
          </w:p>
        </w:tc>
      </w:tr>
      <w:tr w:rsidR="00313971" w:rsidRPr="00313971" w14:paraId="28AAC07F" w14:textId="77777777" w:rsidTr="00886678">
        <w:trPr>
          <w:trHeight w:val="1440"/>
        </w:trPr>
        <w:tc>
          <w:tcPr>
            <w:tcW w:w="139" w:type="pct"/>
            <w:tcBorders>
              <w:top w:val="single" w:sz="4" w:space="0" w:color="auto"/>
              <w:left w:val="single" w:sz="4" w:space="0" w:color="auto"/>
              <w:bottom w:val="single" w:sz="4" w:space="0" w:color="auto"/>
              <w:right w:val="single" w:sz="4" w:space="0" w:color="auto"/>
            </w:tcBorders>
            <w:vAlign w:val="center"/>
            <w:hideMark/>
          </w:tcPr>
          <w:p w14:paraId="716AA3C5"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lastRenderedPageBreak/>
              <w:t>7</w:t>
            </w:r>
          </w:p>
        </w:tc>
        <w:tc>
          <w:tcPr>
            <w:tcW w:w="371" w:type="pct"/>
            <w:tcBorders>
              <w:top w:val="single" w:sz="4" w:space="0" w:color="auto"/>
              <w:left w:val="single" w:sz="4" w:space="0" w:color="auto"/>
              <w:bottom w:val="single" w:sz="4" w:space="0" w:color="auto"/>
              <w:right w:val="single" w:sz="4" w:space="0" w:color="auto"/>
            </w:tcBorders>
            <w:vAlign w:val="center"/>
            <w:hideMark/>
          </w:tcPr>
          <w:p w14:paraId="2319A338"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 xml:space="preserve">Integracja seniorów z obszaru rewitalizacji </w:t>
            </w:r>
          </w:p>
        </w:tc>
        <w:tc>
          <w:tcPr>
            <w:tcW w:w="324" w:type="pct"/>
            <w:tcBorders>
              <w:top w:val="single" w:sz="4" w:space="0" w:color="auto"/>
              <w:left w:val="single" w:sz="4" w:space="0" w:color="auto"/>
              <w:bottom w:val="single" w:sz="4" w:space="0" w:color="auto"/>
              <w:right w:val="single" w:sz="4" w:space="0" w:color="auto"/>
            </w:tcBorders>
            <w:vAlign w:val="center"/>
            <w:hideMark/>
          </w:tcPr>
          <w:p w14:paraId="29976F7D"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Zajęcia w świetlicy Mirowie Nowym i w bibliotece w Mirowie Starym</w:t>
            </w:r>
          </w:p>
        </w:tc>
        <w:tc>
          <w:tcPr>
            <w:tcW w:w="416" w:type="pct"/>
            <w:tcBorders>
              <w:top w:val="single" w:sz="4" w:space="0" w:color="auto"/>
              <w:left w:val="single" w:sz="4" w:space="0" w:color="auto"/>
              <w:bottom w:val="single" w:sz="4" w:space="0" w:color="auto"/>
              <w:right w:val="single" w:sz="4" w:space="0" w:color="auto"/>
            </w:tcBorders>
            <w:vAlign w:val="center"/>
            <w:hideMark/>
          </w:tcPr>
          <w:p w14:paraId="319CE793"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Stowarzyszenie dla Rozwoju Gminy Mirów</w:t>
            </w:r>
          </w:p>
        </w:tc>
        <w:tc>
          <w:tcPr>
            <w:tcW w:w="695" w:type="pct"/>
            <w:tcBorders>
              <w:top w:val="single" w:sz="4" w:space="0" w:color="auto"/>
              <w:left w:val="single" w:sz="4" w:space="0" w:color="auto"/>
              <w:bottom w:val="single" w:sz="4" w:space="0" w:color="auto"/>
              <w:right w:val="single" w:sz="4" w:space="0" w:color="auto"/>
            </w:tcBorders>
            <w:vAlign w:val="center"/>
            <w:hideMark/>
          </w:tcPr>
          <w:p w14:paraId="6B6CD215"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Osoby powyżej 60 roku życia to już prawie 20% mieszkańców gminy Mirów. Zaspakajanie potrzeb osób starszych m.in. w zakresie rozwoju zainteresowań i poczucia bezpieczeństwa nie jest realizowane w sposób wystarczający. Wynika to m.in. z informacji uzyskanych w Gminnym Ośrodku Pomocy Społecznej w Mirowie, który bieżąco analizuje sytuację osób starszych.</w:t>
            </w:r>
          </w:p>
        </w:tc>
        <w:tc>
          <w:tcPr>
            <w:tcW w:w="789" w:type="pct"/>
            <w:tcBorders>
              <w:top w:val="single" w:sz="4" w:space="0" w:color="auto"/>
              <w:left w:val="single" w:sz="4" w:space="0" w:color="auto"/>
              <w:bottom w:val="single" w:sz="4" w:space="0" w:color="auto"/>
              <w:right w:val="single" w:sz="4" w:space="0" w:color="auto"/>
            </w:tcBorders>
            <w:vAlign w:val="center"/>
            <w:hideMark/>
          </w:tcPr>
          <w:p w14:paraId="48C46E1C"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Utworzenie Gminnego Klubu Seniora, działającego w formie stowarzyszenia przy współpracy z Gminnym Ośrodkiem Pomocy w Mirowie. Organizacja szkoleń, warsztatów i zajęć integracyjnych skierowanych do osób starszych. Stowarzyszanie zamierza realizować projekt polegający na organizacji cyklicznych zajęć integrujących osoby starsze, m.in. warsztaty rękodzielnicze i florystyczne oraz zajęcia komputerowe ograniczające marginalizację osób starszych ( wykluczenie cyfrowe).</w:t>
            </w:r>
          </w:p>
        </w:tc>
        <w:tc>
          <w:tcPr>
            <w:tcW w:w="524" w:type="pct"/>
            <w:tcBorders>
              <w:top w:val="single" w:sz="4" w:space="0" w:color="auto"/>
              <w:left w:val="single" w:sz="4" w:space="0" w:color="auto"/>
              <w:bottom w:val="single" w:sz="4" w:space="0" w:color="auto"/>
              <w:right w:val="single" w:sz="4" w:space="0" w:color="auto"/>
            </w:tcBorders>
            <w:vAlign w:val="center"/>
            <w:hideMark/>
          </w:tcPr>
          <w:p w14:paraId="32C0F307"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Celem projektu jest aktywizacja seniorów i ich integracja społeczna. Najważniejsze działania jakie należy podjąć to: mobilizowanie do działania i kreatywności, przeciwdziałanie utracie samodzielności życiowej, wpływanie na zwiększenie aktywności i samorealizacji.</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818A1" w14:textId="74E96953" w:rsidR="00313971" w:rsidRPr="00313971" w:rsidRDefault="00965126" w:rsidP="00313971">
            <w:pPr>
              <w:spacing w:before="0" w:line="240" w:lineRule="auto"/>
              <w:jc w:val="center"/>
              <w:rPr>
                <w:rFonts w:ascii="Calibri" w:eastAsia="Times New Roman" w:hAnsi="Calibri" w:cs="Calibri"/>
                <w:color w:val="000000"/>
                <w:sz w:val="14"/>
                <w:szCs w:val="14"/>
                <w:lang w:eastAsia="pl-PL"/>
              </w:rPr>
            </w:pPr>
            <w:r>
              <w:rPr>
                <w:rFonts w:ascii="Calibri" w:eastAsia="Times New Roman" w:hAnsi="Calibri" w:cs="Calibri"/>
                <w:color w:val="000000"/>
                <w:sz w:val="14"/>
                <w:szCs w:val="14"/>
                <w:lang w:eastAsia="pl-PL"/>
              </w:rPr>
              <w:t>120 000,00 zł</w:t>
            </w:r>
          </w:p>
        </w:tc>
        <w:tc>
          <w:tcPr>
            <w:tcW w:w="213" w:type="pct"/>
            <w:tcBorders>
              <w:top w:val="single" w:sz="4" w:space="0" w:color="auto"/>
              <w:left w:val="single" w:sz="4" w:space="0" w:color="auto"/>
              <w:bottom w:val="single" w:sz="4" w:space="0" w:color="auto"/>
              <w:right w:val="single" w:sz="4" w:space="0" w:color="auto"/>
            </w:tcBorders>
            <w:vAlign w:val="center"/>
            <w:hideMark/>
          </w:tcPr>
          <w:p w14:paraId="16159E19" w14:textId="77777777"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2018-2020</w:t>
            </w:r>
          </w:p>
        </w:tc>
        <w:tc>
          <w:tcPr>
            <w:tcW w:w="443" w:type="pct"/>
            <w:tcBorders>
              <w:top w:val="single" w:sz="4" w:space="0" w:color="auto"/>
              <w:left w:val="single" w:sz="4" w:space="0" w:color="auto"/>
              <w:bottom w:val="single" w:sz="4" w:space="0" w:color="auto"/>
              <w:right w:val="single" w:sz="4" w:space="0" w:color="auto"/>
            </w:tcBorders>
            <w:vAlign w:val="center"/>
            <w:hideMark/>
          </w:tcPr>
          <w:p w14:paraId="565EF51B" w14:textId="5DF285A2"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color w:val="000000"/>
                <w:sz w:val="14"/>
                <w:szCs w:val="14"/>
                <w:lang w:eastAsia="pl-PL"/>
              </w:rPr>
              <w:t>Środki własne, wolontariat</w:t>
            </w:r>
          </w:p>
        </w:tc>
        <w:tc>
          <w:tcPr>
            <w:tcW w:w="833" w:type="pct"/>
            <w:tcBorders>
              <w:top w:val="single" w:sz="4" w:space="0" w:color="auto"/>
              <w:left w:val="single" w:sz="4" w:space="0" w:color="auto"/>
              <w:bottom w:val="single" w:sz="4" w:space="0" w:color="auto"/>
              <w:right w:val="single" w:sz="4" w:space="0" w:color="auto"/>
            </w:tcBorders>
            <w:vAlign w:val="center"/>
            <w:hideMark/>
          </w:tcPr>
          <w:p w14:paraId="13EDE65A" w14:textId="10F06A74" w:rsidR="00313971" w:rsidRPr="00313971" w:rsidRDefault="00313971" w:rsidP="0031397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b/>
                <w:bCs/>
                <w:color w:val="000000"/>
                <w:sz w:val="14"/>
                <w:szCs w:val="14"/>
                <w:lang w:eastAsia="pl-PL"/>
              </w:rPr>
              <w:t>Wskaźniki produktu</w:t>
            </w:r>
            <w:r w:rsidRPr="00313971">
              <w:rPr>
                <w:rFonts w:ascii="Calibri" w:eastAsia="Times New Roman" w:hAnsi="Calibri" w:cs="Calibri"/>
                <w:color w:val="000000"/>
                <w:sz w:val="14"/>
                <w:szCs w:val="14"/>
                <w:lang w:eastAsia="pl-PL"/>
              </w:rPr>
              <w:t xml:space="preserve">: Liczba zorganizowanych spotkań/warsztatów/zajęć - 2/miesiąc </w:t>
            </w:r>
            <w:r w:rsidRPr="00313971">
              <w:rPr>
                <w:rFonts w:ascii="Calibri" w:eastAsia="Times New Roman" w:hAnsi="Calibri" w:cs="Calibri"/>
                <w:b/>
                <w:bCs/>
                <w:color w:val="000000"/>
                <w:sz w:val="14"/>
                <w:szCs w:val="14"/>
                <w:lang w:eastAsia="pl-PL"/>
              </w:rPr>
              <w:t>Wskaźniki rezultatu</w:t>
            </w:r>
            <w:r w:rsidRPr="00313971">
              <w:rPr>
                <w:rFonts w:ascii="Calibri" w:eastAsia="Times New Roman" w:hAnsi="Calibri" w:cs="Calibri"/>
                <w:color w:val="000000"/>
                <w:sz w:val="14"/>
                <w:szCs w:val="14"/>
                <w:lang w:eastAsia="pl-PL"/>
              </w:rPr>
              <w:t xml:space="preserve">: Liczba osób uczestniczących w spotkaniu powyżej 60 roku życia (15 os.)  </w:t>
            </w:r>
            <w:r w:rsidRPr="00313971">
              <w:rPr>
                <w:rFonts w:ascii="Calibri" w:eastAsia="Times New Roman" w:hAnsi="Calibri" w:cs="Calibri"/>
                <w:b/>
                <w:bCs/>
                <w:color w:val="000000"/>
                <w:sz w:val="14"/>
                <w:szCs w:val="14"/>
                <w:lang w:eastAsia="pl-PL"/>
              </w:rPr>
              <w:t>Sposób oceny i zmierzenia</w:t>
            </w:r>
            <w:r w:rsidRPr="00313971">
              <w:rPr>
                <w:rFonts w:ascii="Calibri" w:eastAsia="Times New Roman" w:hAnsi="Calibri" w:cs="Calibri"/>
                <w:color w:val="000000"/>
                <w:sz w:val="14"/>
                <w:szCs w:val="14"/>
                <w:lang w:eastAsia="pl-PL"/>
              </w:rPr>
              <w:t>: sprawozdania z realizacji projektów, raporty ewaluacyjne</w:t>
            </w:r>
          </w:p>
        </w:tc>
      </w:tr>
      <w:tr w:rsidR="003E6581" w:rsidRPr="00313971" w14:paraId="00D0DE8C" w14:textId="77777777" w:rsidTr="00C044F4">
        <w:trPr>
          <w:trHeight w:val="1440"/>
        </w:trPr>
        <w:tc>
          <w:tcPr>
            <w:tcW w:w="139" w:type="pct"/>
            <w:tcBorders>
              <w:top w:val="single" w:sz="4" w:space="0" w:color="auto"/>
              <w:left w:val="single" w:sz="4" w:space="0" w:color="auto"/>
              <w:bottom w:val="single" w:sz="4" w:space="0" w:color="auto"/>
              <w:right w:val="single" w:sz="4" w:space="0" w:color="auto"/>
            </w:tcBorders>
            <w:vAlign w:val="center"/>
          </w:tcPr>
          <w:p w14:paraId="567A448C" w14:textId="0308E69D" w:rsidR="003E6581" w:rsidRPr="00313971" w:rsidRDefault="003E6581">
            <w:pPr>
              <w:spacing w:before="0" w:line="240" w:lineRule="auto"/>
              <w:jc w:val="center"/>
              <w:rPr>
                <w:rFonts w:ascii="Calibri" w:eastAsia="Times New Roman" w:hAnsi="Calibri" w:cs="Calibri"/>
                <w:color w:val="000000"/>
                <w:sz w:val="14"/>
                <w:szCs w:val="14"/>
                <w:lang w:eastAsia="pl-PL"/>
              </w:rPr>
            </w:pPr>
            <w:r w:rsidRPr="00C044F4">
              <w:rPr>
                <w:rFonts w:ascii="Calibri" w:eastAsia="Times New Roman" w:hAnsi="Calibri" w:cs="Calibri"/>
                <w:color w:val="000000"/>
                <w:sz w:val="14"/>
                <w:szCs w:val="14"/>
                <w:lang w:eastAsia="pl-PL"/>
              </w:rPr>
              <w:t>8</w:t>
            </w:r>
          </w:p>
        </w:tc>
        <w:tc>
          <w:tcPr>
            <w:tcW w:w="371" w:type="pct"/>
            <w:tcBorders>
              <w:top w:val="single" w:sz="4" w:space="0" w:color="auto"/>
              <w:left w:val="single" w:sz="4" w:space="0" w:color="auto"/>
              <w:bottom w:val="single" w:sz="4" w:space="0" w:color="auto"/>
              <w:right w:val="single" w:sz="4" w:space="0" w:color="auto"/>
            </w:tcBorders>
            <w:vAlign w:val="center"/>
          </w:tcPr>
          <w:p w14:paraId="2BA489C0" w14:textId="0783BB7A" w:rsidR="003E6581" w:rsidRPr="00313971" w:rsidRDefault="003E6581">
            <w:pPr>
              <w:spacing w:before="0" w:line="240" w:lineRule="auto"/>
              <w:jc w:val="center"/>
              <w:rPr>
                <w:rFonts w:ascii="Calibri" w:eastAsia="Times New Roman" w:hAnsi="Calibri" w:cs="Calibri"/>
                <w:color w:val="000000"/>
                <w:sz w:val="14"/>
                <w:szCs w:val="14"/>
                <w:lang w:eastAsia="pl-PL"/>
              </w:rPr>
            </w:pPr>
            <w:r w:rsidRPr="00C044F4">
              <w:rPr>
                <w:rFonts w:ascii="Calibri" w:eastAsia="Times New Roman" w:hAnsi="Calibri" w:cs="Calibri"/>
                <w:color w:val="000000"/>
                <w:sz w:val="14"/>
                <w:szCs w:val="14"/>
                <w:lang w:eastAsia="pl-PL"/>
              </w:rPr>
              <w:t>Wymiana urządzeń grzewczych</w:t>
            </w:r>
          </w:p>
        </w:tc>
        <w:tc>
          <w:tcPr>
            <w:tcW w:w="324" w:type="pct"/>
            <w:tcBorders>
              <w:top w:val="single" w:sz="4" w:space="0" w:color="auto"/>
              <w:left w:val="single" w:sz="4" w:space="0" w:color="auto"/>
              <w:bottom w:val="single" w:sz="4" w:space="0" w:color="auto"/>
              <w:right w:val="single" w:sz="4" w:space="0" w:color="auto"/>
            </w:tcBorders>
            <w:vAlign w:val="center"/>
          </w:tcPr>
          <w:p w14:paraId="62454AE3" w14:textId="63BBF1C4" w:rsidR="003E6581" w:rsidRPr="00313971" w:rsidRDefault="003E6581">
            <w:pPr>
              <w:spacing w:before="0" w:line="240" w:lineRule="auto"/>
              <w:jc w:val="center"/>
              <w:rPr>
                <w:rFonts w:ascii="Calibri" w:eastAsia="Times New Roman" w:hAnsi="Calibri" w:cs="Calibri"/>
                <w:color w:val="000000"/>
                <w:sz w:val="14"/>
                <w:szCs w:val="14"/>
                <w:lang w:eastAsia="pl-PL"/>
              </w:rPr>
            </w:pPr>
            <w:r w:rsidRPr="00C044F4">
              <w:rPr>
                <w:rFonts w:ascii="Calibri" w:eastAsia="Times New Roman" w:hAnsi="Calibri" w:cs="Calibri"/>
                <w:color w:val="000000"/>
                <w:sz w:val="14"/>
                <w:szCs w:val="14"/>
                <w:lang w:eastAsia="pl-PL"/>
              </w:rPr>
              <w:t>Gmina Mirów</w:t>
            </w:r>
          </w:p>
        </w:tc>
        <w:tc>
          <w:tcPr>
            <w:tcW w:w="416" w:type="pct"/>
            <w:tcBorders>
              <w:top w:val="single" w:sz="4" w:space="0" w:color="auto"/>
              <w:left w:val="single" w:sz="4" w:space="0" w:color="auto"/>
              <w:bottom w:val="single" w:sz="4" w:space="0" w:color="auto"/>
              <w:right w:val="single" w:sz="4" w:space="0" w:color="auto"/>
            </w:tcBorders>
            <w:vAlign w:val="center"/>
          </w:tcPr>
          <w:p w14:paraId="1756D2E4" w14:textId="3C36D0C0" w:rsidR="003E6581" w:rsidRPr="00313971" w:rsidRDefault="003E6581">
            <w:pPr>
              <w:spacing w:before="0" w:line="240" w:lineRule="auto"/>
              <w:jc w:val="center"/>
              <w:rPr>
                <w:rFonts w:ascii="Calibri" w:eastAsia="Times New Roman" w:hAnsi="Calibri" w:cs="Calibri"/>
                <w:color w:val="000000"/>
                <w:sz w:val="14"/>
                <w:szCs w:val="14"/>
                <w:lang w:eastAsia="pl-PL"/>
              </w:rPr>
            </w:pPr>
            <w:r w:rsidRPr="00C044F4">
              <w:rPr>
                <w:rFonts w:ascii="Calibri" w:eastAsia="Times New Roman" w:hAnsi="Calibri" w:cs="Calibri"/>
                <w:color w:val="000000"/>
                <w:sz w:val="14"/>
                <w:szCs w:val="14"/>
                <w:lang w:eastAsia="pl-PL"/>
              </w:rPr>
              <w:t>Gmina Mirów</w:t>
            </w:r>
          </w:p>
        </w:tc>
        <w:tc>
          <w:tcPr>
            <w:tcW w:w="695" w:type="pct"/>
            <w:tcBorders>
              <w:top w:val="single" w:sz="4" w:space="0" w:color="auto"/>
              <w:left w:val="single" w:sz="4" w:space="0" w:color="auto"/>
              <w:bottom w:val="single" w:sz="4" w:space="0" w:color="auto"/>
              <w:right w:val="single" w:sz="4" w:space="0" w:color="auto"/>
            </w:tcBorders>
            <w:vAlign w:val="center"/>
          </w:tcPr>
          <w:p w14:paraId="62800DA1" w14:textId="7302ABF9" w:rsidR="00A623EF" w:rsidRPr="00A623EF" w:rsidRDefault="00DD75DD" w:rsidP="00A623EF">
            <w:pPr>
              <w:spacing w:before="0" w:line="240" w:lineRule="auto"/>
              <w:jc w:val="center"/>
              <w:rPr>
                <w:rFonts w:ascii="Calibri" w:eastAsia="Times New Roman" w:hAnsi="Calibri" w:cs="Calibri"/>
                <w:color w:val="000000"/>
                <w:sz w:val="14"/>
                <w:szCs w:val="14"/>
                <w:lang w:eastAsia="pl-PL"/>
              </w:rPr>
            </w:pPr>
            <w:r>
              <w:rPr>
                <w:rFonts w:ascii="Calibri" w:eastAsia="Times New Roman" w:hAnsi="Calibri" w:cs="Calibri"/>
                <w:color w:val="000000"/>
                <w:sz w:val="14"/>
                <w:szCs w:val="14"/>
                <w:lang w:eastAsia="pl-PL"/>
              </w:rPr>
              <w:t>W gminie</w:t>
            </w:r>
            <w:r w:rsidR="00A623EF">
              <w:rPr>
                <w:rFonts w:ascii="Calibri" w:eastAsia="Times New Roman" w:hAnsi="Calibri" w:cs="Calibri"/>
                <w:color w:val="000000"/>
                <w:sz w:val="14"/>
                <w:szCs w:val="14"/>
                <w:lang w:eastAsia="pl-PL"/>
              </w:rPr>
              <w:t>, w tym na obszarze rewitalizacji funkcjonuje s</w:t>
            </w:r>
            <w:r w:rsidR="00A623EF" w:rsidRPr="00A623EF">
              <w:rPr>
                <w:rFonts w:ascii="Calibri" w:eastAsia="Times New Roman" w:hAnsi="Calibri" w:cs="Calibri"/>
                <w:color w:val="000000"/>
                <w:sz w:val="14"/>
                <w:szCs w:val="14"/>
                <w:lang w:eastAsia="pl-PL"/>
              </w:rPr>
              <w:t>ystem ciepłowniczy oparty na tradycyjnych kotłach węglowych</w:t>
            </w:r>
            <w:r w:rsidR="00A623EF">
              <w:rPr>
                <w:rFonts w:ascii="Calibri" w:eastAsia="Times New Roman" w:hAnsi="Calibri" w:cs="Calibri"/>
                <w:color w:val="000000"/>
                <w:sz w:val="14"/>
                <w:szCs w:val="14"/>
                <w:lang w:eastAsia="pl-PL"/>
              </w:rPr>
              <w:t>.</w:t>
            </w:r>
          </w:p>
          <w:p w14:paraId="78E521EF" w14:textId="2B9F2E5C" w:rsidR="003E6581" w:rsidRPr="00313971" w:rsidRDefault="00A623EF" w:rsidP="00145088">
            <w:pPr>
              <w:spacing w:before="0" w:line="240" w:lineRule="auto"/>
              <w:jc w:val="center"/>
              <w:rPr>
                <w:rFonts w:ascii="Calibri" w:eastAsia="Times New Roman" w:hAnsi="Calibri" w:cs="Calibri"/>
                <w:color w:val="000000"/>
                <w:sz w:val="14"/>
                <w:szCs w:val="14"/>
                <w:lang w:eastAsia="pl-PL"/>
              </w:rPr>
            </w:pPr>
            <w:r>
              <w:rPr>
                <w:rFonts w:ascii="Calibri" w:eastAsia="Times New Roman" w:hAnsi="Calibri" w:cs="Calibri"/>
                <w:color w:val="000000"/>
                <w:sz w:val="14"/>
                <w:szCs w:val="14"/>
                <w:lang w:eastAsia="pl-PL"/>
              </w:rPr>
              <w:t>M</w:t>
            </w:r>
            <w:r w:rsidRPr="00A623EF">
              <w:rPr>
                <w:rFonts w:ascii="Calibri" w:eastAsia="Times New Roman" w:hAnsi="Calibri" w:cs="Calibri"/>
                <w:color w:val="000000"/>
                <w:sz w:val="14"/>
                <w:szCs w:val="14"/>
                <w:lang w:eastAsia="pl-PL"/>
              </w:rPr>
              <w:t>ieszkańc</w:t>
            </w:r>
            <w:r>
              <w:rPr>
                <w:rFonts w:ascii="Calibri" w:eastAsia="Times New Roman" w:hAnsi="Calibri" w:cs="Calibri"/>
                <w:color w:val="000000"/>
                <w:sz w:val="14"/>
                <w:szCs w:val="14"/>
                <w:lang w:eastAsia="pl-PL"/>
              </w:rPr>
              <w:t>y</w:t>
            </w:r>
            <w:r w:rsidRPr="00A623EF">
              <w:rPr>
                <w:rFonts w:ascii="Calibri" w:eastAsia="Times New Roman" w:hAnsi="Calibri" w:cs="Calibri"/>
                <w:color w:val="000000"/>
                <w:sz w:val="14"/>
                <w:szCs w:val="14"/>
                <w:lang w:eastAsia="pl-PL"/>
              </w:rPr>
              <w:t xml:space="preserve"> obszaru </w:t>
            </w:r>
            <w:r>
              <w:rPr>
                <w:rFonts w:ascii="Calibri" w:eastAsia="Times New Roman" w:hAnsi="Calibri" w:cs="Calibri"/>
                <w:color w:val="000000"/>
                <w:sz w:val="14"/>
                <w:szCs w:val="14"/>
                <w:lang w:eastAsia="pl-PL"/>
              </w:rPr>
              <w:t>rewitalizacji dysponują ograniczonymi środkami</w:t>
            </w:r>
            <w:r w:rsidRPr="00A623EF">
              <w:rPr>
                <w:rFonts w:ascii="Calibri" w:eastAsia="Times New Roman" w:hAnsi="Calibri" w:cs="Calibri"/>
                <w:color w:val="000000"/>
                <w:sz w:val="14"/>
                <w:szCs w:val="14"/>
                <w:lang w:eastAsia="pl-PL"/>
              </w:rPr>
              <w:t xml:space="preserve"> na paliwa mniej emisyjne: gaz, pompy ciepła</w:t>
            </w:r>
            <w:r>
              <w:rPr>
                <w:rFonts w:ascii="Calibri" w:eastAsia="Times New Roman" w:hAnsi="Calibri" w:cs="Calibri"/>
                <w:color w:val="000000"/>
                <w:sz w:val="14"/>
                <w:szCs w:val="14"/>
                <w:lang w:eastAsia="pl-PL"/>
              </w:rPr>
              <w:t>. Jednocześnie w</w:t>
            </w:r>
            <w:r w:rsidR="003E6581" w:rsidRPr="00C044F4">
              <w:rPr>
                <w:rFonts w:ascii="Calibri" w:eastAsia="Times New Roman" w:hAnsi="Calibri" w:cs="Calibri"/>
                <w:color w:val="000000"/>
                <w:sz w:val="14"/>
                <w:szCs w:val="14"/>
                <w:lang w:eastAsia="pl-PL"/>
              </w:rPr>
              <w:t xml:space="preserve">artości dopuszczalnych dobowych poziomów stężeń pyłu PM10 i PM2,5 </w:t>
            </w:r>
            <w:r>
              <w:rPr>
                <w:rFonts w:ascii="Calibri" w:eastAsia="Times New Roman" w:hAnsi="Calibri" w:cs="Calibri"/>
                <w:color w:val="000000"/>
                <w:sz w:val="14"/>
                <w:szCs w:val="14"/>
                <w:lang w:eastAsia="pl-PL"/>
              </w:rPr>
              <w:t xml:space="preserve">w gminie </w:t>
            </w:r>
            <w:r w:rsidR="003E6581" w:rsidRPr="00C044F4">
              <w:rPr>
                <w:rFonts w:ascii="Calibri" w:eastAsia="Times New Roman" w:hAnsi="Calibri" w:cs="Calibri"/>
                <w:color w:val="000000"/>
                <w:sz w:val="14"/>
                <w:szCs w:val="14"/>
                <w:lang w:eastAsia="pl-PL"/>
              </w:rPr>
              <w:t xml:space="preserve">są coraz częściej przekraczane. Potwierdzają to dane Wojewódzkiego Inspektora Ochrony Środowiska w Warszawie zaprezentowane w </w:t>
            </w:r>
            <w:r>
              <w:rPr>
                <w:rFonts w:ascii="Calibri" w:eastAsia="Times New Roman" w:hAnsi="Calibri" w:cs="Calibri"/>
                <w:color w:val="000000"/>
                <w:sz w:val="14"/>
                <w:szCs w:val="14"/>
                <w:lang w:eastAsia="pl-PL"/>
              </w:rPr>
              <w:t xml:space="preserve">corocznych </w:t>
            </w:r>
            <w:r w:rsidR="003E6581" w:rsidRPr="00C044F4">
              <w:rPr>
                <w:rFonts w:ascii="Calibri" w:eastAsia="Times New Roman" w:hAnsi="Calibri" w:cs="Calibri"/>
                <w:color w:val="000000"/>
                <w:sz w:val="14"/>
                <w:szCs w:val="14"/>
                <w:lang w:eastAsia="pl-PL"/>
              </w:rPr>
              <w:t xml:space="preserve">raportach pn. „Roczna ocena jakości powietrza w województwie mazowieckim”. </w:t>
            </w:r>
            <w:r>
              <w:rPr>
                <w:rFonts w:ascii="Calibri" w:eastAsia="Times New Roman" w:hAnsi="Calibri" w:cs="Calibri"/>
                <w:color w:val="000000"/>
                <w:sz w:val="14"/>
                <w:szCs w:val="14"/>
                <w:lang w:eastAsia="pl-PL"/>
              </w:rPr>
              <w:t xml:space="preserve">Wobec tego konieczne jest </w:t>
            </w:r>
            <w:r w:rsidRPr="00145088">
              <w:rPr>
                <w:rFonts w:ascii="Calibri" w:eastAsia="Times New Roman" w:hAnsi="Calibri" w:cs="Calibri"/>
                <w:color w:val="000000"/>
                <w:sz w:val="14"/>
                <w:szCs w:val="14"/>
                <w:lang w:eastAsia="pl-PL"/>
              </w:rPr>
              <w:t>podj</w:t>
            </w:r>
            <w:r>
              <w:rPr>
                <w:rFonts w:ascii="Calibri" w:eastAsia="Times New Roman" w:hAnsi="Calibri" w:cs="Calibri"/>
                <w:color w:val="000000"/>
                <w:sz w:val="14"/>
                <w:szCs w:val="14"/>
                <w:lang w:eastAsia="pl-PL"/>
              </w:rPr>
              <w:t>ęcie</w:t>
            </w:r>
            <w:r w:rsidRPr="00145088">
              <w:rPr>
                <w:rFonts w:ascii="Calibri" w:eastAsia="Times New Roman" w:hAnsi="Calibri" w:cs="Calibri"/>
                <w:color w:val="000000"/>
                <w:sz w:val="14"/>
                <w:szCs w:val="14"/>
                <w:lang w:eastAsia="pl-PL"/>
              </w:rPr>
              <w:t xml:space="preserve"> działa</w:t>
            </w:r>
            <w:r>
              <w:rPr>
                <w:rFonts w:ascii="Calibri" w:eastAsia="Times New Roman" w:hAnsi="Calibri" w:cs="Calibri"/>
                <w:color w:val="000000"/>
                <w:sz w:val="14"/>
                <w:szCs w:val="14"/>
                <w:lang w:eastAsia="pl-PL"/>
              </w:rPr>
              <w:t>ń</w:t>
            </w:r>
            <w:r w:rsidRPr="00145088">
              <w:rPr>
                <w:rFonts w:ascii="Calibri" w:eastAsia="Times New Roman" w:hAnsi="Calibri" w:cs="Calibri"/>
                <w:color w:val="000000"/>
                <w:sz w:val="14"/>
                <w:szCs w:val="14"/>
                <w:lang w:eastAsia="pl-PL"/>
              </w:rPr>
              <w:t xml:space="preserve"> zmierzających</w:t>
            </w:r>
            <w:r w:rsidR="003E6581" w:rsidRPr="00C044F4">
              <w:rPr>
                <w:rFonts w:ascii="Calibri" w:eastAsia="Times New Roman" w:hAnsi="Calibri" w:cs="Calibri"/>
                <w:color w:val="000000"/>
                <w:sz w:val="14"/>
                <w:szCs w:val="14"/>
                <w:lang w:eastAsia="pl-PL"/>
              </w:rPr>
              <w:t xml:space="preserve"> do poprawy jakości powietrza m.in. poprzez ograniczenie ,,niskiej emisji”</w:t>
            </w:r>
            <w:r w:rsidR="00DD75DD">
              <w:rPr>
                <w:rFonts w:ascii="Calibri" w:eastAsia="Times New Roman" w:hAnsi="Calibri" w:cs="Calibri"/>
                <w:color w:val="000000"/>
                <w:sz w:val="14"/>
                <w:szCs w:val="14"/>
                <w:lang w:eastAsia="pl-PL"/>
              </w:rPr>
              <w:t xml:space="preserve">. </w:t>
            </w:r>
          </w:p>
        </w:tc>
        <w:tc>
          <w:tcPr>
            <w:tcW w:w="789" w:type="pct"/>
            <w:tcBorders>
              <w:top w:val="single" w:sz="4" w:space="0" w:color="auto"/>
              <w:left w:val="single" w:sz="4" w:space="0" w:color="auto"/>
              <w:bottom w:val="single" w:sz="4" w:space="0" w:color="auto"/>
              <w:right w:val="single" w:sz="4" w:space="0" w:color="auto"/>
            </w:tcBorders>
            <w:vAlign w:val="center"/>
          </w:tcPr>
          <w:p w14:paraId="0953B501" w14:textId="11CC6FB1" w:rsidR="003E6581" w:rsidRPr="00313971" w:rsidRDefault="003E6581">
            <w:pPr>
              <w:spacing w:before="0" w:line="240" w:lineRule="auto"/>
              <w:jc w:val="center"/>
              <w:rPr>
                <w:rFonts w:ascii="Calibri" w:eastAsia="Times New Roman" w:hAnsi="Calibri" w:cs="Calibri"/>
                <w:color w:val="000000"/>
                <w:sz w:val="14"/>
                <w:szCs w:val="14"/>
                <w:lang w:eastAsia="pl-PL"/>
              </w:rPr>
            </w:pPr>
            <w:r w:rsidRPr="00C044F4">
              <w:rPr>
                <w:rFonts w:ascii="Calibri" w:eastAsia="Times New Roman" w:hAnsi="Calibri" w:cs="Calibri"/>
                <w:color w:val="000000"/>
                <w:sz w:val="14"/>
                <w:szCs w:val="14"/>
                <w:lang w:eastAsia="pl-PL"/>
              </w:rPr>
              <w:t>W ramach projektu możliwa będzie: wymiana starych kotłów, pieców, urządzeń grzewczych wykorzystujących paliwa stałe (wspierane będą kotły elektryczne, olejowe, spalające biomasę (np. drewno, pellet) lub paliwa gazowe, z wyłączeniem pieców węglowych; montaż pomp ciepła z podłączeniem do centralnego ogrzewania</w:t>
            </w:r>
          </w:p>
        </w:tc>
        <w:tc>
          <w:tcPr>
            <w:tcW w:w="524" w:type="pct"/>
            <w:tcBorders>
              <w:top w:val="single" w:sz="4" w:space="0" w:color="auto"/>
              <w:left w:val="single" w:sz="4" w:space="0" w:color="auto"/>
              <w:bottom w:val="single" w:sz="4" w:space="0" w:color="auto"/>
              <w:right w:val="single" w:sz="4" w:space="0" w:color="auto"/>
            </w:tcBorders>
            <w:vAlign w:val="center"/>
          </w:tcPr>
          <w:p w14:paraId="6B539F7B" w14:textId="6AE58D13" w:rsidR="003E6581" w:rsidRPr="00313971" w:rsidRDefault="003E6581">
            <w:pPr>
              <w:spacing w:before="0" w:line="240" w:lineRule="auto"/>
              <w:jc w:val="center"/>
              <w:rPr>
                <w:rFonts w:ascii="Calibri" w:eastAsia="Times New Roman" w:hAnsi="Calibri" w:cs="Calibri"/>
                <w:color w:val="000000"/>
                <w:sz w:val="14"/>
                <w:szCs w:val="14"/>
                <w:lang w:eastAsia="pl-PL"/>
              </w:rPr>
            </w:pPr>
            <w:r w:rsidRPr="00C044F4">
              <w:rPr>
                <w:rFonts w:ascii="Calibri" w:eastAsia="Times New Roman" w:hAnsi="Calibri" w:cs="Calibri"/>
                <w:color w:val="000000"/>
                <w:sz w:val="14"/>
                <w:szCs w:val="14"/>
                <w:lang w:eastAsia="pl-PL"/>
              </w:rPr>
              <w:t>Ograniczenie ,,niskiej emisji” poprzez wymianę urządzeń grzewczych</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21A33C3" w14:textId="1D9F6E0C" w:rsidR="003E6581" w:rsidRDefault="003E6581">
            <w:pPr>
              <w:spacing w:before="0" w:line="240" w:lineRule="auto"/>
              <w:jc w:val="center"/>
              <w:rPr>
                <w:rFonts w:ascii="Calibri" w:eastAsia="Times New Roman" w:hAnsi="Calibri" w:cs="Calibri"/>
                <w:color w:val="000000"/>
                <w:sz w:val="14"/>
                <w:szCs w:val="14"/>
                <w:lang w:eastAsia="pl-PL"/>
              </w:rPr>
            </w:pPr>
            <w:r w:rsidRPr="00C044F4">
              <w:rPr>
                <w:rFonts w:ascii="Calibri" w:eastAsia="Times New Roman" w:hAnsi="Calibri" w:cs="Calibri"/>
                <w:color w:val="000000"/>
                <w:sz w:val="14"/>
                <w:szCs w:val="14"/>
                <w:lang w:eastAsia="pl-PL"/>
              </w:rPr>
              <w:t>1</w:t>
            </w:r>
            <w:r>
              <w:rPr>
                <w:rFonts w:ascii="Calibri" w:eastAsia="Times New Roman" w:hAnsi="Calibri" w:cs="Calibri"/>
                <w:color w:val="000000"/>
                <w:sz w:val="14"/>
                <w:szCs w:val="14"/>
                <w:lang w:eastAsia="pl-PL"/>
              </w:rPr>
              <w:t> </w:t>
            </w:r>
            <w:r w:rsidRPr="00C044F4">
              <w:rPr>
                <w:rFonts w:ascii="Calibri" w:eastAsia="Times New Roman" w:hAnsi="Calibri" w:cs="Calibri"/>
                <w:color w:val="000000"/>
                <w:sz w:val="14"/>
                <w:szCs w:val="14"/>
                <w:lang w:eastAsia="pl-PL"/>
              </w:rPr>
              <w:t>549</w:t>
            </w:r>
            <w:r>
              <w:rPr>
                <w:rFonts w:ascii="Calibri" w:eastAsia="Times New Roman" w:hAnsi="Calibri" w:cs="Calibri"/>
                <w:color w:val="000000"/>
                <w:sz w:val="14"/>
                <w:szCs w:val="14"/>
                <w:lang w:eastAsia="pl-PL"/>
              </w:rPr>
              <w:t> </w:t>
            </w:r>
            <w:r w:rsidRPr="00C044F4">
              <w:rPr>
                <w:rFonts w:ascii="Calibri" w:eastAsia="Times New Roman" w:hAnsi="Calibri" w:cs="Calibri"/>
                <w:color w:val="000000"/>
                <w:sz w:val="14"/>
                <w:szCs w:val="14"/>
                <w:lang w:eastAsia="pl-PL"/>
              </w:rPr>
              <w:t>626,11</w:t>
            </w:r>
            <w:r>
              <w:rPr>
                <w:rFonts w:ascii="Calibri" w:eastAsia="Times New Roman" w:hAnsi="Calibri" w:cs="Calibri"/>
                <w:color w:val="000000"/>
                <w:sz w:val="14"/>
                <w:szCs w:val="14"/>
                <w:lang w:eastAsia="pl-PL"/>
              </w:rPr>
              <w:t xml:space="preserve"> zł</w:t>
            </w:r>
          </w:p>
        </w:tc>
        <w:tc>
          <w:tcPr>
            <w:tcW w:w="213" w:type="pct"/>
            <w:tcBorders>
              <w:top w:val="single" w:sz="4" w:space="0" w:color="auto"/>
              <w:left w:val="single" w:sz="4" w:space="0" w:color="auto"/>
              <w:bottom w:val="single" w:sz="4" w:space="0" w:color="auto"/>
              <w:right w:val="single" w:sz="4" w:space="0" w:color="auto"/>
            </w:tcBorders>
            <w:vAlign w:val="center"/>
          </w:tcPr>
          <w:p w14:paraId="42407FE7" w14:textId="6191A7D5" w:rsidR="003E6581" w:rsidRPr="00313971" w:rsidRDefault="003E6581">
            <w:pPr>
              <w:spacing w:before="0" w:line="240" w:lineRule="auto"/>
              <w:jc w:val="center"/>
              <w:rPr>
                <w:rFonts w:ascii="Calibri" w:eastAsia="Times New Roman" w:hAnsi="Calibri" w:cs="Calibri"/>
                <w:color w:val="000000"/>
                <w:sz w:val="14"/>
                <w:szCs w:val="14"/>
                <w:lang w:eastAsia="pl-PL"/>
              </w:rPr>
            </w:pPr>
            <w:r w:rsidRPr="00C044F4">
              <w:rPr>
                <w:rFonts w:ascii="Calibri" w:eastAsia="Times New Roman" w:hAnsi="Calibri" w:cs="Calibri"/>
                <w:color w:val="000000"/>
                <w:sz w:val="14"/>
                <w:szCs w:val="14"/>
                <w:lang w:eastAsia="pl-PL"/>
              </w:rPr>
              <w:t>2019-2020</w:t>
            </w:r>
          </w:p>
        </w:tc>
        <w:tc>
          <w:tcPr>
            <w:tcW w:w="443" w:type="pct"/>
            <w:tcBorders>
              <w:top w:val="single" w:sz="4" w:space="0" w:color="auto"/>
              <w:left w:val="single" w:sz="4" w:space="0" w:color="auto"/>
              <w:bottom w:val="single" w:sz="4" w:space="0" w:color="auto"/>
              <w:right w:val="single" w:sz="4" w:space="0" w:color="auto"/>
            </w:tcBorders>
            <w:vAlign w:val="center"/>
          </w:tcPr>
          <w:p w14:paraId="3F77A660" w14:textId="7B4FC4D0" w:rsidR="003E6581" w:rsidRPr="00313971" w:rsidRDefault="003E6581">
            <w:pPr>
              <w:spacing w:before="0" w:line="240" w:lineRule="auto"/>
              <w:jc w:val="center"/>
              <w:rPr>
                <w:rFonts w:ascii="Calibri" w:eastAsia="Times New Roman" w:hAnsi="Calibri" w:cs="Calibri"/>
                <w:color w:val="000000"/>
                <w:sz w:val="14"/>
                <w:szCs w:val="14"/>
                <w:lang w:eastAsia="pl-PL"/>
              </w:rPr>
            </w:pPr>
            <w:r w:rsidRPr="00C044F4">
              <w:rPr>
                <w:rFonts w:ascii="Calibri" w:eastAsia="Times New Roman" w:hAnsi="Calibri" w:cs="Calibri"/>
                <w:color w:val="000000"/>
                <w:sz w:val="14"/>
                <w:szCs w:val="14"/>
                <w:lang w:eastAsia="pl-PL"/>
              </w:rPr>
              <w:t>RPO Województwa Mazowieckiego. Działanie 4.3 Redukcja emisji zanieczyszczeń powietrza Poddziałanie 4.3.1 Ograniczanie zanieczyszczeń powietrza i rozwój mobilności miejskiej typ projektów Ograniczenie „niskiej emisji”, wymiana urządzeń grzewczych</w:t>
            </w:r>
            <w:r w:rsidR="006D2BAC">
              <w:rPr>
                <w:rFonts w:ascii="Calibri" w:eastAsia="Times New Roman" w:hAnsi="Calibri" w:cs="Calibri"/>
                <w:color w:val="000000"/>
                <w:sz w:val="14"/>
                <w:szCs w:val="14"/>
                <w:lang w:eastAsia="pl-PL"/>
              </w:rPr>
              <w:t>;</w:t>
            </w:r>
            <w:r w:rsidR="006D2BAC">
              <w:rPr>
                <w:rFonts w:ascii="Calibri" w:eastAsia="Times New Roman" w:hAnsi="Calibri" w:cs="Calibri"/>
                <w:color w:val="000000"/>
                <w:sz w:val="14"/>
                <w:szCs w:val="14"/>
                <w:lang w:eastAsia="pl-PL"/>
              </w:rPr>
              <w:br/>
              <w:t>Środki własne</w:t>
            </w:r>
          </w:p>
        </w:tc>
        <w:tc>
          <w:tcPr>
            <w:tcW w:w="833" w:type="pct"/>
            <w:tcBorders>
              <w:top w:val="single" w:sz="4" w:space="0" w:color="auto"/>
              <w:left w:val="single" w:sz="4" w:space="0" w:color="auto"/>
              <w:bottom w:val="single" w:sz="4" w:space="0" w:color="auto"/>
              <w:right w:val="single" w:sz="4" w:space="0" w:color="auto"/>
            </w:tcBorders>
            <w:vAlign w:val="center"/>
          </w:tcPr>
          <w:p w14:paraId="5C8F0D43" w14:textId="77777777" w:rsidR="003E6581" w:rsidRDefault="003E6581">
            <w:pPr>
              <w:spacing w:before="0" w:line="240" w:lineRule="auto"/>
              <w:jc w:val="center"/>
              <w:rPr>
                <w:rFonts w:ascii="Calibri" w:eastAsia="Times New Roman" w:hAnsi="Calibri" w:cs="Calibri"/>
                <w:color w:val="000000"/>
                <w:sz w:val="14"/>
                <w:szCs w:val="14"/>
                <w:lang w:eastAsia="pl-PL"/>
              </w:rPr>
            </w:pPr>
            <w:r w:rsidRPr="00C044F4">
              <w:rPr>
                <w:rFonts w:ascii="Calibri" w:eastAsia="Times New Roman" w:hAnsi="Calibri" w:cs="Calibri"/>
                <w:b/>
                <w:color w:val="000000"/>
                <w:sz w:val="14"/>
                <w:szCs w:val="14"/>
                <w:lang w:eastAsia="pl-PL"/>
              </w:rPr>
              <w:t>Wskaźnik produktu:</w:t>
            </w:r>
            <w:r>
              <w:rPr>
                <w:rFonts w:ascii="Calibri" w:eastAsia="Times New Roman" w:hAnsi="Calibri" w:cs="Calibri"/>
                <w:color w:val="000000"/>
                <w:sz w:val="14"/>
                <w:szCs w:val="14"/>
                <w:lang w:eastAsia="pl-PL"/>
              </w:rPr>
              <w:t xml:space="preserve"> </w:t>
            </w:r>
            <w:r w:rsidRPr="003E6581">
              <w:rPr>
                <w:rFonts w:ascii="Calibri" w:eastAsia="Times New Roman" w:hAnsi="Calibri" w:cs="Calibri"/>
                <w:color w:val="000000"/>
                <w:sz w:val="14"/>
                <w:szCs w:val="14"/>
                <w:lang w:eastAsia="pl-PL"/>
              </w:rPr>
              <w:t>Udział projektu w odniesieniu do obszaru objętego programem rewitalizacji [%]</w:t>
            </w:r>
            <w:r>
              <w:rPr>
                <w:rFonts w:ascii="Calibri" w:eastAsia="Times New Roman" w:hAnsi="Calibri" w:cs="Calibri"/>
                <w:color w:val="000000"/>
                <w:sz w:val="14"/>
                <w:szCs w:val="14"/>
                <w:lang w:eastAsia="pl-PL"/>
              </w:rPr>
              <w:t>: 14,0%</w:t>
            </w:r>
          </w:p>
          <w:p w14:paraId="650F8DF2" w14:textId="77777777" w:rsidR="003E6581" w:rsidRDefault="003E6581">
            <w:pPr>
              <w:spacing w:before="0" w:line="240" w:lineRule="auto"/>
              <w:jc w:val="center"/>
              <w:rPr>
                <w:rFonts w:ascii="Calibri" w:eastAsia="Times New Roman" w:hAnsi="Calibri" w:cs="Calibri"/>
                <w:color w:val="000000"/>
                <w:sz w:val="14"/>
                <w:szCs w:val="14"/>
                <w:vertAlign w:val="superscript"/>
                <w:lang w:eastAsia="pl-PL"/>
              </w:rPr>
            </w:pPr>
            <w:r w:rsidRPr="00C044F4">
              <w:rPr>
                <w:rFonts w:ascii="Calibri" w:eastAsia="Times New Roman" w:hAnsi="Calibri" w:cs="Calibri"/>
                <w:b/>
                <w:color w:val="000000"/>
                <w:sz w:val="14"/>
                <w:szCs w:val="14"/>
                <w:lang w:eastAsia="pl-PL"/>
              </w:rPr>
              <w:t>Wskaźnik rezultatu:</w:t>
            </w:r>
            <w:r>
              <w:rPr>
                <w:rFonts w:ascii="Calibri" w:eastAsia="Times New Roman" w:hAnsi="Calibri" w:cs="Calibri"/>
                <w:color w:val="000000"/>
                <w:sz w:val="14"/>
                <w:szCs w:val="14"/>
                <w:lang w:eastAsia="pl-PL"/>
              </w:rPr>
              <w:t xml:space="preserve"> </w:t>
            </w:r>
            <w:r w:rsidRPr="003E6581">
              <w:rPr>
                <w:rFonts w:ascii="Calibri" w:eastAsia="Times New Roman" w:hAnsi="Calibri" w:cs="Calibri"/>
                <w:color w:val="000000"/>
                <w:sz w:val="14"/>
                <w:szCs w:val="14"/>
                <w:lang w:eastAsia="pl-PL"/>
              </w:rPr>
              <w:t>Powierzchnia podlegająca zmianie sposobu ogrzewania [m</w:t>
            </w:r>
            <w:r w:rsidRPr="00C044F4">
              <w:rPr>
                <w:rFonts w:ascii="Calibri" w:eastAsia="Times New Roman" w:hAnsi="Calibri" w:cs="Calibri"/>
                <w:color w:val="000000"/>
                <w:sz w:val="14"/>
                <w:szCs w:val="14"/>
                <w:vertAlign w:val="superscript"/>
                <w:lang w:eastAsia="pl-PL"/>
              </w:rPr>
              <w:t>2</w:t>
            </w:r>
            <w:r w:rsidRPr="003E6581">
              <w:rPr>
                <w:rFonts w:ascii="Calibri" w:eastAsia="Times New Roman" w:hAnsi="Calibri" w:cs="Calibri"/>
                <w:color w:val="000000"/>
                <w:sz w:val="14"/>
                <w:szCs w:val="14"/>
                <w:lang w:eastAsia="pl-PL"/>
              </w:rPr>
              <w:t>]</w:t>
            </w:r>
            <w:r>
              <w:rPr>
                <w:rFonts w:ascii="Calibri" w:eastAsia="Times New Roman" w:hAnsi="Calibri" w:cs="Calibri"/>
                <w:color w:val="000000"/>
                <w:sz w:val="14"/>
                <w:szCs w:val="14"/>
                <w:lang w:eastAsia="pl-PL"/>
              </w:rPr>
              <w:t>: 9 106,52 m</w:t>
            </w:r>
            <w:r>
              <w:rPr>
                <w:rFonts w:ascii="Calibri" w:eastAsia="Times New Roman" w:hAnsi="Calibri" w:cs="Calibri"/>
                <w:color w:val="000000"/>
                <w:sz w:val="14"/>
                <w:szCs w:val="14"/>
                <w:vertAlign w:val="superscript"/>
                <w:lang w:eastAsia="pl-PL"/>
              </w:rPr>
              <w:t>2</w:t>
            </w:r>
          </w:p>
          <w:p w14:paraId="6C36791A" w14:textId="1F92BA4D" w:rsidR="003E6581" w:rsidRPr="00C044F4" w:rsidRDefault="003E6581">
            <w:pPr>
              <w:spacing w:before="0" w:line="240" w:lineRule="auto"/>
              <w:jc w:val="center"/>
              <w:rPr>
                <w:rFonts w:ascii="Calibri" w:eastAsia="Times New Roman" w:hAnsi="Calibri" w:cs="Calibri"/>
                <w:color w:val="000000"/>
                <w:sz w:val="14"/>
                <w:szCs w:val="14"/>
                <w:lang w:eastAsia="pl-PL"/>
              </w:rPr>
            </w:pPr>
            <w:r w:rsidRPr="00313971">
              <w:rPr>
                <w:rFonts w:ascii="Calibri" w:eastAsia="Times New Roman" w:hAnsi="Calibri" w:cs="Calibri"/>
                <w:b/>
                <w:bCs/>
                <w:color w:val="000000"/>
                <w:sz w:val="14"/>
                <w:szCs w:val="14"/>
                <w:lang w:eastAsia="pl-PL"/>
              </w:rPr>
              <w:t>Sposób oceny i zmierzenia</w:t>
            </w:r>
            <w:r w:rsidRPr="00313971">
              <w:rPr>
                <w:rFonts w:ascii="Calibri" w:eastAsia="Times New Roman" w:hAnsi="Calibri" w:cs="Calibri"/>
                <w:color w:val="000000"/>
                <w:sz w:val="14"/>
                <w:szCs w:val="14"/>
                <w:lang w:eastAsia="pl-PL"/>
              </w:rPr>
              <w:t>:</w:t>
            </w:r>
            <w:r>
              <w:t xml:space="preserve"> </w:t>
            </w:r>
            <w:r w:rsidRPr="003E6581">
              <w:rPr>
                <w:rFonts w:ascii="Calibri" w:eastAsia="Times New Roman" w:hAnsi="Calibri" w:cs="Calibri"/>
                <w:color w:val="000000"/>
                <w:sz w:val="14"/>
                <w:szCs w:val="14"/>
                <w:lang w:eastAsia="pl-PL"/>
              </w:rPr>
              <w:t>Powierzchnia podlegająca zmianie sposobu ogrzewania</w:t>
            </w:r>
            <w:r>
              <w:rPr>
                <w:rFonts w:ascii="Calibri" w:eastAsia="Times New Roman" w:hAnsi="Calibri" w:cs="Calibri"/>
                <w:color w:val="000000"/>
                <w:sz w:val="14"/>
                <w:szCs w:val="14"/>
                <w:lang w:eastAsia="pl-PL"/>
              </w:rPr>
              <w:t xml:space="preserve"> – dane ze sprawozdań</w:t>
            </w:r>
          </w:p>
        </w:tc>
      </w:tr>
    </w:tbl>
    <w:p w14:paraId="0D2BF8F8" w14:textId="3734A6AC" w:rsidR="000F5EE2" w:rsidRPr="00E24743" w:rsidRDefault="000F5EE2">
      <w:pPr>
        <w:spacing w:before="0" w:after="160" w:line="259" w:lineRule="auto"/>
        <w:jc w:val="left"/>
        <w:rPr>
          <w:rFonts w:eastAsiaTheme="majorEastAsia" w:cstheme="majorBidi"/>
          <w:b/>
          <w:color w:val="75A430" w:themeColor="accent1" w:themeShade="BF"/>
          <w:sz w:val="24"/>
          <w:szCs w:val="26"/>
        </w:rPr>
      </w:pPr>
      <w:bookmarkStart w:id="322" w:name="_Toc462130350"/>
      <w:bookmarkStart w:id="323" w:name="_Toc462130434"/>
    </w:p>
    <w:p w14:paraId="06C5E9FC" w14:textId="6B3D180D" w:rsidR="000F5EE2" w:rsidRPr="00E24743" w:rsidRDefault="000F5EE2" w:rsidP="000F5EE2">
      <w:pPr>
        <w:pStyle w:val="Nagwek2"/>
      </w:pPr>
      <w:bookmarkStart w:id="324" w:name="_Toc467147011"/>
      <w:bookmarkStart w:id="325" w:name="_Toc479277724"/>
      <w:bookmarkStart w:id="326" w:name="_Toc15911750"/>
      <w:r w:rsidRPr="00E24743">
        <w:t>Lista planowanych dodatkowych projektów rewitalizacyjnych - lista B</w:t>
      </w:r>
      <w:bookmarkEnd w:id="324"/>
      <w:bookmarkEnd w:id="325"/>
      <w:bookmarkEnd w:id="326"/>
    </w:p>
    <w:p w14:paraId="71AE180C" w14:textId="049BCA76" w:rsidR="000F5EE2" w:rsidRPr="00E24743" w:rsidRDefault="000F5EE2" w:rsidP="000F5EE2">
      <w:pPr>
        <w:spacing w:before="0" w:after="160"/>
        <w:rPr>
          <w:rFonts w:eastAsiaTheme="majorEastAsia" w:cstheme="majorBidi"/>
          <w:b/>
          <w:color w:val="75A430" w:themeColor="accent1" w:themeShade="BF"/>
          <w:sz w:val="24"/>
          <w:szCs w:val="26"/>
        </w:rPr>
      </w:pPr>
      <w:r w:rsidRPr="00E24743">
        <w:rPr>
          <w:szCs w:val="23"/>
        </w:rPr>
        <w:t>W poniższej tabeli przedstawiono zestawienie projektów rewitalizacyjnych zgłoszonych do Programu Rewitalizac</w:t>
      </w:r>
      <w:r w:rsidR="00FA75D8">
        <w:rPr>
          <w:szCs w:val="23"/>
        </w:rPr>
        <w:t xml:space="preserve">ji </w:t>
      </w:r>
      <w:r w:rsidR="00CF7D91">
        <w:rPr>
          <w:szCs w:val="23"/>
        </w:rPr>
        <w:t>Gminy Mirów</w:t>
      </w:r>
      <w:r w:rsidR="00FA75D8">
        <w:rPr>
          <w:szCs w:val="23"/>
        </w:rPr>
        <w:t xml:space="preserve"> na lata 2016-202</w:t>
      </w:r>
      <w:r w:rsidR="00967E03">
        <w:rPr>
          <w:szCs w:val="23"/>
        </w:rPr>
        <w:t>0</w:t>
      </w:r>
      <w:r w:rsidRPr="00E24743">
        <w:rPr>
          <w:szCs w:val="23"/>
        </w:rPr>
        <w:t xml:space="preserve"> podczas konsultacji społecznych. W odniesieniu do indykatywnych ram finansowych, we wszystkich projektach zakłada się finansowanie z wkładu własnego i/lub kredytu oraz środków europejskich, Regionalnego Programu Operacyjnego Województwa Mazowieckiego na lata 2014-2020.</w:t>
      </w:r>
    </w:p>
    <w:p w14:paraId="67A335A2" w14:textId="454802AC" w:rsidR="004035BD" w:rsidRPr="00E24743" w:rsidRDefault="000F5EE2" w:rsidP="004035BD">
      <w:pPr>
        <w:pStyle w:val="Legenda"/>
      </w:pPr>
      <w:bookmarkStart w:id="327" w:name="_Toc479273004"/>
      <w:r w:rsidRPr="00E24743">
        <w:t xml:space="preserve">Tabela </w:t>
      </w:r>
      <w:fldSimple w:instr=" SEQ Tabela \* ARABIC ">
        <w:r w:rsidR="00E2111C">
          <w:rPr>
            <w:noProof/>
          </w:rPr>
          <w:t>47</w:t>
        </w:r>
      </w:fldSimple>
      <w:r w:rsidRPr="00E24743">
        <w:t>. Lista planowanych dodatkowych projektów rewitalizacyjnych (lista B)</w:t>
      </w:r>
      <w:bookmarkEnd w:id="327"/>
    </w:p>
    <w:tbl>
      <w:tblPr>
        <w:tblW w:w="15451" w:type="dxa"/>
        <w:tblInd w:w="-577" w:type="dxa"/>
        <w:tblLayout w:type="fixed"/>
        <w:tblCellMar>
          <w:top w:w="15" w:type="dxa"/>
          <w:left w:w="70" w:type="dxa"/>
          <w:bottom w:w="15" w:type="dxa"/>
          <w:right w:w="70" w:type="dxa"/>
        </w:tblCellMar>
        <w:tblLook w:val="04A0" w:firstRow="1" w:lastRow="0" w:firstColumn="1" w:lastColumn="0" w:noHBand="0" w:noVBand="1"/>
      </w:tblPr>
      <w:tblGrid>
        <w:gridCol w:w="425"/>
        <w:gridCol w:w="1276"/>
        <w:gridCol w:w="1418"/>
        <w:gridCol w:w="992"/>
        <w:gridCol w:w="1701"/>
        <w:gridCol w:w="2126"/>
        <w:gridCol w:w="1985"/>
        <w:gridCol w:w="1134"/>
        <w:gridCol w:w="992"/>
        <w:gridCol w:w="1993"/>
        <w:gridCol w:w="1409"/>
      </w:tblGrid>
      <w:tr w:rsidR="003C34E2" w:rsidRPr="005E184B" w14:paraId="2D06752C" w14:textId="77777777" w:rsidTr="00C044F4">
        <w:trPr>
          <w:trHeight w:val="720"/>
          <w:tblHeader/>
        </w:trPr>
        <w:tc>
          <w:tcPr>
            <w:tcW w:w="425" w:type="dxa"/>
            <w:tcBorders>
              <w:top w:val="single" w:sz="4" w:space="0" w:color="auto"/>
              <w:left w:val="single" w:sz="4" w:space="0" w:color="auto"/>
              <w:bottom w:val="single" w:sz="4" w:space="0" w:color="auto"/>
              <w:right w:val="single" w:sz="4" w:space="0" w:color="auto"/>
            </w:tcBorders>
            <w:shd w:val="clear" w:color="000000" w:fill="9ACC51"/>
            <w:vAlign w:val="center"/>
            <w:hideMark/>
          </w:tcPr>
          <w:p w14:paraId="5EDA2943" w14:textId="77777777" w:rsidR="005E184B" w:rsidRPr="005E184B" w:rsidRDefault="005E184B" w:rsidP="005E184B">
            <w:pPr>
              <w:spacing w:before="0" w:line="240" w:lineRule="auto"/>
              <w:jc w:val="center"/>
              <w:rPr>
                <w:rFonts w:ascii="Calibri" w:eastAsia="Times New Roman" w:hAnsi="Calibri" w:cs="Calibri"/>
                <w:b/>
                <w:bCs/>
                <w:color w:val="FFFFFF"/>
                <w:sz w:val="14"/>
                <w:szCs w:val="14"/>
                <w:lang w:eastAsia="pl-PL"/>
              </w:rPr>
            </w:pPr>
            <w:r w:rsidRPr="005E184B">
              <w:rPr>
                <w:rFonts w:ascii="Calibri" w:eastAsia="Times New Roman" w:hAnsi="Calibri" w:cs="Calibri"/>
                <w:b/>
                <w:bCs/>
                <w:color w:val="FFFFFF"/>
                <w:sz w:val="14"/>
                <w:szCs w:val="14"/>
                <w:lang w:eastAsia="pl-PL"/>
              </w:rPr>
              <w:t>Nr</w:t>
            </w:r>
          </w:p>
        </w:tc>
        <w:tc>
          <w:tcPr>
            <w:tcW w:w="1276" w:type="dxa"/>
            <w:tcBorders>
              <w:top w:val="single" w:sz="4" w:space="0" w:color="auto"/>
              <w:left w:val="single" w:sz="4" w:space="0" w:color="auto"/>
              <w:bottom w:val="single" w:sz="4" w:space="0" w:color="auto"/>
              <w:right w:val="single" w:sz="4" w:space="0" w:color="auto"/>
            </w:tcBorders>
            <w:shd w:val="clear" w:color="000000" w:fill="9ACC51"/>
            <w:vAlign w:val="center"/>
            <w:hideMark/>
          </w:tcPr>
          <w:p w14:paraId="726DEAAB" w14:textId="77777777" w:rsidR="005E184B" w:rsidRPr="005E184B" w:rsidRDefault="005E184B" w:rsidP="005E184B">
            <w:pPr>
              <w:spacing w:before="0" w:line="240" w:lineRule="auto"/>
              <w:jc w:val="center"/>
              <w:rPr>
                <w:rFonts w:ascii="Calibri" w:eastAsia="Times New Roman" w:hAnsi="Calibri" w:cs="Calibri"/>
                <w:b/>
                <w:bCs/>
                <w:color w:val="FFFFFF"/>
                <w:sz w:val="14"/>
                <w:szCs w:val="14"/>
                <w:lang w:eastAsia="pl-PL"/>
              </w:rPr>
            </w:pPr>
            <w:r w:rsidRPr="005E184B">
              <w:rPr>
                <w:rFonts w:ascii="Calibri" w:eastAsia="Times New Roman" w:hAnsi="Calibri" w:cs="Calibri"/>
                <w:b/>
                <w:bCs/>
                <w:color w:val="FFFFFF"/>
                <w:sz w:val="14"/>
                <w:szCs w:val="14"/>
                <w:lang w:eastAsia="pl-PL"/>
              </w:rPr>
              <w:t>Nazwa projektu</w:t>
            </w:r>
          </w:p>
        </w:tc>
        <w:tc>
          <w:tcPr>
            <w:tcW w:w="1418" w:type="dxa"/>
            <w:tcBorders>
              <w:top w:val="single" w:sz="4" w:space="0" w:color="auto"/>
              <w:left w:val="single" w:sz="4" w:space="0" w:color="auto"/>
              <w:bottom w:val="single" w:sz="4" w:space="0" w:color="auto"/>
              <w:right w:val="single" w:sz="4" w:space="0" w:color="auto"/>
            </w:tcBorders>
            <w:shd w:val="clear" w:color="000000" w:fill="9ACC51"/>
            <w:vAlign w:val="center"/>
            <w:hideMark/>
          </w:tcPr>
          <w:p w14:paraId="7DD0A192" w14:textId="77777777" w:rsidR="005E184B" w:rsidRPr="005E184B" w:rsidRDefault="005E184B" w:rsidP="005E184B">
            <w:pPr>
              <w:spacing w:before="0" w:line="240" w:lineRule="auto"/>
              <w:jc w:val="center"/>
              <w:rPr>
                <w:rFonts w:ascii="Calibri" w:eastAsia="Times New Roman" w:hAnsi="Calibri" w:cs="Calibri"/>
                <w:b/>
                <w:bCs/>
                <w:color w:val="FFFFFF"/>
                <w:sz w:val="14"/>
                <w:szCs w:val="14"/>
                <w:lang w:eastAsia="pl-PL"/>
              </w:rPr>
            </w:pPr>
            <w:r w:rsidRPr="005E184B">
              <w:rPr>
                <w:rFonts w:ascii="Calibri" w:eastAsia="Times New Roman" w:hAnsi="Calibri" w:cs="Calibri"/>
                <w:b/>
                <w:bCs/>
                <w:color w:val="FFFFFF"/>
                <w:sz w:val="14"/>
                <w:szCs w:val="14"/>
                <w:lang w:eastAsia="pl-PL"/>
              </w:rPr>
              <w:t>Lokalizacja projektu</w:t>
            </w:r>
          </w:p>
        </w:tc>
        <w:tc>
          <w:tcPr>
            <w:tcW w:w="992" w:type="dxa"/>
            <w:tcBorders>
              <w:top w:val="single" w:sz="4" w:space="0" w:color="auto"/>
              <w:left w:val="single" w:sz="4" w:space="0" w:color="auto"/>
              <w:bottom w:val="single" w:sz="4" w:space="0" w:color="auto"/>
              <w:right w:val="single" w:sz="4" w:space="0" w:color="auto"/>
            </w:tcBorders>
            <w:shd w:val="clear" w:color="000000" w:fill="9ACC51"/>
            <w:vAlign w:val="center"/>
            <w:hideMark/>
          </w:tcPr>
          <w:p w14:paraId="47D35D31" w14:textId="77777777" w:rsidR="005E184B" w:rsidRPr="005E184B" w:rsidRDefault="005E184B" w:rsidP="005E184B">
            <w:pPr>
              <w:spacing w:before="0" w:line="240" w:lineRule="auto"/>
              <w:jc w:val="center"/>
              <w:rPr>
                <w:rFonts w:ascii="Calibri" w:eastAsia="Times New Roman" w:hAnsi="Calibri" w:cs="Calibri"/>
                <w:b/>
                <w:bCs/>
                <w:color w:val="FFFFFF"/>
                <w:sz w:val="14"/>
                <w:szCs w:val="14"/>
                <w:lang w:eastAsia="pl-PL"/>
              </w:rPr>
            </w:pPr>
            <w:r w:rsidRPr="005E184B">
              <w:rPr>
                <w:rFonts w:ascii="Calibri" w:eastAsia="Times New Roman" w:hAnsi="Calibri" w:cs="Calibri"/>
                <w:b/>
                <w:bCs/>
                <w:color w:val="FFFFFF"/>
                <w:sz w:val="14"/>
                <w:szCs w:val="14"/>
                <w:lang w:eastAsia="pl-PL"/>
              </w:rPr>
              <w:t>Podmiot realizujący projekt</w:t>
            </w:r>
          </w:p>
        </w:tc>
        <w:tc>
          <w:tcPr>
            <w:tcW w:w="1701" w:type="dxa"/>
            <w:tcBorders>
              <w:top w:val="single" w:sz="4" w:space="0" w:color="auto"/>
              <w:left w:val="single" w:sz="4" w:space="0" w:color="auto"/>
              <w:bottom w:val="single" w:sz="4" w:space="0" w:color="auto"/>
              <w:right w:val="single" w:sz="4" w:space="0" w:color="auto"/>
            </w:tcBorders>
            <w:shd w:val="clear" w:color="000000" w:fill="9ACC51"/>
            <w:vAlign w:val="center"/>
            <w:hideMark/>
          </w:tcPr>
          <w:p w14:paraId="12AB0415" w14:textId="77777777" w:rsidR="005E184B" w:rsidRPr="005E184B" w:rsidRDefault="005E184B" w:rsidP="005E184B">
            <w:pPr>
              <w:spacing w:before="0" w:line="240" w:lineRule="auto"/>
              <w:jc w:val="center"/>
              <w:rPr>
                <w:rFonts w:ascii="Calibri" w:eastAsia="Times New Roman" w:hAnsi="Calibri" w:cs="Calibri"/>
                <w:b/>
                <w:bCs/>
                <w:color w:val="FFFFFF"/>
                <w:sz w:val="14"/>
                <w:szCs w:val="14"/>
                <w:lang w:eastAsia="pl-PL"/>
              </w:rPr>
            </w:pPr>
            <w:r w:rsidRPr="005E184B">
              <w:rPr>
                <w:rFonts w:ascii="Calibri" w:eastAsia="Times New Roman" w:hAnsi="Calibri" w:cs="Calibri"/>
                <w:b/>
                <w:bCs/>
                <w:color w:val="FFFFFF"/>
                <w:sz w:val="14"/>
                <w:szCs w:val="14"/>
                <w:lang w:eastAsia="pl-PL"/>
              </w:rPr>
              <w:t>Opis stanu istniejącego – problemy do rozwiązania których przyczyni się realizacja przedsięwzięcia/projektu</w:t>
            </w:r>
          </w:p>
        </w:tc>
        <w:tc>
          <w:tcPr>
            <w:tcW w:w="2126" w:type="dxa"/>
            <w:tcBorders>
              <w:top w:val="single" w:sz="4" w:space="0" w:color="auto"/>
              <w:left w:val="single" w:sz="4" w:space="0" w:color="auto"/>
              <w:bottom w:val="single" w:sz="4" w:space="0" w:color="auto"/>
              <w:right w:val="single" w:sz="4" w:space="0" w:color="auto"/>
            </w:tcBorders>
            <w:shd w:val="clear" w:color="000000" w:fill="9ACC51"/>
            <w:vAlign w:val="center"/>
            <w:hideMark/>
          </w:tcPr>
          <w:p w14:paraId="45C866F4" w14:textId="77777777" w:rsidR="005E184B" w:rsidRPr="005E184B" w:rsidRDefault="005E184B" w:rsidP="005E184B">
            <w:pPr>
              <w:spacing w:before="0" w:line="240" w:lineRule="auto"/>
              <w:jc w:val="center"/>
              <w:rPr>
                <w:rFonts w:ascii="Calibri" w:eastAsia="Times New Roman" w:hAnsi="Calibri" w:cs="Calibri"/>
                <w:b/>
                <w:bCs/>
                <w:color w:val="FFFFFF"/>
                <w:sz w:val="14"/>
                <w:szCs w:val="14"/>
                <w:lang w:eastAsia="pl-PL"/>
              </w:rPr>
            </w:pPr>
            <w:r w:rsidRPr="005E184B">
              <w:rPr>
                <w:rFonts w:ascii="Calibri" w:eastAsia="Times New Roman" w:hAnsi="Calibri" w:cs="Calibri"/>
                <w:b/>
                <w:bCs/>
                <w:color w:val="FFFFFF"/>
                <w:sz w:val="14"/>
                <w:szCs w:val="14"/>
                <w:lang w:eastAsia="pl-PL"/>
              </w:rPr>
              <w:t>Krótki opis projektu</w:t>
            </w:r>
          </w:p>
        </w:tc>
        <w:tc>
          <w:tcPr>
            <w:tcW w:w="1985" w:type="dxa"/>
            <w:tcBorders>
              <w:top w:val="single" w:sz="4" w:space="0" w:color="auto"/>
              <w:left w:val="single" w:sz="4" w:space="0" w:color="auto"/>
              <w:bottom w:val="single" w:sz="4" w:space="0" w:color="auto"/>
              <w:right w:val="single" w:sz="4" w:space="0" w:color="auto"/>
            </w:tcBorders>
            <w:shd w:val="clear" w:color="000000" w:fill="9ACC51"/>
            <w:vAlign w:val="center"/>
            <w:hideMark/>
          </w:tcPr>
          <w:p w14:paraId="342289DD" w14:textId="77777777" w:rsidR="005E184B" w:rsidRPr="005E184B" w:rsidRDefault="005E184B" w:rsidP="005E184B">
            <w:pPr>
              <w:spacing w:before="0" w:line="240" w:lineRule="auto"/>
              <w:jc w:val="center"/>
              <w:rPr>
                <w:rFonts w:ascii="Calibri" w:eastAsia="Times New Roman" w:hAnsi="Calibri" w:cs="Calibri"/>
                <w:b/>
                <w:bCs/>
                <w:color w:val="FFFFFF"/>
                <w:sz w:val="14"/>
                <w:szCs w:val="14"/>
                <w:lang w:eastAsia="pl-PL"/>
              </w:rPr>
            </w:pPr>
            <w:r w:rsidRPr="005E184B">
              <w:rPr>
                <w:rFonts w:ascii="Calibri" w:eastAsia="Times New Roman" w:hAnsi="Calibri" w:cs="Calibri"/>
                <w:b/>
                <w:bCs/>
                <w:color w:val="FFFFFF"/>
                <w:sz w:val="14"/>
                <w:szCs w:val="14"/>
                <w:lang w:eastAsia="pl-PL"/>
              </w:rPr>
              <w:t>Cel projektu</w:t>
            </w:r>
          </w:p>
        </w:tc>
        <w:tc>
          <w:tcPr>
            <w:tcW w:w="1134" w:type="dxa"/>
            <w:tcBorders>
              <w:top w:val="single" w:sz="4" w:space="0" w:color="auto"/>
              <w:left w:val="single" w:sz="4" w:space="0" w:color="auto"/>
              <w:bottom w:val="single" w:sz="4" w:space="0" w:color="auto"/>
              <w:right w:val="single" w:sz="4" w:space="0" w:color="auto"/>
            </w:tcBorders>
            <w:shd w:val="clear" w:color="000000" w:fill="9ACC51"/>
            <w:vAlign w:val="center"/>
            <w:hideMark/>
          </w:tcPr>
          <w:p w14:paraId="2C0FBA5A" w14:textId="77777777" w:rsidR="005E184B" w:rsidRPr="005E184B" w:rsidRDefault="005E184B" w:rsidP="005E184B">
            <w:pPr>
              <w:spacing w:before="0" w:line="240" w:lineRule="auto"/>
              <w:jc w:val="center"/>
              <w:rPr>
                <w:rFonts w:ascii="Calibri" w:eastAsia="Times New Roman" w:hAnsi="Calibri" w:cs="Calibri"/>
                <w:b/>
                <w:bCs/>
                <w:color w:val="FFFFFF"/>
                <w:sz w:val="14"/>
                <w:szCs w:val="14"/>
                <w:lang w:eastAsia="pl-PL"/>
              </w:rPr>
            </w:pPr>
            <w:r w:rsidRPr="005E184B">
              <w:rPr>
                <w:rFonts w:ascii="Calibri" w:eastAsia="Times New Roman" w:hAnsi="Calibri" w:cs="Calibri"/>
                <w:b/>
                <w:bCs/>
                <w:color w:val="FFFFFF"/>
                <w:sz w:val="14"/>
                <w:szCs w:val="14"/>
                <w:lang w:eastAsia="pl-PL"/>
              </w:rPr>
              <w:t xml:space="preserve"> Łączna szacowana wartość projektu (brutto)</w:t>
            </w:r>
          </w:p>
        </w:tc>
        <w:tc>
          <w:tcPr>
            <w:tcW w:w="992" w:type="dxa"/>
            <w:tcBorders>
              <w:top w:val="single" w:sz="4" w:space="0" w:color="auto"/>
              <w:left w:val="single" w:sz="4" w:space="0" w:color="auto"/>
              <w:bottom w:val="single" w:sz="4" w:space="0" w:color="auto"/>
              <w:right w:val="single" w:sz="4" w:space="0" w:color="auto"/>
            </w:tcBorders>
            <w:shd w:val="clear" w:color="000000" w:fill="9ACC51"/>
            <w:vAlign w:val="center"/>
            <w:hideMark/>
          </w:tcPr>
          <w:p w14:paraId="726CEB14" w14:textId="77777777" w:rsidR="005E184B" w:rsidRPr="005E184B" w:rsidRDefault="005E184B" w:rsidP="005E184B">
            <w:pPr>
              <w:spacing w:before="0" w:line="240" w:lineRule="auto"/>
              <w:jc w:val="center"/>
              <w:rPr>
                <w:rFonts w:ascii="Calibri" w:eastAsia="Times New Roman" w:hAnsi="Calibri" w:cs="Calibri"/>
                <w:b/>
                <w:bCs/>
                <w:color w:val="FFFFFF"/>
                <w:sz w:val="14"/>
                <w:szCs w:val="14"/>
                <w:lang w:eastAsia="pl-PL"/>
              </w:rPr>
            </w:pPr>
            <w:r w:rsidRPr="005E184B">
              <w:rPr>
                <w:rFonts w:ascii="Calibri" w:eastAsia="Times New Roman" w:hAnsi="Calibri" w:cs="Calibri"/>
                <w:b/>
                <w:bCs/>
                <w:color w:val="FFFFFF"/>
                <w:sz w:val="14"/>
                <w:szCs w:val="14"/>
                <w:lang w:eastAsia="pl-PL"/>
              </w:rPr>
              <w:t>Okres realizacji projektu</w:t>
            </w:r>
          </w:p>
        </w:tc>
        <w:tc>
          <w:tcPr>
            <w:tcW w:w="1993" w:type="dxa"/>
            <w:tcBorders>
              <w:top w:val="single" w:sz="4" w:space="0" w:color="auto"/>
              <w:left w:val="single" w:sz="4" w:space="0" w:color="auto"/>
              <w:bottom w:val="single" w:sz="4" w:space="0" w:color="auto"/>
              <w:right w:val="single" w:sz="4" w:space="0" w:color="auto"/>
            </w:tcBorders>
            <w:shd w:val="clear" w:color="000000" w:fill="9ACC51"/>
            <w:vAlign w:val="center"/>
            <w:hideMark/>
          </w:tcPr>
          <w:p w14:paraId="57835D0B" w14:textId="77777777" w:rsidR="005E184B" w:rsidRPr="005E184B" w:rsidRDefault="005E184B" w:rsidP="005E184B">
            <w:pPr>
              <w:spacing w:before="0" w:line="240" w:lineRule="auto"/>
              <w:jc w:val="center"/>
              <w:rPr>
                <w:rFonts w:ascii="Calibri" w:eastAsia="Times New Roman" w:hAnsi="Calibri" w:cs="Calibri"/>
                <w:b/>
                <w:bCs/>
                <w:color w:val="FFFFFF"/>
                <w:sz w:val="14"/>
                <w:szCs w:val="14"/>
                <w:lang w:eastAsia="pl-PL"/>
              </w:rPr>
            </w:pPr>
            <w:r w:rsidRPr="005E184B">
              <w:rPr>
                <w:rFonts w:ascii="Calibri" w:eastAsia="Times New Roman" w:hAnsi="Calibri" w:cs="Calibri"/>
                <w:b/>
                <w:bCs/>
                <w:color w:val="FFFFFF"/>
                <w:sz w:val="14"/>
                <w:szCs w:val="14"/>
                <w:lang w:eastAsia="pl-PL"/>
              </w:rPr>
              <w:t>Źródło finansowania</w:t>
            </w:r>
          </w:p>
        </w:tc>
        <w:tc>
          <w:tcPr>
            <w:tcW w:w="1409" w:type="dxa"/>
            <w:tcBorders>
              <w:top w:val="single" w:sz="4" w:space="0" w:color="auto"/>
              <w:left w:val="single" w:sz="4" w:space="0" w:color="auto"/>
              <w:bottom w:val="single" w:sz="4" w:space="0" w:color="auto"/>
              <w:right w:val="single" w:sz="4" w:space="0" w:color="auto"/>
            </w:tcBorders>
            <w:shd w:val="clear" w:color="000000" w:fill="9ACC51"/>
            <w:vAlign w:val="center"/>
            <w:hideMark/>
          </w:tcPr>
          <w:p w14:paraId="659555B9" w14:textId="77777777" w:rsidR="005E184B" w:rsidRPr="005E184B" w:rsidRDefault="005E184B" w:rsidP="005E184B">
            <w:pPr>
              <w:spacing w:before="0" w:line="240" w:lineRule="auto"/>
              <w:jc w:val="center"/>
              <w:rPr>
                <w:rFonts w:ascii="Calibri" w:eastAsia="Times New Roman" w:hAnsi="Calibri" w:cs="Calibri"/>
                <w:b/>
                <w:bCs/>
                <w:color w:val="FFFFFF"/>
                <w:sz w:val="14"/>
                <w:szCs w:val="14"/>
                <w:lang w:eastAsia="pl-PL"/>
              </w:rPr>
            </w:pPr>
            <w:r w:rsidRPr="005E184B">
              <w:rPr>
                <w:rFonts w:ascii="Calibri" w:eastAsia="Times New Roman" w:hAnsi="Calibri" w:cs="Calibri"/>
                <w:b/>
                <w:bCs/>
                <w:color w:val="FFFFFF"/>
                <w:sz w:val="14"/>
                <w:szCs w:val="14"/>
                <w:lang w:eastAsia="pl-PL"/>
              </w:rPr>
              <w:t xml:space="preserve">Prognozowane rezultaty wraz </w:t>
            </w:r>
            <w:r w:rsidRPr="005E184B">
              <w:rPr>
                <w:rFonts w:ascii="Calibri" w:eastAsia="Times New Roman" w:hAnsi="Calibri" w:cs="Calibri"/>
                <w:b/>
                <w:bCs/>
                <w:color w:val="FFFFFF"/>
                <w:sz w:val="14"/>
                <w:szCs w:val="14"/>
                <w:lang w:eastAsia="pl-PL"/>
              </w:rPr>
              <w:br/>
              <w:t xml:space="preserve">ze sposobem ich oceny i </w:t>
            </w:r>
            <w:r w:rsidRPr="005E184B">
              <w:rPr>
                <w:rFonts w:ascii="Calibri" w:eastAsia="Times New Roman" w:hAnsi="Calibri" w:cs="Calibri"/>
                <w:b/>
                <w:bCs/>
                <w:color w:val="FFFFFF"/>
                <w:sz w:val="14"/>
                <w:szCs w:val="14"/>
                <w:lang w:eastAsia="pl-PL"/>
              </w:rPr>
              <w:br/>
              <w:t>zmierzenia w odniesieniu</w:t>
            </w:r>
            <w:r w:rsidRPr="005E184B">
              <w:rPr>
                <w:rFonts w:ascii="Calibri" w:eastAsia="Times New Roman" w:hAnsi="Calibri" w:cs="Calibri"/>
                <w:b/>
                <w:bCs/>
                <w:color w:val="FFFFFF"/>
                <w:sz w:val="14"/>
                <w:szCs w:val="14"/>
                <w:lang w:eastAsia="pl-PL"/>
              </w:rPr>
              <w:br/>
              <w:t>do celów rewitalizacji</w:t>
            </w:r>
          </w:p>
        </w:tc>
      </w:tr>
      <w:tr w:rsidR="003C34E2" w:rsidRPr="005E184B" w14:paraId="29D97B88" w14:textId="77777777" w:rsidTr="00886678">
        <w:trPr>
          <w:trHeight w:val="2160"/>
        </w:trPr>
        <w:tc>
          <w:tcPr>
            <w:tcW w:w="425" w:type="dxa"/>
            <w:tcBorders>
              <w:top w:val="single" w:sz="4" w:space="0" w:color="auto"/>
              <w:left w:val="single" w:sz="4" w:space="0" w:color="auto"/>
              <w:bottom w:val="single" w:sz="4" w:space="0" w:color="auto"/>
              <w:right w:val="single" w:sz="4" w:space="0" w:color="auto"/>
            </w:tcBorders>
            <w:vAlign w:val="center"/>
            <w:hideMark/>
          </w:tcPr>
          <w:p w14:paraId="6BC9E017"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A6BAA8"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Rozbudowa Gminnej Biblioteki Publicznej w Mirowie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5392E1"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Gminna Biblioteka Publiczna w Mirowie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367F09"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Gmina Mirów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B41FB5" w14:textId="69622D31"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Brak warunków dla rozwoju edukacji, nauki i kultury na terenie sołectwa Mirów Nowy, umożliwiających rozwój zainteresowań i aktywizację dzieci i młodzieży.</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315FBC" w14:textId="2490EC36"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 xml:space="preserve">Remont i rozbudowa budynku Gminnej Biblioteki w Mirowie wraz z zakupem wyposażenia. Projekt polegać będzie na pozyskaniu nowych przestrzeni oraz dostosowaniu obiektu do współczesnych wymogów prowadzenia działalności edukacyjno-kulturalnej. Rozbudowa umożliwi pozyskanie nowych przestrzeni niezbędnych do prowadzenia działalności dostosowanej do potrzeb odbiorców. Projekt ten jest komplementarny z projektami nr 5, 6 i 7 z listy </w:t>
            </w:r>
            <w:r w:rsidR="00FB2A91">
              <w:rPr>
                <w:rFonts w:ascii="Calibri" w:eastAsia="Times New Roman" w:hAnsi="Calibri" w:cs="Calibri"/>
                <w:color w:val="000000"/>
                <w:sz w:val="14"/>
                <w:szCs w:val="14"/>
                <w:lang w:eastAsia="pl-PL"/>
              </w:rPr>
              <w:t>podstawowej</w:t>
            </w:r>
            <w:r w:rsidRPr="005E184B">
              <w:rPr>
                <w:rFonts w:ascii="Calibri" w:eastAsia="Times New Roman" w:hAnsi="Calibri" w:cs="Calibri"/>
                <w:color w:val="000000"/>
                <w:sz w:val="14"/>
                <w:szCs w:val="14"/>
                <w:lang w:eastAsia="pl-PL"/>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32883C"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 xml:space="preserve">Poprawa jakości życia społeczności lokalnej poprzez stworzenie miejsca rozwoju edukacji, nauki i kultury,  w którym dzieci i młodzież mogą spędzać czas wolny, odrabiać lekcje etc.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A156F0" w14:textId="32CC4B84" w:rsidR="005E184B" w:rsidRPr="005E184B" w:rsidRDefault="005E184B" w:rsidP="00886678">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200 000,00 zł</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9119AB"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2018-2020</w:t>
            </w:r>
          </w:p>
        </w:tc>
        <w:tc>
          <w:tcPr>
            <w:tcW w:w="1993" w:type="dxa"/>
            <w:tcBorders>
              <w:top w:val="single" w:sz="4" w:space="0" w:color="auto"/>
              <w:left w:val="single" w:sz="4" w:space="0" w:color="auto"/>
              <w:bottom w:val="single" w:sz="4" w:space="0" w:color="auto"/>
              <w:right w:val="single" w:sz="4" w:space="0" w:color="auto"/>
            </w:tcBorders>
            <w:vAlign w:val="center"/>
            <w:hideMark/>
          </w:tcPr>
          <w:p w14:paraId="3B927EDA"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RPO WM. Działanie 6.2. Rewitalizacja obszarów zmarginalizowanych (EFRR), Program Operacyjny Infrastruktura i Środowisko. Priorytet Inwestycyjny 5 II, Program Rozwoju Obszarów Wiejskich na lata 2014-2020- P6: Promowanie włączenia społecznego, zmniejszania ubóstwa oraz rozwoju gospodarczego na obszarach wiejskich</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940D7" w14:textId="147CD024"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Wskaźnik produktu:</w:t>
            </w:r>
            <w:r w:rsidR="00CA0F2F">
              <w:rPr>
                <w:rFonts w:ascii="Calibri" w:eastAsia="Times New Roman" w:hAnsi="Calibri" w:cs="Calibri"/>
                <w:color w:val="000000"/>
                <w:sz w:val="14"/>
                <w:szCs w:val="14"/>
                <w:lang w:eastAsia="pl-PL"/>
              </w:rPr>
              <w:t xml:space="preserve"> </w:t>
            </w:r>
            <w:r w:rsidR="00CA0F2F" w:rsidRPr="00886678">
              <w:rPr>
                <w:rFonts w:ascii="Calibri" w:eastAsia="Times New Roman" w:hAnsi="Calibri" w:cs="Calibri"/>
                <w:color w:val="000000"/>
                <w:sz w:val="14"/>
                <w:szCs w:val="14"/>
                <w:lang w:eastAsia="pl-PL"/>
              </w:rPr>
              <w:t xml:space="preserve">Powierzchnia zmodernizowanej przestrzeni  </w:t>
            </w:r>
            <w:r w:rsidR="00813999">
              <w:rPr>
                <w:rFonts w:ascii="Calibri" w:eastAsia="Times New Roman" w:hAnsi="Calibri" w:cs="Calibri"/>
                <w:color w:val="000000"/>
                <w:sz w:val="14"/>
                <w:szCs w:val="14"/>
                <w:lang w:eastAsia="pl-PL"/>
              </w:rPr>
              <w:t>(</w:t>
            </w:r>
            <w:r w:rsidR="00A444D2">
              <w:rPr>
                <w:rFonts w:ascii="Calibri" w:eastAsia="Times New Roman" w:hAnsi="Calibri" w:cs="Calibri"/>
                <w:color w:val="000000"/>
                <w:sz w:val="14"/>
                <w:szCs w:val="14"/>
                <w:lang w:eastAsia="pl-PL"/>
              </w:rPr>
              <w:t>288</w:t>
            </w:r>
            <w:r w:rsidR="00813999">
              <w:rPr>
                <w:rFonts w:ascii="Calibri" w:eastAsia="Times New Roman" w:hAnsi="Calibri" w:cs="Calibri"/>
                <w:color w:val="000000"/>
                <w:sz w:val="14"/>
                <w:szCs w:val="14"/>
                <w:lang w:eastAsia="pl-PL"/>
              </w:rPr>
              <w:t xml:space="preserve"> m</w:t>
            </w:r>
            <w:r w:rsidR="00813999" w:rsidRPr="00886678">
              <w:rPr>
                <w:rFonts w:ascii="Calibri" w:eastAsia="Times New Roman" w:hAnsi="Calibri" w:cs="Calibri"/>
                <w:color w:val="000000"/>
                <w:sz w:val="14"/>
                <w:szCs w:val="14"/>
                <w:vertAlign w:val="superscript"/>
                <w:lang w:eastAsia="pl-PL"/>
              </w:rPr>
              <w:t>2</w:t>
            </w:r>
            <w:r w:rsidR="00813999">
              <w:rPr>
                <w:rFonts w:ascii="Calibri" w:eastAsia="Times New Roman" w:hAnsi="Calibri" w:cs="Calibri"/>
                <w:color w:val="000000"/>
                <w:sz w:val="14"/>
                <w:szCs w:val="14"/>
                <w:lang w:eastAsia="pl-PL"/>
              </w:rPr>
              <w:t xml:space="preserve">) </w:t>
            </w:r>
            <w:r w:rsidRPr="005E184B">
              <w:rPr>
                <w:rFonts w:ascii="Calibri" w:eastAsia="Times New Roman" w:hAnsi="Calibri" w:cs="Calibri"/>
                <w:color w:val="000000"/>
                <w:sz w:val="14"/>
                <w:szCs w:val="14"/>
                <w:lang w:eastAsia="pl-PL"/>
              </w:rPr>
              <w:t xml:space="preserve">Wskaźnik rezultatu: </w:t>
            </w:r>
            <w:r w:rsidR="00FB2A91">
              <w:rPr>
                <w:rFonts w:ascii="Calibri" w:eastAsia="Times New Roman" w:hAnsi="Calibri" w:cs="Calibri"/>
                <w:color w:val="000000"/>
                <w:sz w:val="14"/>
                <w:szCs w:val="14"/>
                <w:lang w:eastAsia="pl-PL"/>
              </w:rPr>
              <w:t>Liczba użytkowników (</w:t>
            </w:r>
            <w:r w:rsidR="00A444D2">
              <w:rPr>
                <w:rFonts w:ascii="Calibri" w:eastAsia="Times New Roman" w:hAnsi="Calibri" w:cs="Calibri"/>
                <w:color w:val="000000"/>
                <w:sz w:val="14"/>
                <w:szCs w:val="14"/>
                <w:lang w:eastAsia="pl-PL"/>
              </w:rPr>
              <w:t>1000</w:t>
            </w:r>
            <w:r w:rsidR="00FB2A91">
              <w:rPr>
                <w:rFonts w:ascii="Calibri" w:eastAsia="Times New Roman" w:hAnsi="Calibri" w:cs="Calibri"/>
                <w:color w:val="000000"/>
                <w:sz w:val="14"/>
                <w:szCs w:val="14"/>
                <w:lang w:eastAsia="pl-PL"/>
              </w:rPr>
              <w:t xml:space="preserve"> os.) </w:t>
            </w:r>
            <w:r w:rsidRPr="005E184B">
              <w:rPr>
                <w:rFonts w:ascii="Calibri" w:eastAsia="Times New Roman" w:hAnsi="Calibri" w:cs="Calibri"/>
                <w:color w:val="000000"/>
                <w:sz w:val="14"/>
                <w:szCs w:val="14"/>
                <w:lang w:eastAsia="pl-PL"/>
              </w:rPr>
              <w:t xml:space="preserve"> Sposób oceny i zmierzenia: sprawozdania z realizacji projektów, raporty ewaluacyjne</w:t>
            </w:r>
          </w:p>
        </w:tc>
      </w:tr>
      <w:tr w:rsidR="003C34E2" w:rsidRPr="00813999" w14:paraId="09135E7A" w14:textId="77777777" w:rsidTr="00886678">
        <w:trPr>
          <w:trHeight w:val="2025"/>
        </w:trPr>
        <w:tc>
          <w:tcPr>
            <w:tcW w:w="425" w:type="dxa"/>
            <w:tcBorders>
              <w:top w:val="single" w:sz="4" w:space="0" w:color="auto"/>
              <w:left w:val="single" w:sz="4" w:space="0" w:color="auto"/>
              <w:bottom w:val="single" w:sz="4" w:space="0" w:color="auto"/>
              <w:right w:val="single" w:sz="4" w:space="0" w:color="auto"/>
            </w:tcBorders>
            <w:vAlign w:val="center"/>
            <w:hideMark/>
          </w:tcPr>
          <w:p w14:paraId="1764DAF6"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30DEF2"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Modernizacja świetlicy wiejskiej w Mirowie Nowym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E599A4"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Świetlica wiejska w Mirowie Nowym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41D78" w14:textId="5BB14903"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 </w:t>
            </w:r>
            <w:r w:rsidR="00965126" w:rsidRPr="005E184B">
              <w:rPr>
                <w:rFonts w:ascii="Calibri" w:eastAsia="Times New Roman" w:hAnsi="Calibri" w:cs="Calibri"/>
                <w:color w:val="000000"/>
                <w:sz w:val="14"/>
                <w:szCs w:val="14"/>
                <w:lang w:eastAsia="pl-PL"/>
              </w:rPr>
              <w:t>Gmina Mirów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B45DB"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 xml:space="preserve">Budynek, w którym mieści się świetlica to obiekt w którym mieściła się szkoła podstawowa, zlikwidowana w 2013 roku. Budynek od tego czasu  był remontowany, dlatego działania modernizacyjne wpłynęłyby na poprawę warunków jego użytkowania i jakości świadczonych usług. Na terenie gminy Mirów występują problemy </w:t>
            </w:r>
            <w:r w:rsidRPr="005E184B">
              <w:rPr>
                <w:rFonts w:ascii="Calibri" w:eastAsia="Times New Roman" w:hAnsi="Calibri" w:cs="Calibri"/>
                <w:color w:val="000000"/>
                <w:sz w:val="14"/>
                <w:szCs w:val="14"/>
                <w:lang w:eastAsia="pl-PL"/>
              </w:rPr>
              <w:lastRenderedPageBreak/>
              <w:t>społeczne, m.in. w zakresie braku miejsc dla dzieci i młodzieży, w których mogą spędzać czas wolny, odrabiać lekcje , itp. Ponadto remont świetlicy umożliwiłby integrację osób starszych poprzez jej wykorzystanie do prowadzenia zajęć z tą grupą wiekową.</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3C46B" w14:textId="4634D7BE"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lastRenderedPageBreak/>
              <w:t xml:space="preserve">Obecny stan budynku posiada szereg barier które ograniczają jego rolę. Podjęcie działań naprawczych  w tym: wymiana stolarki okiennej i drzwiowej, instalacji wodno-kanalizacyjnej, instalacji elektrycznej, wymiana dachu, montaż instalacji CO, montaż instalacji fotowoltaicznej, wymiana posadzek i malowanie ścian wewnątrz budynku. Projekt ten jest komplementarny z projektem nr 7 z listy </w:t>
            </w:r>
            <w:r w:rsidR="00FB2A91">
              <w:rPr>
                <w:rFonts w:ascii="Calibri" w:eastAsia="Times New Roman" w:hAnsi="Calibri" w:cs="Calibri"/>
                <w:color w:val="000000"/>
                <w:sz w:val="14"/>
                <w:szCs w:val="14"/>
                <w:lang w:eastAsia="pl-PL"/>
              </w:rPr>
              <w:t>podstawowe</w:t>
            </w:r>
            <w:r w:rsidRPr="005E184B">
              <w:rPr>
                <w:rFonts w:ascii="Calibri" w:eastAsia="Times New Roman" w:hAnsi="Calibri" w:cs="Calibri"/>
                <w:color w:val="000000"/>
                <w:sz w:val="14"/>
                <w:szCs w:val="14"/>
                <w:lang w:eastAsia="pl-PL"/>
              </w:rPr>
              <w:t>j.</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2F8E3"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Celem projektu jest podwyższenie jakości świadczonych usług oraz rozszerzenie możliwości działania świetlicy . Wyremontowane pomieszczenia posłużą dodatkowym grupom odbiorców, służąc jako miejsce aktywizacji, edukacji i integracji wszystkich grup wiekowych.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30943" w14:textId="44EB9FCB" w:rsidR="005E184B" w:rsidRPr="00886678" w:rsidRDefault="00965126">
            <w:pPr>
              <w:spacing w:before="0" w:line="240" w:lineRule="auto"/>
              <w:jc w:val="center"/>
              <w:rPr>
                <w:rFonts w:ascii="Calibri" w:hAnsi="Calibri" w:cs="Calibri"/>
                <w:color w:val="000000"/>
                <w:sz w:val="14"/>
                <w:szCs w:val="14"/>
              </w:rPr>
            </w:pPr>
            <w:r>
              <w:rPr>
                <w:rFonts w:ascii="Calibri" w:hAnsi="Calibri" w:cs="Calibri"/>
                <w:color w:val="000000"/>
                <w:sz w:val="14"/>
                <w:szCs w:val="14"/>
              </w:rPr>
              <w:t xml:space="preserve">190 000,00 zł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071F49"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2018-2020</w:t>
            </w:r>
          </w:p>
        </w:tc>
        <w:tc>
          <w:tcPr>
            <w:tcW w:w="1993" w:type="dxa"/>
            <w:tcBorders>
              <w:top w:val="single" w:sz="4" w:space="0" w:color="auto"/>
              <w:left w:val="single" w:sz="4" w:space="0" w:color="auto"/>
              <w:bottom w:val="single" w:sz="4" w:space="0" w:color="auto"/>
              <w:right w:val="single" w:sz="4" w:space="0" w:color="auto"/>
            </w:tcBorders>
            <w:vAlign w:val="center"/>
            <w:hideMark/>
          </w:tcPr>
          <w:p w14:paraId="39482C74"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RPO WM. Działanie 6.2. Rewitalizacja obszarów zmarginalizowanych (EFRR), Program Operacyjny Infrastruktura i Środowisko. Priorytet Inwestycyjny 5 II, Program Rozwoju Obszarów Wiejskich na lata 2014-2020- P6: Promowanie włączenia społecznego, zmniejszania ubóstwa oraz rozwoju gospodarczego na obszarach wiejskich</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E3E93" w14:textId="6DB1CFE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Wskaźnik produktu:</w:t>
            </w:r>
            <w:r w:rsidR="00CA0F2F" w:rsidRPr="00886678">
              <w:rPr>
                <w:rFonts w:ascii="Calibri" w:eastAsia="Times New Roman" w:hAnsi="Calibri" w:cs="Calibri"/>
                <w:color w:val="000000"/>
                <w:sz w:val="14"/>
                <w:szCs w:val="14"/>
                <w:lang w:eastAsia="pl-PL"/>
              </w:rPr>
              <w:t xml:space="preserve"> Powierzchnia zmodernizowanej przestrzeni  </w:t>
            </w:r>
            <w:r w:rsidR="009978E7">
              <w:rPr>
                <w:rFonts w:ascii="Calibri" w:eastAsia="Times New Roman" w:hAnsi="Calibri" w:cs="Calibri"/>
                <w:color w:val="000000"/>
                <w:sz w:val="14"/>
                <w:szCs w:val="14"/>
                <w:lang w:eastAsia="pl-PL"/>
              </w:rPr>
              <w:t>(</w:t>
            </w:r>
            <w:r w:rsidR="0024211E">
              <w:rPr>
                <w:rFonts w:ascii="Calibri" w:eastAsia="Times New Roman" w:hAnsi="Calibri" w:cs="Calibri"/>
                <w:color w:val="000000"/>
                <w:sz w:val="14"/>
                <w:szCs w:val="14"/>
                <w:lang w:eastAsia="pl-PL"/>
              </w:rPr>
              <w:t xml:space="preserve">150 </w:t>
            </w:r>
            <w:r w:rsidR="009978E7">
              <w:rPr>
                <w:rFonts w:ascii="Calibri" w:eastAsia="Times New Roman" w:hAnsi="Calibri" w:cs="Calibri"/>
                <w:color w:val="000000"/>
                <w:sz w:val="14"/>
                <w:szCs w:val="14"/>
                <w:lang w:eastAsia="pl-PL"/>
              </w:rPr>
              <w:t>m</w:t>
            </w:r>
            <w:r w:rsidR="009978E7" w:rsidRPr="00C94DA6">
              <w:rPr>
                <w:rFonts w:ascii="Calibri" w:eastAsia="Times New Roman" w:hAnsi="Calibri" w:cs="Calibri"/>
                <w:color w:val="000000"/>
                <w:sz w:val="14"/>
                <w:szCs w:val="14"/>
                <w:vertAlign w:val="superscript"/>
                <w:lang w:eastAsia="pl-PL"/>
              </w:rPr>
              <w:t>2</w:t>
            </w:r>
            <w:r w:rsidR="009978E7">
              <w:rPr>
                <w:rFonts w:ascii="Calibri" w:eastAsia="Times New Roman" w:hAnsi="Calibri" w:cs="Calibri"/>
                <w:color w:val="000000"/>
                <w:sz w:val="14"/>
                <w:szCs w:val="14"/>
                <w:lang w:eastAsia="pl-PL"/>
              </w:rPr>
              <w:t xml:space="preserve">) </w:t>
            </w:r>
            <w:r w:rsidRPr="005E184B">
              <w:rPr>
                <w:rFonts w:ascii="Calibri" w:eastAsia="Times New Roman" w:hAnsi="Calibri" w:cs="Calibri"/>
                <w:color w:val="000000"/>
                <w:sz w:val="14"/>
                <w:szCs w:val="14"/>
                <w:lang w:eastAsia="pl-PL"/>
              </w:rPr>
              <w:t xml:space="preserve">Wskaźnik rezultatu: </w:t>
            </w:r>
            <w:r w:rsidR="00FB2A91">
              <w:rPr>
                <w:rFonts w:ascii="Calibri" w:eastAsia="Times New Roman" w:hAnsi="Calibri" w:cs="Calibri"/>
                <w:color w:val="000000"/>
                <w:sz w:val="14"/>
                <w:szCs w:val="14"/>
                <w:lang w:eastAsia="pl-PL"/>
              </w:rPr>
              <w:t>Liczba użytkowników (</w:t>
            </w:r>
            <w:r w:rsidR="0024211E">
              <w:rPr>
                <w:rFonts w:ascii="Calibri" w:eastAsia="Times New Roman" w:hAnsi="Calibri" w:cs="Calibri"/>
                <w:color w:val="000000"/>
                <w:sz w:val="14"/>
                <w:szCs w:val="14"/>
                <w:lang w:eastAsia="pl-PL"/>
              </w:rPr>
              <w:t>150</w:t>
            </w:r>
            <w:r w:rsidR="00FB2A91">
              <w:rPr>
                <w:rFonts w:ascii="Calibri" w:eastAsia="Times New Roman" w:hAnsi="Calibri" w:cs="Calibri"/>
                <w:color w:val="000000"/>
                <w:sz w:val="14"/>
                <w:szCs w:val="14"/>
                <w:lang w:eastAsia="pl-PL"/>
              </w:rPr>
              <w:t xml:space="preserve"> os.) </w:t>
            </w:r>
            <w:r w:rsidR="00FB2A91" w:rsidRPr="005E184B">
              <w:rPr>
                <w:rFonts w:ascii="Calibri" w:eastAsia="Times New Roman" w:hAnsi="Calibri" w:cs="Calibri"/>
                <w:color w:val="000000"/>
                <w:sz w:val="14"/>
                <w:szCs w:val="14"/>
                <w:lang w:eastAsia="pl-PL"/>
              </w:rPr>
              <w:t xml:space="preserve"> </w:t>
            </w:r>
            <w:r w:rsidRPr="005E184B">
              <w:rPr>
                <w:rFonts w:ascii="Calibri" w:eastAsia="Times New Roman" w:hAnsi="Calibri" w:cs="Calibri"/>
                <w:color w:val="000000"/>
                <w:sz w:val="14"/>
                <w:szCs w:val="14"/>
                <w:lang w:eastAsia="pl-PL"/>
              </w:rPr>
              <w:t>Sposób oceny i zmierzenia: sprawozdania z realizacji projektów, raporty ewaluacyjne</w:t>
            </w:r>
          </w:p>
        </w:tc>
      </w:tr>
      <w:tr w:rsidR="003C34E2" w:rsidRPr="00813999" w14:paraId="47EEA2C4" w14:textId="77777777" w:rsidTr="00886678">
        <w:trPr>
          <w:trHeight w:val="1440"/>
        </w:trPr>
        <w:tc>
          <w:tcPr>
            <w:tcW w:w="425" w:type="dxa"/>
            <w:tcBorders>
              <w:top w:val="single" w:sz="4" w:space="0" w:color="auto"/>
              <w:left w:val="single" w:sz="4" w:space="0" w:color="auto"/>
              <w:bottom w:val="single" w:sz="4" w:space="0" w:color="auto"/>
              <w:right w:val="single" w:sz="4" w:space="0" w:color="auto"/>
            </w:tcBorders>
            <w:vAlign w:val="center"/>
            <w:hideMark/>
          </w:tcPr>
          <w:p w14:paraId="471C3654"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lastRenderedPageBreak/>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5CFD59"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Zagospodarowanie terenu przy Publicznym Gimnazjum w Mirowie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700817"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Gimnazjum im Jana Pawła II w Mirowie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31C25"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Gmina Mirów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B7D59" w14:textId="7AA4F3E6"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 xml:space="preserve">Brak infrastruktury rekreacyjnej, sportowej i turystycznej </w:t>
            </w:r>
            <w:r w:rsidR="003C34E2" w:rsidRPr="005E184B">
              <w:rPr>
                <w:rFonts w:ascii="Calibri" w:eastAsia="Times New Roman" w:hAnsi="Calibri" w:cs="Calibri"/>
                <w:color w:val="000000"/>
                <w:sz w:val="14"/>
                <w:szCs w:val="14"/>
                <w:lang w:eastAsia="pl-PL"/>
              </w:rPr>
              <w:t>wpierającej</w:t>
            </w:r>
            <w:r w:rsidRPr="005E184B">
              <w:rPr>
                <w:rFonts w:ascii="Calibri" w:eastAsia="Times New Roman" w:hAnsi="Calibri" w:cs="Calibri"/>
                <w:color w:val="000000"/>
                <w:sz w:val="14"/>
                <w:szCs w:val="14"/>
                <w:lang w:eastAsia="pl-PL"/>
              </w:rPr>
              <w:t xml:space="preserve"> rozwój zainteresowań i aktywizację mieszkańców.</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4AB3B" w14:textId="5B4F24CB"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 xml:space="preserve">Budowa siłowni terenowej i obiektów małej architektury służącej rekreacji, budowa parkingu, modernizacja ogrodzenia. Podjęte działania przyczynią się do stworzenia miejsca spotkań i integracji mieszkańców, a także do rozwoju i popularyzacji kultury fizycznej. Projekt ten jest komplementarny z projektami nr 4 i 5 z listy </w:t>
            </w:r>
            <w:r w:rsidR="00FB2A91">
              <w:rPr>
                <w:rFonts w:ascii="Calibri" w:eastAsia="Times New Roman" w:hAnsi="Calibri" w:cs="Calibri"/>
                <w:color w:val="000000"/>
                <w:sz w:val="14"/>
                <w:szCs w:val="14"/>
                <w:lang w:eastAsia="pl-PL"/>
              </w:rPr>
              <w:t>podstawowej</w:t>
            </w:r>
            <w:r w:rsidRPr="005E184B">
              <w:rPr>
                <w:rFonts w:ascii="Calibri" w:eastAsia="Times New Roman" w:hAnsi="Calibri" w:cs="Calibri"/>
                <w:color w:val="000000"/>
                <w:sz w:val="14"/>
                <w:szCs w:val="14"/>
                <w:lang w:eastAsia="pl-PL"/>
              </w:rPr>
              <w:t>j.</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9BF7D"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Rozwój infrastruktury rekreacyjnej, sportowej i turystycznej. Poprawa atrakcyjności miejsca zamieszkania, stworzenie klimatu dla rekreacji, integracji i spędzania wolnego czasu na świeżym powietrzu.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3FC12"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 xml:space="preserve"> 1 500 000,00 zł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9A1A53"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2018-2020</w:t>
            </w:r>
          </w:p>
        </w:tc>
        <w:tc>
          <w:tcPr>
            <w:tcW w:w="1993" w:type="dxa"/>
            <w:tcBorders>
              <w:top w:val="single" w:sz="4" w:space="0" w:color="auto"/>
              <w:left w:val="single" w:sz="4" w:space="0" w:color="auto"/>
              <w:bottom w:val="single" w:sz="4" w:space="0" w:color="auto"/>
              <w:right w:val="single" w:sz="4" w:space="0" w:color="auto"/>
            </w:tcBorders>
            <w:vAlign w:val="center"/>
            <w:hideMark/>
          </w:tcPr>
          <w:p w14:paraId="34F0CF8C"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RPO WM. Działanie 6.2. Rewitalizacja obszarów zmarginalizowanych (EFRR), Program Operacyjny Infrastruktura i Środowisko. Priorytet Inwestycyjny 5 II, Program Rozwoju Obszarów Wiejskich na lata 2014-2020- P6: Promowanie włączenia społecznego, zmniejszania ubóstwa oraz rozwoju gospodarczego na obszarach wiejskich</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70F32" w14:textId="4D98BD36"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Wskaźnik produktu:</w:t>
            </w:r>
            <w:r w:rsidR="00CA0F2F" w:rsidRPr="00886678">
              <w:rPr>
                <w:rFonts w:ascii="Calibri" w:eastAsia="Times New Roman" w:hAnsi="Calibri" w:cs="Calibri"/>
                <w:color w:val="000000"/>
                <w:sz w:val="14"/>
                <w:szCs w:val="14"/>
                <w:lang w:eastAsia="pl-PL"/>
              </w:rPr>
              <w:t xml:space="preserve"> Powierzchnia zmodernizowanego terenu </w:t>
            </w:r>
            <w:r w:rsidR="009978E7">
              <w:rPr>
                <w:rFonts w:ascii="Calibri" w:eastAsia="Times New Roman" w:hAnsi="Calibri" w:cs="Calibri"/>
                <w:color w:val="000000"/>
                <w:sz w:val="14"/>
                <w:szCs w:val="14"/>
                <w:lang w:eastAsia="pl-PL"/>
              </w:rPr>
              <w:t>(</w:t>
            </w:r>
            <w:r w:rsidR="0024211E">
              <w:rPr>
                <w:rFonts w:ascii="Calibri" w:eastAsia="Times New Roman" w:hAnsi="Calibri" w:cs="Calibri"/>
                <w:color w:val="000000"/>
                <w:sz w:val="14"/>
                <w:szCs w:val="14"/>
                <w:lang w:eastAsia="pl-PL"/>
              </w:rPr>
              <w:t>350</w:t>
            </w:r>
            <w:r w:rsidR="009978E7">
              <w:rPr>
                <w:rFonts w:ascii="Calibri" w:eastAsia="Times New Roman" w:hAnsi="Calibri" w:cs="Calibri"/>
                <w:color w:val="000000"/>
                <w:sz w:val="14"/>
                <w:szCs w:val="14"/>
                <w:lang w:eastAsia="pl-PL"/>
              </w:rPr>
              <w:t xml:space="preserve"> m</w:t>
            </w:r>
            <w:r w:rsidR="009978E7" w:rsidRPr="00886678">
              <w:rPr>
                <w:rFonts w:ascii="Calibri" w:eastAsia="Times New Roman" w:hAnsi="Calibri" w:cs="Calibri"/>
                <w:color w:val="000000"/>
                <w:sz w:val="14"/>
                <w:szCs w:val="14"/>
                <w:vertAlign w:val="superscript"/>
                <w:lang w:eastAsia="pl-PL"/>
              </w:rPr>
              <w:t>2</w:t>
            </w:r>
            <w:r w:rsidR="009978E7">
              <w:rPr>
                <w:rFonts w:ascii="Calibri" w:eastAsia="Times New Roman" w:hAnsi="Calibri" w:cs="Calibri"/>
                <w:color w:val="000000"/>
                <w:sz w:val="14"/>
                <w:szCs w:val="14"/>
                <w:lang w:eastAsia="pl-PL"/>
              </w:rPr>
              <w:t xml:space="preserve">) </w:t>
            </w:r>
            <w:r w:rsidRPr="005E184B">
              <w:rPr>
                <w:rFonts w:ascii="Calibri" w:eastAsia="Times New Roman" w:hAnsi="Calibri" w:cs="Calibri"/>
                <w:color w:val="000000"/>
                <w:sz w:val="14"/>
                <w:szCs w:val="14"/>
                <w:lang w:eastAsia="pl-PL"/>
              </w:rPr>
              <w:t xml:space="preserve">Wskaźnik rezultatu: </w:t>
            </w:r>
            <w:r w:rsidR="00FB2A91" w:rsidRPr="00C94DA6">
              <w:rPr>
                <w:rFonts w:ascii="Calibri" w:eastAsia="Times New Roman" w:hAnsi="Calibri" w:cs="Calibri"/>
                <w:color w:val="000000"/>
                <w:sz w:val="14"/>
                <w:szCs w:val="14"/>
                <w:lang w:eastAsia="pl-PL"/>
              </w:rPr>
              <w:t>Liczba</w:t>
            </w:r>
            <w:r w:rsidR="00FB2A91" w:rsidRPr="009978E7">
              <w:rPr>
                <w:rFonts w:ascii="Calibri" w:eastAsia="Times New Roman" w:hAnsi="Calibri" w:cs="Calibri"/>
                <w:color w:val="000000"/>
                <w:sz w:val="14"/>
                <w:szCs w:val="14"/>
                <w:lang w:eastAsia="pl-PL"/>
              </w:rPr>
              <w:t xml:space="preserve"> uczestników</w:t>
            </w:r>
            <w:r w:rsidR="00FB2A91">
              <w:rPr>
                <w:rFonts w:ascii="Calibri" w:eastAsia="Times New Roman" w:hAnsi="Calibri" w:cs="Calibri"/>
                <w:color w:val="000000"/>
                <w:sz w:val="14"/>
                <w:szCs w:val="14"/>
                <w:lang w:eastAsia="pl-PL"/>
              </w:rPr>
              <w:t xml:space="preserve"> (</w:t>
            </w:r>
            <w:r w:rsidR="0024211E">
              <w:rPr>
                <w:rFonts w:ascii="Calibri" w:eastAsia="Times New Roman" w:hAnsi="Calibri" w:cs="Calibri"/>
                <w:color w:val="000000"/>
                <w:sz w:val="14"/>
                <w:szCs w:val="14"/>
                <w:lang w:eastAsia="pl-PL"/>
              </w:rPr>
              <w:t>45</w:t>
            </w:r>
            <w:r w:rsidR="00FB2A91">
              <w:rPr>
                <w:rFonts w:ascii="Calibri" w:eastAsia="Times New Roman" w:hAnsi="Calibri" w:cs="Calibri"/>
                <w:color w:val="000000"/>
                <w:sz w:val="14"/>
                <w:szCs w:val="14"/>
                <w:lang w:eastAsia="pl-PL"/>
              </w:rPr>
              <w:t>0 os.)</w:t>
            </w:r>
            <w:r w:rsidRPr="005E184B">
              <w:rPr>
                <w:rFonts w:ascii="Calibri" w:eastAsia="Times New Roman" w:hAnsi="Calibri" w:cs="Calibri"/>
                <w:color w:val="000000"/>
                <w:sz w:val="14"/>
                <w:szCs w:val="14"/>
                <w:lang w:eastAsia="pl-PL"/>
              </w:rPr>
              <w:t xml:space="preserve"> Sposób oceny i zmierzenia: sprawozdania z realizacji projektów, raporty ewaluacyjne</w:t>
            </w:r>
          </w:p>
        </w:tc>
      </w:tr>
      <w:tr w:rsidR="003C34E2" w:rsidRPr="00813999" w14:paraId="6DE1FB11" w14:textId="77777777" w:rsidTr="00886678">
        <w:trPr>
          <w:trHeight w:val="1260"/>
        </w:trPr>
        <w:tc>
          <w:tcPr>
            <w:tcW w:w="425" w:type="dxa"/>
            <w:tcBorders>
              <w:top w:val="single" w:sz="4" w:space="0" w:color="auto"/>
              <w:left w:val="single" w:sz="4" w:space="0" w:color="auto"/>
              <w:bottom w:val="single" w:sz="4" w:space="0" w:color="auto"/>
              <w:right w:val="single" w:sz="4" w:space="0" w:color="auto"/>
            </w:tcBorders>
            <w:vAlign w:val="center"/>
            <w:hideMark/>
          </w:tcPr>
          <w:p w14:paraId="28E71C7C"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3C8E5F"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Rozbudowa obiektów służących wypoczynkowi i rekreacji obok Urzędu Gminy w Mirowie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EBDBC" w14:textId="28F9B229" w:rsidR="005E184B" w:rsidRPr="005E184B" w:rsidRDefault="00965126" w:rsidP="005E184B">
            <w:pPr>
              <w:spacing w:before="0" w:line="240" w:lineRule="auto"/>
              <w:jc w:val="center"/>
              <w:rPr>
                <w:rFonts w:ascii="Calibri" w:eastAsia="Times New Roman" w:hAnsi="Calibri" w:cs="Calibri"/>
                <w:color w:val="000000"/>
                <w:sz w:val="14"/>
                <w:szCs w:val="14"/>
                <w:lang w:eastAsia="pl-PL"/>
              </w:rPr>
            </w:pPr>
            <w:r>
              <w:rPr>
                <w:rFonts w:ascii="Calibri" w:eastAsia="Times New Roman" w:hAnsi="Calibri" w:cs="Calibri"/>
                <w:color w:val="000000"/>
                <w:sz w:val="14"/>
                <w:szCs w:val="14"/>
                <w:lang w:eastAsia="pl-PL"/>
              </w:rPr>
              <w:t>Mirów</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1AC5C"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Gmina Mirów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E482C"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Brak infrastruktury służącej organizacji imprez plenerowych stwarzającej klimat dla integracji oraz spędzania czasu wolnego dla mieszkańców.</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39879"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Budowa sceny widowiskowej w Mirowie Starym na terenie obok Urzędu Gminy Mirów służącej organizacji imprez plenerowych oraz organizacja przedsięwzięć na rzecz włączenia społecznego poprzez organizację cyklicznych wydarzeń kulturalno-rozrywkowych.</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D47A7"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Poprawa jakości życia społeczności lokalnej poprzez stworzenie miejsca imprez kulturalno-rozrywkowych pozwalającego na integrację i aktywne uczestnictwo mieszkańców w życiu gminy.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2A883"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 xml:space="preserve"> 350 000,00 zł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477113"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2018-2020</w:t>
            </w:r>
          </w:p>
        </w:tc>
        <w:tc>
          <w:tcPr>
            <w:tcW w:w="1993" w:type="dxa"/>
            <w:tcBorders>
              <w:top w:val="single" w:sz="4" w:space="0" w:color="auto"/>
              <w:left w:val="single" w:sz="4" w:space="0" w:color="auto"/>
              <w:bottom w:val="single" w:sz="4" w:space="0" w:color="auto"/>
              <w:right w:val="single" w:sz="4" w:space="0" w:color="auto"/>
            </w:tcBorders>
            <w:vAlign w:val="center"/>
            <w:hideMark/>
          </w:tcPr>
          <w:p w14:paraId="13C9A452" w14:textId="77777777"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RPO WM. Działanie 6.2. Rewitalizacja obszarów zmarginalizowanych (EFRR). Działanie 5.3 Dziedzictwo kultury. Program Rozwoju Obszarów Wiejskich na lata 2014-2020- P6: Promowanie włączenia społecznego, zmniejszania ubóstwa oraz rozwoju gospodarczego na obszarach wiejskich</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19D07" w14:textId="6C69E7D5" w:rsidR="005E184B" w:rsidRPr="005E184B" w:rsidRDefault="005E184B" w:rsidP="005E184B">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Wskaźnik produktu:</w:t>
            </w:r>
            <w:r w:rsidR="00CA0F2F" w:rsidRPr="00886678">
              <w:rPr>
                <w:rFonts w:ascii="Calibri" w:eastAsia="Times New Roman" w:hAnsi="Calibri" w:cs="Calibri"/>
                <w:color w:val="000000"/>
                <w:sz w:val="14"/>
                <w:szCs w:val="14"/>
                <w:lang w:eastAsia="pl-PL"/>
              </w:rPr>
              <w:t xml:space="preserve"> Powierzchnia zmodernizowanego terenu</w:t>
            </w:r>
            <w:r w:rsidRPr="005E184B">
              <w:rPr>
                <w:rFonts w:ascii="Calibri" w:eastAsia="Times New Roman" w:hAnsi="Calibri" w:cs="Calibri"/>
                <w:color w:val="000000"/>
                <w:sz w:val="14"/>
                <w:szCs w:val="14"/>
                <w:lang w:eastAsia="pl-PL"/>
              </w:rPr>
              <w:t xml:space="preserve"> </w:t>
            </w:r>
            <w:r w:rsidR="009978E7">
              <w:rPr>
                <w:rFonts w:ascii="Calibri" w:eastAsia="Times New Roman" w:hAnsi="Calibri" w:cs="Calibri"/>
                <w:color w:val="000000"/>
                <w:sz w:val="14"/>
                <w:szCs w:val="14"/>
                <w:lang w:eastAsia="pl-PL"/>
              </w:rPr>
              <w:t>(</w:t>
            </w:r>
            <w:r w:rsidR="0024211E">
              <w:rPr>
                <w:rFonts w:ascii="Calibri" w:eastAsia="Times New Roman" w:hAnsi="Calibri" w:cs="Calibri"/>
                <w:color w:val="000000"/>
                <w:sz w:val="14"/>
                <w:szCs w:val="14"/>
                <w:lang w:eastAsia="pl-PL"/>
              </w:rPr>
              <w:t>120</w:t>
            </w:r>
            <w:r w:rsidR="009978E7">
              <w:rPr>
                <w:rFonts w:ascii="Calibri" w:eastAsia="Times New Roman" w:hAnsi="Calibri" w:cs="Calibri"/>
                <w:color w:val="000000"/>
                <w:sz w:val="14"/>
                <w:szCs w:val="14"/>
                <w:lang w:eastAsia="pl-PL"/>
              </w:rPr>
              <w:t xml:space="preserve"> m</w:t>
            </w:r>
            <w:r w:rsidR="009978E7" w:rsidRPr="00C94DA6">
              <w:rPr>
                <w:rFonts w:ascii="Calibri" w:eastAsia="Times New Roman" w:hAnsi="Calibri" w:cs="Calibri"/>
                <w:color w:val="000000"/>
                <w:sz w:val="14"/>
                <w:szCs w:val="14"/>
                <w:vertAlign w:val="superscript"/>
                <w:lang w:eastAsia="pl-PL"/>
              </w:rPr>
              <w:t>2</w:t>
            </w:r>
            <w:r w:rsidR="009978E7">
              <w:rPr>
                <w:rFonts w:ascii="Calibri" w:eastAsia="Times New Roman" w:hAnsi="Calibri" w:cs="Calibri"/>
                <w:color w:val="000000"/>
                <w:sz w:val="14"/>
                <w:szCs w:val="14"/>
                <w:lang w:eastAsia="pl-PL"/>
              </w:rPr>
              <w:t xml:space="preserve">) </w:t>
            </w:r>
            <w:r w:rsidRPr="005E184B">
              <w:rPr>
                <w:rFonts w:ascii="Calibri" w:eastAsia="Times New Roman" w:hAnsi="Calibri" w:cs="Calibri"/>
                <w:color w:val="000000"/>
                <w:sz w:val="14"/>
                <w:szCs w:val="14"/>
                <w:lang w:eastAsia="pl-PL"/>
              </w:rPr>
              <w:t>Wskaźnik rezultatu:</w:t>
            </w:r>
            <w:r w:rsidR="009978E7">
              <w:t xml:space="preserve"> </w:t>
            </w:r>
            <w:r w:rsidR="009978E7" w:rsidRPr="00886678">
              <w:rPr>
                <w:rFonts w:ascii="Calibri" w:eastAsia="Times New Roman" w:hAnsi="Calibri" w:cs="Calibri"/>
                <w:color w:val="000000"/>
                <w:sz w:val="14"/>
                <w:szCs w:val="14"/>
                <w:lang w:eastAsia="pl-PL"/>
              </w:rPr>
              <w:t>L</w:t>
            </w:r>
            <w:r w:rsidR="009978E7" w:rsidRPr="009978E7">
              <w:rPr>
                <w:rFonts w:ascii="Calibri" w:eastAsia="Times New Roman" w:hAnsi="Calibri" w:cs="Calibri"/>
                <w:color w:val="000000"/>
                <w:sz w:val="14"/>
                <w:szCs w:val="14"/>
                <w:lang w:eastAsia="pl-PL"/>
              </w:rPr>
              <w:t>iczba uczestników wydarzeń</w:t>
            </w:r>
            <w:r w:rsidRPr="005E184B">
              <w:rPr>
                <w:rFonts w:ascii="Calibri" w:eastAsia="Times New Roman" w:hAnsi="Calibri" w:cs="Calibri"/>
                <w:color w:val="000000"/>
                <w:sz w:val="14"/>
                <w:szCs w:val="14"/>
                <w:lang w:eastAsia="pl-PL"/>
              </w:rPr>
              <w:t xml:space="preserve"> </w:t>
            </w:r>
            <w:r w:rsidR="009978E7">
              <w:rPr>
                <w:rFonts w:ascii="Calibri" w:eastAsia="Times New Roman" w:hAnsi="Calibri" w:cs="Calibri"/>
                <w:color w:val="000000"/>
                <w:sz w:val="14"/>
                <w:szCs w:val="14"/>
                <w:lang w:eastAsia="pl-PL"/>
              </w:rPr>
              <w:t>(</w:t>
            </w:r>
            <w:r w:rsidR="00FB2A91">
              <w:rPr>
                <w:rFonts w:ascii="Calibri" w:eastAsia="Times New Roman" w:hAnsi="Calibri" w:cs="Calibri"/>
                <w:color w:val="000000"/>
                <w:sz w:val="14"/>
                <w:szCs w:val="14"/>
                <w:lang w:eastAsia="pl-PL"/>
              </w:rPr>
              <w:t xml:space="preserve">400 </w:t>
            </w:r>
            <w:r w:rsidR="009978E7">
              <w:rPr>
                <w:rFonts w:ascii="Calibri" w:eastAsia="Times New Roman" w:hAnsi="Calibri" w:cs="Calibri"/>
                <w:color w:val="000000"/>
                <w:sz w:val="14"/>
                <w:szCs w:val="14"/>
                <w:lang w:eastAsia="pl-PL"/>
              </w:rPr>
              <w:t>os.)</w:t>
            </w:r>
            <w:r w:rsidR="0024211E">
              <w:rPr>
                <w:rFonts w:ascii="Calibri" w:eastAsia="Times New Roman" w:hAnsi="Calibri" w:cs="Calibri"/>
                <w:color w:val="000000"/>
                <w:sz w:val="14"/>
                <w:szCs w:val="14"/>
                <w:lang w:eastAsia="pl-PL"/>
              </w:rPr>
              <w:t xml:space="preserve"> </w:t>
            </w:r>
            <w:r w:rsidRPr="005E184B">
              <w:rPr>
                <w:rFonts w:ascii="Calibri" w:eastAsia="Times New Roman" w:hAnsi="Calibri" w:cs="Calibri"/>
                <w:color w:val="000000"/>
                <w:sz w:val="14"/>
                <w:szCs w:val="14"/>
                <w:lang w:eastAsia="pl-PL"/>
              </w:rPr>
              <w:t>Sposób oceny i zmierzenia: sprawozdania z realizacji projektów, raporty ewaluacyjne</w:t>
            </w:r>
          </w:p>
        </w:tc>
      </w:tr>
      <w:tr w:rsidR="00965126" w:rsidRPr="00813999" w14:paraId="66962F1B" w14:textId="77777777" w:rsidTr="00886678">
        <w:trPr>
          <w:trHeight w:val="990"/>
        </w:trPr>
        <w:tc>
          <w:tcPr>
            <w:tcW w:w="425" w:type="dxa"/>
            <w:tcBorders>
              <w:top w:val="single" w:sz="4" w:space="0" w:color="auto"/>
              <w:left w:val="single" w:sz="4" w:space="0" w:color="auto"/>
              <w:bottom w:val="single" w:sz="4" w:space="0" w:color="auto"/>
              <w:right w:val="single" w:sz="4" w:space="0" w:color="auto"/>
            </w:tcBorders>
            <w:vAlign w:val="center"/>
            <w:hideMark/>
          </w:tcPr>
          <w:p w14:paraId="1169C01A"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FB61EA"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Wzrost poprawy bezpieczeństwa na ciągach komunikacyjnych na terenie obszaru rewitalizacji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E817E3"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Mirów i Mirów Stary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93D0C"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Powiat szydłowiecki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7F08B"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Brak chodników przy drodze powiatowej nr 4015W, które uniemożliwiają bezpieczne poruszanie się mieszkańców.</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3CFA5" w14:textId="7B024BBC"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965126">
              <w:rPr>
                <w:rFonts w:ascii="Calibri" w:eastAsia="Times New Roman" w:hAnsi="Calibri" w:cs="Calibri"/>
                <w:color w:val="000000"/>
                <w:sz w:val="14"/>
                <w:szCs w:val="14"/>
                <w:lang w:eastAsia="pl-PL"/>
              </w:rPr>
              <w:t>Budowa chodnika – długość 2,0 km</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1F443"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Celem projektu jest podwyższenie bezpieczeństwa oraz jakości życia mieszkańców poprzez uporządkowanie przestrzeni wokół drogi.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489FB" w14:textId="791C0065" w:rsidR="00965126" w:rsidRPr="00886678" w:rsidRDefault="00965126">
            <w:pPr>
              <w:spacing w:before="0" w:line="240" w:lineRule="auto"/>
              <w:jc w:val="center"/>
              <w:rPr>
                <w:rFonts w:ascii="Calibri" w:hAnsi="Calibri" w:cs="Calibri"/>
                <w:color w:val="000000"/>
                <w:sz w:val="14"/>
                <w:szCs w:val="14"/>
              </w:rPr>
            </w:pPr>
            <w:r>
              <w:rPr>
                <w:rFonts w:ascii="Calibri" w:hAnsi="Calibri" w:cs="Calibri"/>
                <w:color w:val="000000"/>
                <w:sz w:val="14"/>
                <w:szCs w:val="14"/>
              </w:rPr>
              <w:t xml:space="preserve">310 000,00 zł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5E1B48"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2018-2020</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95C5F" w14:textId="5EC6C04E"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bookmarkStart w:id="328" w:name="_Hlk487455555"/>
            <w:r>
              <w:rPr>
                <w:rFonts w:ascii="Calibri" w:hAnsi="Calibri" w:cs="Calibri"/>
                <w:color w:val="000000"/>
                <w:sz w:val="14"/>
                <w:szCs w:val="14"/>
              </w:rPr>
              <w:t>Prog</w:t>
            </w:r>
            <w:r w:rsidR="00E842ED">
              <w:rPr>
                <w:rFonts w:ascii="Calibri" w:hAnsi="Calibri" w:cs="Calibri"/>
                <w:color w:val="000000"/>
                <w:sz w:val="14"/>
                <w:szCs w:val="14"/>
              </w:rPr>
              <w:t xml:space="preserve">ram Rozwoju Obszarów Wiejskich </w:t>
            </w:r>
            <w:r>
              <w:rPr>
                <w:rFonts w:ascii="Calibri" w:hAnsi="Calibri" w:cs="Calibri"/>
                <w:color w:val="000000"/>
                <w:sz w:val="14"/>
                <w:szCs w:val="14"/>
              </w:rPr>
              <w:t>na lata 2013-2020 , Narodowy Program Przebudowy Dróg Lokalnych</w:t>
            </w:r>
            <w:bookmarkEnd w:id="328"/>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9595D" w14:textId="0FB26A42"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Wskaźnik produktu:</w:t>
            </w:r>
            <w:r w:rsidR="00D21936" w:rsidRPr="00886678">
              <w:rPr>
                <w:rFonts w:ascii="Calibri" w:eastAsia="Times New Roman" w:hAnsi="Calibri" w:cs="Calibri"/>
                <w:color w:val="000000"/>
                <w:sz w:val="14"/>
                <w:szCs w:val="14"/>
                <w:lang w:eastAsia="pl-PL"/>
              </w:rPr>
              <w:t xml:space="preserve"> Długość </w:t>
            </w:r>
            <w:r w:rsidR="00813999" w:rsidRPr="00886678">
              <w:rPr>
                <w:rFonts w:ascii="Calibri" w:eastAsia="Times New Roman" w:hAnsi="Calibri" w:cs="Calibri"/>
                <w:color w:val="000000"/>
                <w:sz w:val="14"/>
                <w:szCs w:val="14"/>
                <w:lang w:eastAsia="pl-PL"/>
              </w:rPr>
              <w:t>wybudowanego chodnika (2,0 km)</w:t>
            </w:r>
            <w:r w:rsidRPr="005E184B">
              <w:rPr>
                <w:rFonts w:ascii="Calibri" w:eastAsia="Times New Roman" w:hAnsi="Calibri" w:cs="Calibri"/>
                <w:color w:val="000000"/>
                <w:sz w:val="14"/>
                <w:szCs w:val="14"/>
                <w:lang w:eastAsia="pl-PL"/>
              </w:rPr>
              <w:t xml:space="preserve"> Wskaźnik rezultatu: </w:t>
            </w:r>
            <w:r w:rsidR="00813999" w:rsidRPr="00886678">
              <w:rPr>
                <w:rFonts w:ascii="Calibri" w:eastAsia="Times New Roman" w:hAnsi="Calibri" w:cs="Calibri"/>
                <w:color w:val="000000"/>
                <w:sz w:val="14"/>
                <w:szCs w:val="14"/>
                <w:lang w:eastAsia="pl-PL"/>
              </w:rPr>
              <w:t>Liczba zdarzeń drogowych z udziałem pieszych</w:t>
            </w:r>
            <w:r w:rsidRPr="005E184B">
              <w:rPr>
                <w:rFonts w:ascii="Calibri" w:eastAsia="Times New Roman" w:hAnsi="Calibri" w:cs="Calibri"/>
                <w:color w:val="000000"/>
                <w:sz w:val="14"/>
                <w:szCs w:val="14"/>
                <w:lang w:eastAsia="pl-PL"/>
              </w:rPr>
              <w:t xml:space="preserve"> </w:t>
            </w:r>
            <w:r w:rsidR="009978E7">
              <w:rPr>
                <w:rFonts w:ascii="Calibri" w:eastAsia="Times New Roman" w:hAnsi="Calibri" w:cs="Calibri"/>
                <w:color w:val="000000"/>
                <w:sz w:val="14"/>
                <w:szCs w:val="14"/>
                <w:lang w:eastAsia="pl-PL"/>
              </w:rPr>
              <w:t xml:space="preserve">(0 zdarzeń) </w:t>
            </w:r>
            <w:r w:rsidRPr="005E184B">
              <w:rPr>
                <w:rFonts w:ascii="Calibri" w:eastAsia="Times New Roman" w:hAnsi="Calibri" w:cs="Calibri"/>
                <w:color w:val="000000"/>
                <w:sz w:val="14"/>
                <w:szCs w:val="14"/>
                <w:lang w:eastAsia="pl-PL"/>
              </w:rPr>
              <w:lastRenderedPageBreak/>
              <w:t>Sposób oceny i zmierzenia: sprawozdania z realizacji projektów, raporty ewaluacyjne</w:t>
            </w:r>
          </w:p>
        </w:tc>
      </w:tr>
      <w:tr w:rsidR="00965126" w:rsidRPr="00813999" w14:paraId="6C8E1DDB" w14:textId="77777777" w:rsidTr="00886678">
        <w:trPr>
          <w:trHeight w:val="990"/>
        </w:trPr>
        <w:tc>
          <w:tcPr>
            <w:tcW w:w="425" w:type="dxa"/>
            <w:tcBorders>
              <w:top w:val="single" w:sz="4" w:space="0" w:color="auto"/>
              <w:left w:val="single" w:sz="4" w:space="0" w:color="auto"/>
              <w:bottom w:val="single" w:sz="4" w:space="0" w:color="auto"/>
              <w:right w:val="single" w:sz="4" w:space="0" w:color="auto"/>
            </w:tcBorders>
            <w:vAlign w:val="center"/>
            <w:hideMark/>
          </w:tcPr>
          <w:p w14:paraId="2A9A1559"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lastRenderedPageBreak/>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31B871"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Przebudowa drogi powiatowej 3556W w Mirowie Starym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7DC156"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Mirów i Mirów Stary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EC481"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Gmina Mirów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54E8C"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Zły stan infrastruktury drogowej</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327DA"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Przebudowa odcinka 980 metrów.</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CAB9E"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Modernizacja i rozbudowa infrastruktury technicznej</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08293"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 xml:space="preserve"> 650 000,00 zł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5E0165"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2018-2020</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837D0" w14:textId="4432F17A"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Pr>
                <w:rFonts w:ascii="Calibri" w:hAnsi="Calibri" w:cs="Calibri"/>
                <w:color w:val="000000"/>
                <w:sz w:val="14"/>
                <w:szCs w:val="14"/>
              </w:rPr>
              <w:t>Program Rozwoju Obszarów Wiejskich  na lata 2013-2020 , Narodowy Program Przebudowy Dróg Lokalnych</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20246" w14:textId="300FBD74"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Wskaźnik produktu:</w:t>
            </w:r>
            <w:r w:rsidR="00813999">
              <w:rPr>
                <w:rFonts w:ascii="Calibri" w:eastAsia="Times New Roman" w:hAnsi="Calibri" w:cs="Calibri"/>
                <w:color w:val="000000"/>
                <w:sz w:val="14"/>
                <w:szCs w:val="14"/>
                <w:lang w:eastAsia="pl-PL"/>
              </w:rPr>
              <w:t xml:space="preserve"> </w:t>
            </w:r>
            <w:r w:rsidR="00813999" w:rsidRPr="00886678">
              <w:rPr>
                <w:rFonts w:ascii="Calibri" w:eastAsia="Times New Roman" w:hAnsi="Calibri" w:cs="Calibri"/>
                <w:color w:val="000000"/>
                <w:sz w:val="14"/>
                <w:szCs w:val="14"/>
                <w:lang w:eastAsia="pl-PL"/>
              </w:rPr>
              <w:t>Długość zmodernizowanej drogi (0,980 km)</w:t>
            </w:r>
            <w:r w:rsidRPr="005E184B">
              <w:rPr>
                <w:rFonts w:ascii="Calibri" w:eastAsia="Times New Roman" w:hAnsi="Calibri" w:cs="Calibri"/>
                <w:color w:val="000000"/>
                <w:sz w:val="14"/>
                <w:szCs w:val="14"/>
                <w:lang w:eastAsia="pl-PL"/>
              </w:rPr>
              <w:t xml:space="preserve"> Wskaźnik rezultatu: </w:t>
            </w:r>
            <w:r w:rsidR="00813999" w:rsidRPr="00886678">
              <w:rPr>
                <w:rFonts w:ascii="Calibri" w:eastAsia="Times New Roman" w:hAnsi="Calibri" w:cs="Calibri"/>
                <w:color w:val="000000"/>
                <w:sz w:val="14"/>
                <w:szCs w:val="14"/>
                <w:lang w:eastAsia="pl-PL"/>
              </w:rPr>
              <w:t xml:space="preserve">Liczba kolizji/wypadków </w:t>
            </w:r>
            <w:r w:rsidR="009978E7">
              <w:rPr>
                <w:rFonts w:ascii="Calibri" w:eastAsia="Times New Roman" w:hAnsi="Calibri" w:cs="Calibri"/>
                <w:color w:val="000000"/>
                <w:sz w:val="14"/>
                <w:szCs w:val="14"/>
                <w:lang w:eastAsia="pl-PL"/>
              </w:rPr>
              <w:t>(0 kolizji/wypadków)</w:t>
            </w:r>
            <w:r w:rsidRPr="005E184B">
              <w:rPr>
                <w:rFonts w:ascii="Calibri" w:eastAsia="Times New Roman" w:hAnsi="Calibri" w:cs="Calibri"/>
                <w:color w:val="000000"/>
                <w:sz w:val="14"/>
                <w:szCs w:val="14"/>
                <w:lang w:eastAsia="pl-PL"/>
              </w:rPr>
              <w:t xml:space="preserve"> Sposób oceny i zmierzenia: sprawozdania z realizacji projektów, raporty ewaluacyjne</w:t>
            </w:r>
          </w:p>
        </w:tc>
      </w:tr>
      <w:tr w:rsidR="00965126" w:rsidRPr="00813999" w14:paraId="4367659F" w14:textId="77777777" w:rsidTr="00886678">
        <w:trPr>
          <w:trHeight w:val="990"/>
        </w:trPr>
        <w:tc>
          <w:tcPr>
            <w:tcW w:w="425" w:type="dxa"/>
            <w:tcBorders>
              <w:top w:val="single" w:sz="4" w:space="0" w:color="auto"/>
              <w:left w:val="single" w:sz="4" w:space="0" w:color="auto"/>
              <w:bottom w:val="single" w:sz="4" w:space="0" w:color="auto"/>
              <w:right w:val="single" w:sz="4" w:space="0" w:color="auto"/>
            </w:tcBorders>
            <w:vAlign w:val="center"/>
            <w:hideMark/>
          </w:tcPr>
          <w:p w14:paraId="231C4017"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D36AA1"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Przebudowa drogi powiatowej 4015W w Mirowie Starym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AE65C7"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Mirów i Mirów Stary</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833B1D"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Gmina Mirów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7FADBE"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Zły stan infrastruktury drogowej</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D391349"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Przebudowa odcinka 651 metrów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A5B960"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Modernizacja i rozbudowa infrastruktury technicznej</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C585B8"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 xml:space="preserve"> 440 000,00 zł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A7C89E" w14:textId="77777777"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2018-2020</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8615E" w14:textId="7166B2AE"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Pr>
                <w:rFonts w:ascii="Calibri" w:hAnsi="Calibri" w:cs="Calibri"/>
                <w:color w:val="000000"/>
                <w:sz w:val="14"/>
                <w:szCs w:val="14"/>
              </w:rPr>
              <w:t>Program Rozwoju Obszarów Wiejskich  na lata 2013-2020 , Narodowy Program Przebudowy Dróg Lokalnych</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C1251" w14:textId="3ABA061E" w:rsidR="00965126" w:rsidRPr="005E184B" w:rsidRDefault="00965126" w:rsidP="00965126">
            <w:pPr>
              <w:spacing w:before="0" w:line="240" w:lineRule="auto"/>
              <w:jc w:val="center"/>
              <w:rPr>
                <w:rFonts w:ascii="Calibri" w:eastAsia="Times New Roman" w:hAnsi="Calibri" w:cs="Calibri"/>
                <w:color w:val="000000"/>
                <w:sz w:val="14"/>
                <w:szCs w:val="14"/>
                <w:lang w:eastAsia="pl-PL"/>
              </w:rPr>
            </w:pPr>
            <w:r w:rsidRPr="005E184B">
              <w:rPr>
                <w:rFonts w:ascii="Calibri" w:eastAsia="Times New Roman" w:hAnsi="Calibri" w:cs="Calibri"/>
                <w:color w:val="000000"/>
                <w:sz w:val="14"/>
                <w:szCs w:val="14"/>
                <w:lang w:eastAsia="pl-PL"/>
              </w:rPr>
              <w:t>Wskaźnik produktu:</w:t>
            </w:r>
            <w:r w:rsidR="00813999" w:rsidRPr="00886678">
              <w:rPr>
                <w:rFonts w:ascii="Calibri" w:eastAsia="Times New Roman" w:hAnsi="Calibri" w:cs="Calibri"/>
                <w:color w:val="000000"/>
                <w:sz w:val="14"/>
                <w:szCs w:val="14"/>
                <w:lang w:eastAsia="pl-PL"/>
              </w:rPr>
              <w:t xml:space="preserve"> Długość zmodernizowanej drogi (0,651 km)</w:t>
            </w:r>
            <w:r w:rsidR="00813999" w:rsidRPr="005E184B">
              <w:rPr>
                <w:rFonts w:ascii="Calibri" w:eastAsia="Times New Roman" w:hAnsi="Calibri" w:cs="Calibri"/>
                <w:color w:val="000000"/>
                <w:sz w:val="14"/>
                <w:szCs w:val="14"/>
                <w:lang w:eastAsia="pl-PL"/>
              </w:rPr>
              <w:t xml:space="preserve"> </w:t>
            </w:r>
            <w:r w:rsidRPr="005E184B">
              <w:rPr>
                <w:rFonts w:ascii="Calibri" w:eastAsia="Times New Roman" w:hAnsi="Calibri" w:cs="Calibri"/>
                <w:color w:val="000000"/>
                <w:sz w:val="14"/>
                <w:szCs w:val="14"/>
                <w:lang w:eastAsia="pl-PL"/>
              </w:rPr>
              <w:t xml:space="preserve"> Wskaźnik rezultatu: </w:t>
            </w:r>
            <w:r w:rsidR="00813999" w:rsidRPr="00886678">
              <w:rPr>
                <w:rFonts w:ascii="Calibri" w:eastAsia="Times New Roman" w:hAnsi="Calibri" w:cs="Calibri"/>
                <w:color w:val="000000"/>
                <w:sz w:val="14"/>
                <w:szCs w:val="14"/>
                <w:lang w:eastAsia="pl-PL"/>
              </w:rPr>
              <w:t>Liczba kolizji/wypadków</w:t>
            </w:r>
            <w:r w:rsidR="009978E7">
              <w:rPr>
                <w:rFonts w:ascii="Calibri" w:eastAsia="Times New Roman" w:hAnsi="Calibri" w:cs="Calibri"/>
                <w:color w:val="000000"/>
                <w:sz w:val="14"/>
                <w:szCs w:val="14"/>
                <w:lang w:eastAsia="pl-PL"/>
              </w:rPr>
              <w:t xml:space="preserve"> (0 kolizji wypadków)</w:t>
            </w:r>
            <w:r w:rsidR="00813999" w:rsidRPr="00886678">
              <w:rPr>
                <w:rFonts w:ascii="Calibri" w:eastAsia="Times New Roman" w:hAnsi="Calibri" w:cs="Calibri"/>
                <w:color w:val="000000"/>
                <w:sz w:val="14"/>
                <w:szCs w:val="14"/>
                <w:lang w:eastAsia="pl-PL"/>
              </w:rPr>
              <w:t xml:space="preserve"> </w:t>
            </w:r>
            <w:r w:rsidR="00813999" w:rsidRPr="005E184B">
              <w:rPr>
                <w:rFonts w:ascii="Calibri" w:eastAsia="Times New Roman" w:hAnsi="Calibri" w:cs="Calibri"/>
                <w:color w:val="000000"/>
                <w:sz w:val="14"/>
                <w:szCs w:val="14"/>
                <w:lang w:eastAsia="pl-PL"/>
              </w:rPr>
              <w:t xml:space="preserve"> </w:t>
            </w:r>
            <w:r w:rsidRPr="005E184B">
              <w:rPr>
                <w:rFonts w:ascii="Calibri" w:eastAsia="Times New Roman" w:hAnsi="Calibri" w:cs="Calibri"/>
                <w:color w:val="000000"/>
                <w:sz w:val="14"/>
                <w:szCs w:val="14"/>
                <w:lang w:eastAsia="pl-PL"/>
              </w:rPr>
              <w:t>Sposób oceny i zmierzenia: sprawozdania z realizacji projektów, raporty ewaluacyjne</w:t>
            </w:r>
          </w:p>
        </w:tc>
      </w:tr>
    </w:tbl>
    <w:p w14:paraId="161105E2" w14:textId="77777777" w:rsidR="00E726C2" w:rsidRDefault="00E726C2" w:rsidP="004035BD"/>
    <w:p w14:paraId="0F2C9BC3" w14:textId="56C361DA" w:rsidR="004035BD" w:rsidRDefault="00E726C2" w:rsidP="004035BD">
      <w:r>
        <w:t>Projekty z listy A oraz B, są ze sobą ściśle powiązane, przyczyniają się do kompleksowego niwelowania problemów występujących na obszarach rewitalizacji. Projekty twarde są wspierane działaniami miękkimi i odwrotnie.</w:t>
      </w:r>
    </w:p>
    <w:p w14:paraId="6993662B" w14:textId="77777777" w:rsidR="00E726C2" w:rsidRPr="00E24743" w:rsidRDefault="00E726C2" w:rsidP="004035BD">
      <w:pPr>
        <w:sectPr w:rsidR="00E726C2" w:rsidRPr="00E24743" w:rsidSect="00E33125">
          <w:headerReference w:type="default" r:id="rId79"/>
          <w:pgSz w:w="16838" w:h="11906" w:orient="landscape"/>
          <w:pgMar w:top="1417" w:right="1417" w:bottom="1417" w:left="1417" w:header="708" w:footer="708" w:gutter="0"/>
          <w:cols w:space="708"/>
          <w:docGrid w:linePitch="360"/>
        </w:sectPr>
      </w:pPr>
    </w:p>
    <w:p w14:paraId="1FBAC2C1" w14:textId="77777777" w:rsidR="00780A5F" w:rsidRPr="00E24743" w:rsidRDefault="00780A5F" w:rsidP="00780A5F">
      <w:pPr>
        <w:pStyle w:val="Nagwek1"/>
        <w:tabs>
          <w:tab w:val="right" w:pos="9864"/>
        </w:tabs>
      </w:pPr>
      <w:bookmarkStart w:id="329" w:name="_Toc15911751"/>
      <w:bookmarkStart w:id="330" w:name="_Toc462130351"/>
      <w:bookmarkStart w:id="331" w:name="_Toc462130435"/>
      <w:bookmarkEnd w:id="322"/>
      <w:bookmarkEnd w:id="323"/>
      <w:r w:rsidRPr="00E24743">
        <w:lastRenderedPageBreak/>
        <w:t>Indykatywne ramy finansowe</w:t>
      </w:r>
      <w:bookmarkEnd w:id="329"/>
      <w:r w:rsidRPr="00E24743">
        <w:tab/>
      </w:r>
    </w:p>
    <w:p w14:paraId="5ACE1E75" w14:textId="77777777" w:rsidR="00780A5F" w:rsidRDefault="00780A5F" w:rsidP="00780A5F">
      <w:r w:rsidRPr="00EE0C8C">
        <w:t>Wyprowadzenie obszar</w:t>
      </w:r>
      <w:r>
        <w:t xml:space="preserve">ów zdegradowanych w gminie Mirów </w:t>
      </w:r>
      <w:r w:rsidRPr="00EE0C8C">
        <w:t xml:space="preserve">z sytuacji kryzysowej jest procesem </w:t>
      </w:r>
      <w:r>
        <w:t xml:space="preserve">pracochłonnym i długotrwałym, wymagającym znacznych nakładów </w:t>
      </w:r>
      <w:r w:rsidRPr="00EE0C8C">
        <w:t>finansowych na realizację poszczególnych projektów</w:t>
      </w:r>
      <w:r>
        <w:t xml:space="preserve">. </w:t>
      </w:r>
    </w:p>
    <w:p w14:paraId="30735F1F" w14:textId="7A4813E9" w:rsidR="00780A5F" w:rsidRPr="00164E54" w:rsidRDefault="00780A5F" w:rsidP="00780A5F">
      <w:r w:rsidRPr="00164E54">
        <w:t>Realizacja celów oraz działań zawartych w Programie Rewitaliz</w:t>
      </w:r>
      <w:r>
        <w:t xml:space="preserve">acji </w:t>
      </w:r>
      <w:r w:rsidR="00970C95">
        <w:t>G</w:t>
      </w:r>
      <w:r>
        <w:t>miny Mirów na lata 2016-202</w:t>
      </w:r>
      <w:r w:rsidR="00970C95">
        <w:t>0</w:t>
      </w:r>
      <w:r w:rsidRPr="00164E54">
        <w:t xml:space="preserve"> uzależniona jest nie tylko od zaangażowania samorządu lokalnego czy interesariuszy procesu rewitalizacji, ale przede wszystkim od środków finansowych.</w:t>
      </w:r>
    </w:p>
    <w:p w14:paraId="55150253" w14:textId="43F10165" w:rsidR="00780A5F" w:rsidRPr="00164E54" w:rsidRDefault="00780A5F" w:rsidP="00780A5F">
      <w:r w:rsidRPr="00164E54">
        <w:t>Warto zaznaczyć, iż interesariusze procesu rewitalizacji mieli możliwość zgłaszania własnych projektów/przedsięwzięć rewitalizacyjnych na specjalnie przygotowanych formularzach zgłoszeniowych. Wszystkie przesłane inicjatywy zostały przeanalizowane przez Zespół ds. rewitalizacji w kontekście kwalifikowalności do realizacji. Kluczowymi aspektami, które był</w:t>
      </w:r>
      <w:r>
        <w:t>y</w:t>
      </w:r>
      <w:r w:rsidRPr="00164E54">
        <w:t xml:space="preserve"> brane pod uwagę w trakcie analizy zgłoszeń było ścisłe powiązanie z głównymi celami oraz kierunkami PR oraz czy planowany rezultat projektu/przedsięwzięcia przyczyni się do zniwelowania zdiagnozowanych problemów na obszarze rewitalizacji. Projekty, które spełniały wymogi formalne oraz zostały pozytywnie zaopiniowane przez Zespół ds. rewitalizacji zostały włączone do listy projektów i przedsięwzięć rewitalizacyjnych.</w:t>
      </w:r>
      <w:r>
        <w:t xml:space="preserve"> </w:t>
      </w:r>
    </w:p>
    <w:p w14:paraId="220710BB" w14:textId="77777777" w:rsidR="00780A5F" w:rsidRDefault="00780A5F" w:rsidP="00780A5F">
      <w:r w:rsidRPr="00164E54">
        <w:t xml:space="preserve">Indykatywne ramy finansowe realizacji projektów/przedsięwzięć rewitalizacyjnych </w:t>
      </w:r>
      <w:r w:rsidRPr="00B66883">
        <w:t>obejmować będą zarówno finansowanie z środków własnych podmiotów realizujących oraz ze środków zewnętrznych</w:t>
      </w:r>
      <w:r w:rsidRPr="005A13B1">
        <w:t>.</w:t>
      </w:r>
    </w:p>
    <w:p w14:paraId="0419A2F7" w14:textId="102C49C5" w:rsidR="00780A5F" w:rsidRDefault="00780A5F" w:rsidP="00780A5F">
      <w:pPr>
        <w:pStyle w:val="Legenda"/>
      </w:pPr>
      <w:r>
        <w:t xml:space="preserve">Rysunek </w:t>
      </w:r>
      <w:fldSimple w:instr=" SEQ Rysunek \* ARABIC ">
        <w:r w:rsidR="00E2111C">
          <w:rPr>
            <w:noProof/>
          </w:rPr>
          <w:t>37</w:t>
        </w:r>
      </w:fldSimple>
      <w:r>
        <w:t>. Źródła finansowania projektów rewitalizacyjnych.</w:t>
      </w:r>
    </w:p>
    <w:p w14:paraId="668D86B7" w14:textId="77777777" w:rsidR="00780A5F" w:rsidRDefault="00780A5F" w:rsidP="00780A5F">
      <w:pPr>
        <w:keepNext/>
      </w:pPr>
      <w:r>
        <w:rPr>
          <w:noProof/>
          <w:lang w:eastAsia="pl-PL"/>
        </w:rPr>
        <w:drawing>
          <wp:inline distT="0" distB="0" distL="0" distR="0" wp14:anchorId="7E960DF0" wp14:editId="094BE4C7">
            <wp:extent cx="5486400" cy="3200400"/>
            <wp:effectExtent l="0" t="0" r="0" b="19050"/>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5E760208" w14:textId="77777777" w:rsidR="00780A5F" w:rsidRPr="00E24743" w:rsidRDefault="00780A5F" w:rsidP="00780A5F">
      <w:pPr>
        <w:pStyle w:val="Nagwek2"/>
        <w:tabs>
          <w:tab w:val="left" w:pos="7785"/>
        </w:tabs>
        <w:spacing w:before="0"/>
        <w:sectPr w:rsidR="00780A5F" w:rsidRPr="00E24743" w:rsidSect="00780A5F">
          <w:headerReference w:type="default" r:id="rId85"/>
          <w:type w:val="continuous"/>
          <w:pgSz w:w="11906" w:h="16838"/>
          <w:pgMar w:top="1417" w:right="1417" w:bottom="1417" w:left="1417" w:header="708" w:footer="708" w:gutter="0"/>
          <w:cols w:space="708"/>
          <w:docGrid w:linePitch="360"/>
        </w:sectPr>
      </w:pPr>
    </w:p>
    <w:p w14:paraId="7038C7CB" w14:textId="77777777" w:rsidR="00780A5F" w:rsidRPr="003E7B83" w:rsidRDefault="00780A5F" w:rsidP="00780A5F"/>
    <w:p w14:paraId="12D130CD" w14:textId="63BB589B" w:rsidR="00780A5F" w:rsidRDefault="00780A5F" w:rsidP="00780A5F">
      <w:r>
        <w:lastRenderedPageBreak/>
        <w:t>Źródła</w:t>
      </w:r>
      <w:r w:rsidRPr="00D01553">
        <w:t xml:space="preserve"> </w:t>
      </w:r>
      <w:r>
        <w:t>finansowania projektów rewitalizacyjnych:</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
        <w:gridCol w:w="1395"/>
        <w:gridCol w:w="1279"/>
        <w:gridCol w:w="1334"/>
        <w:gridCol w:w="1017"/>
        <w:gridCol w:w="2105"/>
        <w:gridCol w:w="1471"/>
      </w:tblGrid>
      <w:tr w:rsidR="007775D3" w:rsidRPr="00E20790" w14:paraId="28C48562" w14:textId="77777777" w:rsidTr="00C044F4">
        <w:trPr>
          <w:trHeight w:val="331"/>
          <w:tblHeader/>
        </w:trPr>
        <w:tc>
          <w:tcPr>
            <w:tcW w:w="0" w:type="auto"/>
            <w:shd w:val="clear" w:color="000000" w:fill="9ACC51"/>
            <w:vAlign w:val="center"/>
            <w:hideMark/>
          </w:tcPr>
          <w:p w14:paraId="7E49E084" w14:textId="77777777" w:rsidR="00E20790" w:rsidRPr="00886678" w:rsidRDefault="00E20790" w:rsidP="006446A6">
            <w:pPr>
              <w:spacing w:before="0" w:line="240" w:lineRule="auto"/>
              <w:jc w:val="center"/>
              <w:rPr>
                <w:rFonts w:eastAsia="Times New Roman" w:cs="Times New Roman"/>
                <w:b/>
                <w:bCs/>
                <w:color w:val="000000"/>
                <w:sz w:val="16"/>
                <w:szCs w:val="16"/>
                <w:lang w:eastAsia="pl-PL"/>
              </w:rPr>
            </w:pPr>
            <w:r w:rsidRPr="00886678">
              <w:rPr>
                <w:rFonts w:eastAsia="Times New Roman" w:cs="Times New Roman"/>
                <w:b/>
                <w:bCs/>
                <w:color w:val="000000"/>
                <w:sz w:val="16"/>
                <w:szCs w:val="16"/>
                <w:lang w:eastAsia="pl-PL"/>
              </w:rPr>
              <w:t>L.p.</w:t>
            </w:r>
          </w:p>
        </w:tc>
        <w:tc>
          <w:tcPr>
            <w:tcW w:w="0" w:type="auto"/>
            <w:shd w:val="clear" w:color="000000" w:fill="9ACC51"/>
            <w:vAlign w:val="center"/>
            <w:hideMark/>
          </w:tcPr>
          <w:p w14:paraId="7337230F" w14:textId="77777777" w:rsidR="00E20790" w:rsidRPr="00886678" w:rsidRDefault="00E20790" w:rsidP="006446A6">
            <w:pPr>
              <w:spacing w:before="0" w:line="240" w:lineRule="auto"/>
              <w:jc w:val="center"/>
              <w:rPr>
                <w:rFonts w:eastAsia="Times New Roman" w:cs="Times New Roman"/>
                <w:b/>
                <w:bCs/>
                <w:color w:val="000000"/>
                <w:sz w:val="16"/>
                <w:szCs w:val="16"/>
                <w:lang w:eastAsia="pl-PL"/>
              </w:rPr>
            </w:pPr>
            <w:r w:rsidRPr="00886678">
              <w:rPr>
                <w:rFonts w:eastAsia="Times New Roman" w:cs="Times New Roman"/>
                <w:b/>
                <w:bCs/>
                <w:color w:val="000000"/>
                <w:sz w:val="16"/>
                <w:szCs w:val="16"/>
                <w:lang w:eastAsia="pl-PL"/>
              </w:rPr>
              <w:t>Nazwa projektu</w:t>
            </w:r>
          </w:p>
        </w:tc>
        <w:tc>
          <w:tcPr>
            <w:tcW w:w="0" w:type="auto"/>
            <w:shd w:val="clear" w:color="000000" w:fill="9ACC51"/>
            <w:vAlign w:val="center"/>
            <w:hideMark/>
          </w:tcPr>
          <w:p w14:paraId="2548E113" w14:textId="77777777" w:rsidR="00E20790" w:rsidRPr="00886678" w:rsidRDefault="00E20790" w:rsidP="006446A6">
            <w:pPr>
              <w:spacing w:before="0" w:line="240" w:lineRule="auto"/>
              <w:jc w:val="center"/>
              <w:rPr>
                <w:rFonts w:eastAsia="Times New Roman" w:cs="Times New Roman"/>
                <w:b/>
                <w:bCs/>
                <w:color w:val="000000"/>
                <w:sz w:val="16"/>
                <w:szCs w:val="16"/>
                <w:lang w:eastAsia="pl-PL"/>
              </w:rPr>
            </w:pPr>
            <w:r w:rsidRPr="00886678">
              <w:rPr>
                <w:rFonts w:eastAsia="Times New Roman" w:cs="Times New Roman"/>
                <w:b/>
                <w:bCs/>
                <w:color w:val="000000"/>
                <w:sz w:val="16"/>
                <w:szCs w:val="16"/>
                <w:lang w:eastAsia="pl-PL"/>
              </w:rPr>
              <w:t>Podmiot realizujący</w:t>
            </w:r>
          </w:p>
        </w:tc>
        <w:tc>
          <w:tcPr>
            <w:tcW w:w="0" w:type="auto"/>
            <w:shd w:val="clear" w:color="000000" w:fill="92D050"/>
            <w:vAlign w:val="center"/>
          </w:tcPr>
          <w:p w14:paraId="43B912FF" w14:textId="2815EB57" w:rsidR="00E20790" w:rsidRPr="00886678" w:rsidRDefault="00E20790">
            <w:pPr>
              <w:spacing w:before="0" w:line="240" w:lineRule="auto"/>
              <w:jc w:val="center"/>
              <w:rPr>
                <w:rFonts w:eastAsia="Times New Roman" w:cs="Times New Roman"/>
                <w:b/>
                <w:bCs/>
                <w:color w:val="000000"/>
                <w:sz w:val="16"/>
                <w:szCs w:val="16"/>
                <w:lang w:eastAsia="pl-PL"/>
              </w:rPr>
            </w:pPr>
            <w:r w:rsidRPr="00886678">
              <w:rPr>
                <w:rFonts w:eastAsia="Times New Roman" w:cs="Times New Roman"/>
                <w:b/>
                <w:bCs/>
                <w:color w:val="000000"/>
                <w:sz w:val="16"/>
                <w:szCs w:val="16"/>
                <w:lang w:eastAsia="pl-PL"/>
              </w:rPr>
              <w:t>Harmonogram realizacji projektów</w:t>
            </w:r>
          </w:p>
        </w:tc>
        <w:tc>
          <w:tcPr>
            <w:tcW w:w="0" w:type="auto"/>
            <w:shd w:val="clear" w:color="000000" w:fill="92D050"/>
            <w:vAlign w:val="center"/>
            <w:hideMark/>
          </w:tcPr>
          <w:p w14:paraId="77EF5BA8" w14:textId="2B78FECA" w:rsidR="00E20790" w:rsidRPr="00886678" w:rsidRDefault="00E20790" w:rsidP="006446A6">
            <w:pPr>
              <w:spacing w:before="0" w:line="240" w:lineRule="auto"/>
              <w:jc w:val="center"/>
              <w:rPr>
                <w:rFonts w:eastAsia="Times New Roman" w:cs="Times New Roman"/>
                <w:b/>
                <w:bCs/>
                <w:color w:val="000000"/>
                <w:sz w:val="16"/>
                <w:szCs w:val="16"/>
                <w:lang w:eastAsia="pl-PL"/>
              </w:rPr>
            </w:pPr>
            <w:r w:rsidRPr="00886678">
              <w:rPr>
                <w:rFonts w:eastAsia="Times New Roman" w:cs="Times New Roman"/>
                <w:b/>
                <w:bCs/>
                <w:color w:val="000000"/>
                <w:sz w:val="16"/>
                <w:szCs w:val="16"/>
                <w:lang w:eastAsia="pl-PL"/>
              </w:rPr>
              <w:t>Wartość projektu</w:t>
            </w:r>
          </w:p>
        </w:tc>
        <w:tc>
          <w:tcPr>
            <w:tcW w:w="0" w:type="auto"/>
            <w:shd w:val="clear" w:color="000000" w:fill="9ACC51"/>
            <w:vAlign w:val="center"/>
            <w:hideMark/>
          </w:tcPr>
          <w:p w14:paraId="349C405B" w14:textId="4B103D56" w:rsidR="00E20790" w:rsidRPr="00886678" w:rsidRDefault="00E20790" w:rsidP="006446A6">
            <w:pPr>
              <w:spacing w:before="0" w:line="240" w:lineRule="auto"/>
              <w:jc w:val="center"/>
              <w:rPr>
                <w:rFonts w:eastAsia="Times New Roman" w:cs="Times New Roman"/>
                <w:b/>
                <w:bCs/>
                <w:color w:val="000000"/>
                <w:sz w:val="16"/>
                <w:szCs w:val="16"/>
                <w:lang w:eastAsia="pl-PL"/>
              </w:rPr>
            </w:pPr>
            <w:r w:rsidRPr="00886678">
              <w:rPr>
                <w:rFonts w:eastAsia="Times New Roman" w:cs="Times New Roman"/>
                <w:b/>
                <w:bCs/>
                <w:color w:val="000000"/>
                <w:sz w:val="16"/>
                <w:szCs w:val="16"/>
                <w:lang w:eastAsia="pl-PL"/>
              </w:rPr>
              <w:t>Źródło dofinansowania projektu</w:t>
            </w:r>
          </w:p>
        </w:tc>
        <w:tc>
          <w:tcPr>
            <w:tcW w:w="0" w:type="auto"/>
            <w:shd w:val="clear" w:color="000000" w:fill="9ACC51"/>
            <w:vAlign w:val="center"/>
          </w:tcPr>
          <w:p w14:paraId="695DB481" w14:textId="377E41A2" w:rsidR="00E20790" w:rsidRPr="00886678" w:rsidRDefault="00E20790" w:rsidP="006446A6">
            <w:pPr>
              <w:spacing w:before="0" w:line="240" w:lineRule="auto"/>
              <w:jc w:val="center"/>
              <w:rPr>
                <w:rFonts w:eastAsia="Times New Roman" w:cs="Times New Roman"/>
                <w:b/>
                <w:bCs/>
                <w:color w:val="000000"/>
                <w:sz w:val="16"/>
                <w:szCs w:val="16"/>
                <w:lang w:eastAsia="pl-PL"/>
              </w:rPr>
            </w:pPr>
            <w:r w:rsidRPr="00886678">
              <w:rPr>
                <w:rFonts w:eastAsia="Times New Roman" w:cs="Times New Roman"/>
                <w:b/>
                <w:bCs/>
                <w:color w:val="000000"/>
                <w:sz w:val="16"/>
                <w:szCs w:val="16"/>
                <w:lang w:eastAsia="pl-PL"/>
              </w:rPr>
              <w:t>% dofinansowania</w:t>
            </w:r>
          </w:p>
        </w:tc>
      </w:tr>
      <w:tr w:rsidR="00E20790" w:rsidRPr="00E20790" w14:paraId="71C6A3F8" w14:textId="77777777" w:rsidTr="00886678">
        <w:trPr>
          <w:trHeight w:val="283"/>
        </w:trPr>
        <w:tc>
          <w:tcPr>
            <w:tcW w:w="0" w:type="auto"/>
            <w:gridSpan w:val="7"/>
            <w:shd w:val="clear" w:color="auto" w:fill="C2E096" w:themeFill="accent1" w:themeFillTint="99"/>
            <w:vAlign w:val="center"/>
          </w:tcPr>
          <w:p w14:paraId="6FB02C6F" w14:textId="0B7C5D16" w:rsidR="00E20790" w:rsidRPr="00886678" w:rsidRDefault="00E20790">
            <w:pPr>
              <w:spacing w:before="0" w:line="240" w:lineRule="auto"/>
              <w:jc w:val="center"/>
              <w:rPr>
                <w:rFonts w:eastAsia="Times New Roman" w:cs="Times New Roman"/>
                <w:color w:val="000000"/>
                <w:sz w:val="16"/>
                <w:szCs w:val="16"/>
                <w:lang w:eastAsia="pl-PL"/>
              </w:rPr>
            </w:pPr>
            <w:r w:rsidRPr="00886678">
              <w:rPr>
                <w:rFonts w:eastAsia="Times New Roman" w:cs="Times New Roman"/>
                <w:b/>
                <w:bCs/>
                <w:color w:val="000000"/>
                <w:sz w:val="16"/>
                <w:szCs w:val="16"/>
                <w:lang w:eastAsia="pl-PL"/>
              </w:rPr>
              <w:t>Projekty z listy podstawowej</w:t>
            </w:r>
          </w:p>
        </w:tc>
      </w:tr>
      <w:tr w:rsidR="007775D3" w:rsidRPr="00E20790" w14:paraId="3078CA05" w14:textId="77777777" w:rsidTr="00E20790">
        <w:trPr>
          <w:trHeight w:val="20"/>
        </w:trPr>
        <w:tc>
          <w:tcPr>
            <w:tcW w:w="0" w:type="auto"/>
            <w:shd w:val="clear" w:color="auto" w:fill="auto"/>
            <w:vAlign w:val="center"/>
          </w:tcPr>
          <w:p w14:paraId="6C8D5335" w14:textId="241D620E" w:rsidR="00313971" w:rsidRPr="00886678" w:rsidRDefault="00313971" w:rsidP="00313971">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1</w:t>
            </w:r>
          </w:p>
        </w:tc>
        <w:tc>
          <w:tcPr>
            <w:tcW w:w="0" w:type="auto"/>
            <w:shd w:val="clear" w:color="auto" w:fill="auto"/>
            <w:vAlign w:val="center"/>
          </w:tcPr>
          <w:p w14:paraId="04BE0AAC" w14:textId="16476C8F" w:rsidR="00313971" w:rsidRPr="00886678" w:rsidRDefault="00313971" w:rsidP="00313971">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Dokształcanie do zawodów</w:t>
            </w:r>
          </w:p>
        </w:tc>
        <w:tc>
          <w:tcPr>
            <w:tcW w:w="0" w:type="auto"/>
            <w:shd w:val="clear" w:color="auto" w:fill="auto"/>
            <w:vAlign w:val="center"/>
          </w:tcPr>
          <w:p w14:paraId="09AC2A0D" w14:textId="4D1C69A3" w:rsidR="00313971" w:rsidRPr="00886678" w:rsidRDefault="00313971" w:rsidP="00313971">
            <w:pPr>
              <w:spacing w:line="240" w:lineRule="auto"/>
              <w:jc w:val="center"/>
              <w:rPr>
                <w:rFonts w:eastAsia="Calibri" w:cs="Times New Roman"/>
                <w:sz w:val="16"/>
                <w:szCs w:val="16"/>
              </w:rPr>
            </w:pPr>
            <w:r>
              <w:rPr>
                <w:rFonts w:ascii="Calibri" w:hAnsi="Calibri" w:cs="Calibri"/>
                <w:color w:val="000000"/>
                <w:sz w:val="14"/>
                <w:szCs w:val="14"/>
              </w:rPr>
              <w:t>Gmina Mirów we współpracy z lokalnymi pracodawcami</w:t>
            </w:r>
          </w:p>
        </w:tc>
        <w:tc>
          <w:tcPr>
            <w:tcW w:w="0" w:type="auto"/>
            <w:shd w:val="clear" w:color="auto" w:fill="auto"/>
            <w:vAlign w:val="center"/>
          </w:tcPr>
          <w:p w14:paraId="570E54FF" w14:textId="560D7B30" w:rsidR="00313971" w:rsidRPr="00886678" w:rsidRDefault="00313971" w:rsidP="00313971">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2017-2020</w:t>
            </w:r>
          </w:p>
        </w:tc>
        <w:tc>
          <w:tcPr>
            <w:tcW w:w="0" w:type="auto"/>
            <w:shd w:val="clear" w:color="auto" w:fill="auto"/>
            <w:noWrap/>
            <w:vAlign w:val="center"/>
          </w:tcPr>
          <w:p w14:paraId="2CD5E5BA" w14:textId="5E3BCCA2" w:rsidR="00313971" w:rsidRPr="00886678" w:rsidRDefault="00313971" w:rsidP="00313971">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 80 000,00 zł </w:t>
            </w:r>
          </w:p>
        </w:tc>
        <w:tc>
          <w:tcPr>
            <w:tcW w:w="0" w:type="auto"/>
            <w:shd w:val="clear" w:color="auto" w:fill="auto"/>
            <w:vAlign w:val="center"/>
          </w:tcPr>
          <w:p w14:paraId="7C2EDD86" w14:textId="372647C8" w:rsidR="00313971" w:rsidRPr="00886678" w:rsidRDefault="00313971" w:rsidP="00313971">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RPO WM (EFS) Działanie 9.1 Aktywizacja społeczno-zawodowa osób wykluczonych i przeciwdziałanie wykluczeniu społecznemu, POWER, środki własne</w:t>
            </w:r>
          </w:p>
        </w:tc>
        <w:tc>
          <w:tcPr>
            <w:tcW w:w="0" w:type="auto"/>
            <w:shd w:val="clear" w:color="auto" w:fill="auto"/>
            <w:vAlign w:val="center"/>
          </w:tcPr>
          <w:p w14:paraId="2CF545E8" w14:textId="529C90D5" w:rsidR="00313971" w:rsidRPr="00886678" w:rsidRDefault="00313971" w:rsidP="00313971">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80% RPO WM/POWER</w:t>
            </w:r>
            <w:r>
              <w:rPr>
                <w:rFonts w:ascii="Calibri" w:hAnsi="Calibri" w:cs="Calibri"/>
                <w:color w:val="000000"/>
                <w:sz w:val="14"/>
                <w:szCs w:val="14"/>
              </w:rPr>
              <w:br/>
              <w:t>20% środki własne</w:t>
            </w:r>
          </w:p>
        </w:tc>
      </w:tr>
      <w:tr w:rsidR="007775D3" w:rsidRPr="00E20790" w14:paraId="06811EDA" w14:textId="77777777" w:rsidTr="00E20790">
        <w:trPr>
          <w:trHeight w:val="20"/>
        </w:trPr>
        <w:tc>
          <w:tcPr>
            <w:tcW w:w="0" w:type="auto"/>
            <w:shd w:val="clear" w:color="auto" w:fill="auto"/>
            <w:vAlign w:val="center"/>
          </w:tcPr>
          <w:p w14:paraId="66430A34" w14:textId="5B6D18AA" w:rsidR="00313971" w:rsidRPr="00886678" w:rsidRDefault="00313971" w:rsidP="00313971">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2</w:t>
            </w:r>
          </w:p>
        </w:tc>
        <w:tc>
          <w:tcPr>
            <w:tcW w:w="0" w:type="auto"/>
            <w:shd w:val="clear" w:color="auto" w:fill="auto"/>
            <w:vAlign w:val="center"/>
          </w:tcPr>
          <w:p w14:paraId="34EB5185" w14:textId="03581112" w:rsidR="00313971" w:rsidRPr="00886678" w:rsidRDefault="00313971" w:rsidP="00313971">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Aktywizacja zawodowa osób bezrobotnych</w:t>
            </w:r>
          </w:p>
        </w:tc>
        <w:tc>
          <w:tcPr>
            <w:tcW w:w="0" w:type="auto"/>
            <w:shd w:val="clear" w:color="auto" w:fill="auto"/>
            <w:vAlign w:val="center"/>
          </w:tcPr>
          <w:p w14:paraId="42A332FC" w14:textId="7113846E" w:rsidR="00313971" w:rsidRPr="00886678" w:rsidRDefault="00313971" w:rsidP="00313971">
            <w:pPr>
              <w:spacing w:line="240" w:lineRule="auto"/>
              <w:jc w:val="center"/>
              <w:rPr>
                <w:rFonts w:eastAsia="Calibri" w:cs="Times New Roman"/>
                <w:sz w:val="16"/>
                <w:szCs w:val="16"/>
              </w:rPr>
            </w:pPr>
            <w:r>
              <w:rPr>
                <w:rFonts w:ascii="Calibri" w:hAnsi="Calibri" w:cs="Calibri"/>
                <w:color w:val="000000"/>
                <w:sz w:val="14"/>
                <w:szCs w:val="14"/>
              </w:rPr>
              <w:t>Gmina Mirów we współpracy z Powiatowym Urzędem Pracy</w:t>
            </w:r>
          </w:p>
        </w:tc>
        <w:tc>
          <w:tcPr>
            <w:tcW w:w="0" w:type="auto"/>
            <w:shd w:val="clear" w:color="auto" w:fill="auto"/>
            <w:vAlign w:val="center"/>
          </w:tcPr>
          <w:p w14:paraId="09E7B4F5" w14:textId="0CC0CF06" w:rsidR="00313971" w:rsidRPr="00886678" w:rsidRDefault="00313971" w:rsidP="00313971">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2017-2020</w:t>
            </w:r>
          </w:p>
        </w:tc>
        <w:tc>
          <w:tcPr>
            <w:tcW w:w="0" w:type="auto"/>
            <w:shd w:val="clear" w:color="auto" w:fill="auto"/>
            <w:noWrap/>
            <w:vAlign w:val="center"/>
          </w:tcPr>
          <w:p w14:paraId="1915D274" w14:textId="5BD2DC64" w:rsidR="00313971" w:rsidRPr="00886678" w:rsidRDefault="00313971" w:rsidP="00313971">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 250 000,00 zł </w:t>
            </w:r>
          </w:p>
        </w:tc>
        <w:tc>
          <w:tcPr>
            <w:tcW w:w="0" w:type="auto"/>
            <w:shd w:val="clear" w:color="auto" w:fill="auto"/>
            <w:vAlign w:val="center"/>
          </w:tcPr>
          <w:p w14:paraId="75376F80" w14:textId="435DBF8B" w:rsidR="00313971" w:rsidRPr="00886678" w:rsidRDefault="00313971" w:rsidP="00313971">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RPO WM (EFS) Działanie 9.1 Aktywizacja społeczno-zawodowa osób wykluczonych i przeciwdziałanie wykluczeniu społecznemu, POWER, środki własne</w:t>
            </w:r>
          </w:p>
        </w:tc>
        <w:tc>
          <w:tcPr>
            <w:tcW w:w="0" w:type="auto"/>
            <w:shd w:val="clear" w:color="auto" w:fill="auto"/>
            <w:vAlign w:val="center"/>
          </w:tcPr>
          <w:p w14:paraId="6ABD66A7" w14:textId="7E8A21D1" w:rsidR="00313971" w:rsidRPr="00886678" w:rsidRDefault="00313971" w:rsidP="00313971">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80% RPO WM/POWER</w:t>
            </w:r>
            <w:r>
              <w:rPr>
                <w:rFonts w:ascii="Calibri" w:hAnsi="Calibri" w:cs="Calibri"/>
                <w:color w:val="000000"/>
                <w:sz w:val="14"/>
                <w:szCs w:val="14"/>
              </w:rPr>
              <w:br/>
              <w:t>20% środki własne</w:t>
            </w:r>
          </w:p>
        </w:tc>
      </w:tr>
      <w:tr w:rsidR="007775D3" w:rsidRPr="00E20790" w14:paraId="2DE794E1" w14:textId="77777777" w:rsidTr="006052EC">
        <w:trPr>
          <w:trHeight w:val="20"/>
        </w:trPr>
        <w:tc>
          <w:tcPr>
            <w:tcW w:w="0" w:type="auto"/>
            <w:shd w:val="clear" w:color="auto" w:fill="auto"/>
            <w:vAlign w:val="center"/>
          </w:tcPr>
          <w:p w14:paraId="33AC8142" w14:textId="14404577" w:rsidR="006052EC" w:rsidRPr="00886678" w:rsidRDefault="006052EC" w:rsidP="006052E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3</w:t>
            </w:r>
          </w:p>
        </w:tc>
        <w:tc>
          <w:tcPr>
            <w:tcW w:w="0" w:type="auto"/>
            <w:shd w:val="clear" w:color="auto" w:fill="auto"/>
            <w:vAlign w:val="center"/>
          </w:tcPr>
          <w:p w14:paraId="7BE78CA7" w14:textId="00B5A77F"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Utworzenie gminnego inkubatora przedsiębiorczości</w:t>
            </w:r>
          </w:p>
        </w:tc>
        <w:tc>
          <w:tcPr>
            <w:tcW w:w="0" w:type="auto"/>
            <w:shd w:val="clear" w:color="auto" w:fill="auto"/>
            <w:vAlign w:val="center"/>
          </w:tcPr>
          <w:p w14:paraId="7D0BCE09" w14:textId="53E76EA1" w:rsidR="006052EC" w:rsidRPr="00886678" w:rsidRDefault="006052EC" w:rsidP="006052EC">
            <w:pPr>
              <w:spacing w:line="240" w:lineRule="auto"/>
              <w:jc w:val="center"/>
              <w:rPr>
                <w:rFonts w:eastAsia="Calibri" w:cs="Times New Roman"/>
                <w:sz w:val="16"/>
                <w:szCs w:val="16"/>
              </w:rPr>
            </w:pPr>
            <w:r>
              <w:rPr>
                <w:rFonts w:ascii="Calibri" w:hAnsi="Calibri" w:cs="Calibri"/>
                <w:color w:val="000000"/>
                <w:sz w:val="14"/>
                <w:szCs w:val="14"/>
              </w:rPr>
              <w:t>Gmina Mirów we współpracy z lokalnymi pracodawcami</w:t>
            </w:r>
          </w:p>
        </w:tc>
        <w:tc>
          <w:tcPr>
            <w:tcW w:w="0" w:type="auto"/>
            <w:shd w:val="clear" w:color="auto" w:fill="auto"/>
            <w:vAlign w:val="center"/>
          </w:tcPr>
          <w:p w14:paraId="48EC3AB6" w14:textId="708BF8DE"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2017-2020</w:t>
            </w:r>
          </w:p>
        </w:tc>
        <w:tc>
          <w:tcPr>
            <w:tcW w:w="0" w:type="auto"/>
            <w:shd w:val="clear" w:color="auto" w:fill="auto"/>
            <w:noWrap/>
            <w:vAlign w:val="center"/>
          </w:tcPr>
          <w:p w14:paraId="2995334E" w14:textId="607990A2"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 200 000,00 zł </w:t>
            </w:r>
          </w:p>
        </w:tc>
        <w:tc>
          <w:tcPr>
            <w:tcW w:w="0" w:type="auto"/>
            <w:shd w:val="clear" w:color="auto" w:fill="auto"/>
            <w:vAlign w:val="center"/>
          </w:tcPr>
          <w:p w14:paraId="5BDE1359" w14:textId="44D754E9"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RPO WM (EFS) 3.1 Poprawa rozwoju MŚP na Mazowszu, środki własne</w:t>
            </w:r>
          </w:p>
        </w:tc>
        <w:tc>
          <w:tcPr>
            <w:tcW w:w="0" w:type="auto"/>
            <w:shd w:val="clear" w:color="auto" w:fill="auto"/>
            <w:vAlign w:val="center"/>
          </w:tcPr>
          <w:p w14:paraId="71991944" w14:textId="13E136A7"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80% RPO WM</w:t>
            </w:r>
            <w:r>
              <w:rPr>
                <w:rFonts w:ascii="Calibri" w:hAnsi="Calibri" w:cs="Calibri"/>
                <w:color w:val="000000"/>
                <w:sz w:val="14"/>
                <w:szCs w:val="14"/>
              </w:rPr>
              <w:br/>
              <w:t>20% środki własne</w:t>
            </w:r>
          </w:p>
        </w:tc>
      </w:tr>
      <w:tr w:rsidR="007775D3" w:rsidRPr="00E20790" w14:paraId="6116B669" w14:textId="77777777" w:rsidTr="00E20790">
        <w:trPr>
          <w:trHeight w:val="20"/>
        </w:trPr>
        <w:tc>
          <w:tcPr>
            <w:tcW w:w="0" w:type="auto"/>
            <w:shd w:val="clear" w:color="auto" w:fill="auto"/>
            <w:vAlign w:val="center"/>
          </w:tcPr>
          <w:p w14:paraId="69C30D6D" w14:textId="41FA6D80" w:rsidR="006052EC" w:rsidRPr="00886678" w:rsidRDefault="006052EC" w:rsidP="006052E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4</w:t>
            </w:r>
          </w:p>
        </w:tc>
        <w:tc>
          <w:tcPr>
            <w:tcW w:w="0" w:type="auto"/>
            <w:shd w:val="clear" w:color="auto" w:fill="auto"/>
            <w:vAlign w:val="center"/>
          </w:tcPr>
          <w:p w14:paraId="7AE6F2A0" w14:textId="3F479041"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Realizacja dodatkowych zajęć edukacyjnych</w:t>
            </w:r>
          </w:p>
        </w:tc>
        <w:tc>
          <w:tcPr>
            <w:tcW w:w="0" w:type="auto"/>
            <w:shd w:val="clear" w:color="auto" w:fill="auto"/>
            <w:vAlign w:val="center"/>
          </w:tcPr>
          <w:p w14:paraId="08F6D0C6" w14:textId="3775F5C4" w:rsidR="006052EC" w:rsidRPr="00886678" w:rsidRDefault="006052EC" w:rsidP="006052EC">
            <w:pPr>
              <w:spacing w:line="240" w:lineRule="auto"/>
              <w:jc w:val="center"/>
              <w:rPr>
                <w:rFonts w:eastAsia="Calibri" w:cs="Times New Roman"/>
                <w:sz w:val="16"/>
                <w:szCs w:val="16"/>
              </w:rPr>
            </w:pPr>
            <w:r>
              <w:rPr>
                <w:rFonts w:ascii="Calibri" w:hAnsi="Calibri" w:cs="Calibri"/>
                <w:color w:val="000000"/>
                <w:sz w:val="14"/>
                <w:szCs w:val="14"/>
              </w:rPr>
              <w:t>Szkoły Podstawowe i Gimnazjalne dla których organem prowadzącym jest Gmina Mirów</w:t>
            </w:r>
          </w:p>
        </w:tc>
        <w:tc>
          <w:tcPr>
            <w:tcW w:w="0" w:type="auto"/>
            <w:shd w:val="clear" w:color="auto" w:fill="auto"/>
            <w:vAlign w:val="center"/>
          </w:tcPr>
          <w:p w14:paraId="7FB3FE16" w14:textId="4362261D"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2018-2020</w:t>
            </w:r>
          </w:p>
        </w:tc>
        <w:tc>
          <w:tcPr>
            <w:tcW w:w="0" w:type="auto"/>
            <w:shd w:val="clear" w:color="auto" w:fill="auto"/>
            <w:noWrap/>
            <w:vAlign w:val="center"/>
          </w:tcPr>
          <w:p w14:paraId="3727A11B" w14:textId="6CEBDC84"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 240 000,00 zł </w:t>
            </w:r>
          </w:p>
        </w:tc>
        <w:tc>
          <w:tcPr>
            <w:tcW w:w="0" w:type="auto"/>
            <w:shd w:val="clear" w:color="auto" w:fill="auto"/>
            <w:vAlign w:val="center"/>
          </w:tcPr>
          <w:p w14:paraId="065C6041" w14:textId="32D93798"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RPO WM (EFS) 9.2 Usługi społeczne i usługi opieki zdrowotnej, POWER, środki własne</w:t>
            </w:r>
          </w:p>
        </w:tc>
        <w:tc>
          <w:tcPr>
            <w:tcW w:w="0" w:type="auto"/>
            <w:shd w:val="clear" w:color="auto" w:fill="auto"/>
            <w:vAlign w:val="center"/>
          </w:tcPr>
          <w:p w14:paraId="20E5501E" w14:textId="52369FE1"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80% RPO WM/POWER</w:t>
            </w:r>
            <w:r>
              <w:rPr>
                <w:rFonts w:ascii="Calibri" w:hAnsi="Calibri" w:cs="Calibri"/>
                <w:color w:val="000000"/>
                <w:sz w:val="14"/>
                <w:szCs w:val="14"/>
              </w:rPr>
              <w:br/>
              <w:t>20% środki własne</w:t>
            </w:r>
          </w:p>
        </w:tc>
      </w:tr>
      <w:tr w:rsidR="007775D3" w:rsidRPr="00E20790" w14:paraId="2D7FEA2B" w14:textId="77777777" w:rsidTr="006052EC">
        <w:trPr>
          <w:trHeight w:val="20"/>
        </w:trPr>
        <w:tc>
          <w:tcPr>
            <w:tcW w:w="0" w:type="auto"/>
            <w:shd w:val="clear" w:color="auto" w:fill="auto"/>
            <w:vAlign w:val="center"/>
          </w:tcPr>
          <w:p w14:paraId="7AB6E40F" w14:textId="14A05687" w:rsidR="006052EC" w:rsidRPr="00E20790" w:rsidRDefault="006052EC" w:rsidP="006052E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5</w:t>
            </w:r>
          </w:p>
        </w:tc>
        <w:tc>
          <w:tcPr>
            <w:tcW w:w="0" w:type="auto"/>
            <w:shd w:val="clear" w:color="auto" w:fill="auto"/>
            <w:vAlign w:val="center"/>
          </w:tcPr>
          <w:p w14:paraId="55581573" w14:textId="66244013"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Powołanie Młodzieżowego Klubu Integracji Środowiskowej</w:t>
            </w:r>
          </w:p>
        </w:tc>
        <w:tc>
          <w:tcPr>
            <w:tcW w:w="0" w:type="auto"/>
            <w:shd w:val="clear" w:color="auto" w:fill="auto"/>
            <w:vAlign w:val="center"/>
          </w:tcPr>
          <w:p w14:paraId="2F3BBC50" w14:textId="17BAFA3D" w:rsidR="006052EC" w:rsidRPr="00E20790" w:rsidRDefault="006052EC" w:rsidP="006052EC">
            <w:pPr>
              <w:spacing w:line="240" w:lineRule="auto"/>
              <w:jc w:val="center"/>
              <w:rPr>
                <w:rFonts w:eastAsia="Calibri" w:cs="Times New Roman"/>
                <w:sz w:val="16"/>
                <w:szCs w:val="16"/>
              </w:rPr>
            </w:pPr>
            <w:r>
              <w:rPr>
                <w:rFonts w:ascii="Calibri" w:hAnsi="Calibri" w:cs="Calibri"/>
                <w:color w:val="000000"/>
                <w:sz w:val="14"/>
                <w:szCs w:val="14"/>
              </w:rPr>
              <w:t xml:space="preserve">Szkoły Podstawowe i Gimnazjalne dla których organem prowadzącym jest Gmina Mirów, Gminna Biblioteka Publiczna w Mirowie </w:t>
            </w:r>
          </w:p>
        </w:tc>
        <w:tc>
          <w:tcPr>
            <w:tcW w:w="0" w:type="auto"/>
            <w:shd w:val="clear" w:color="auto" w:fill="auto"/>
            <w:vAlign w:val="center"/>
          </w:tcPr>
          <w:p w14:paraId="21B4133E" w14:textId="7B1EA7C2"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2017-2020</w:t>
            </w:r>
          </w:p>
        </w:tc>
        <w:tc>
          <w:tcPr>
            <w:tcW w:w="0" w:type="auto"/>
            <w:shd w:val="clear" w:color="auto" w:fill="auto"/>
            <w:noWrap/>
            <w:vAlign w:val="center"/>
          </w:tcPr>
          <w:p w14:paraId="1453049F" w14:textId="2F77B01C"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 320 000,00 zł </w:t>
            </w:r>
          </w:p>
        </w:tc>
        <w:tc>
          <w:tcPr>
            <w:tcW w:w="0" w:type="auto"/>
            <w:shd w:val="clear" w:color="auto" w:fill="auto"/>
            <w:vAlign w:val="center"/>
          </w:tcPr>
          <w:p w14:paraId="4FE50C18" w14:textId="6216C71E"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RPO WM (EFS) 9.2 Usługi społeczne i usługi opieki zdrowotnej, POWER, środki własne</w:t>
            </w:r>
          </w:p>
        </w:tc>
        <w:tc>
          <w:tcPr>
            <w:tcW w:w="0" w:type="auto"/>
            <w:shd w:val="clear" w:color="auto" w:fill="auto"/>
            <w:vAlign w:val="center"/>
          </w:tcPr>
          <w:p w14:paraId="210DE7BC" w14:textId="1EE1BDAA"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80% RPO WM/POWER</w:t>
            </w:r>
            <w:r>
              <w:rPr>
                <w:rFonts w:ascii="Calibri" w:hAnsi="Calibri" w:cs="Calibri"/>
                <w:color w:val="000000"/>
                <w:sz w:val="14"/>
                <w:szCs w:val="14"/>
              </w:rPr>
              <w:br/>
              <w:t>20% środki własne</w:t>
            </w:r>
          </w:p>
        </w:tc>
      </w:tr>
      <w:tr w:rsidR="007775D3" w:rsidRPr="00E20790" w14:paraId="5327D440" w14:textId="77777777" w:rsidTr="006052EC">
        <w:trPr>
          <w:trHeight w:val="20"/>
        </w:trPr>
        <w:tc>
          <w:tcPr>
            <w:tcW w:w="0" w:type="auto"/>
            <w:shd w:val="clear" w:color="auto" w:fill="auto"/>
            <w:vAlign w:val="center"/>
          </w:tcPr>
          <w:p w14:paraId="7DD3E190" w14:textId="5535EE96" w:rsidR="006052EC" w:rsidRPr="00E20790" w:rsidRDefault="006052EC" w:rsidP="006052E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6</w:t>
            </w:r>
          </w:p>
        </w:tc>
        <w:tc>
          <w:tcPr>
            <w:tcW w:w="0" w:type="auto"/>
            <w:shd w:val="clear" w:color="auto" w:fill="auto"/>
            <w:vAlign w:val="center"/>
          </w:tcPr>
          <w:p w14:paraId="44813BC9" w14:textId="1F394A89"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Spotkania rodzinne </w:t>
            </w:r>
          </w:p>
        </w:tc>
        <w:tc>
          <w:tcPr>
            <w:tcW w:w="0" w:type="auto"/>
            <w:shd w:val="clear" w:color="auto" w:fill="auto"/>
            <w:vAlign w:val="center"/>
          </w:tcPr>
          <w:p w14:paraId="2CDF6C35" w14:textId="7E6C7C72" w:rsidR="006052EC" w:rsidRPr="00E20790" w:rsidRDefault="006052EC" w:rsidP="006052EC">
            <w:pPr>
              <w:spacing w:line="240" w:lineRule="auto"/>
              <w:jc w:val="center"/>
              <w:rPr>
                <w:rFonts w:eastAsia="Calibri" w:cs="Times New Roman"/>
                <w:sz w:val="16"/>
                <w:szCs w:val="16"/>
              </w:rPr>
            </w:pPr>
            <w:r>
              <w:rPr>
                <w:rFonts w:ascii="Calibri" w:hAnsi="Calibri" w:cs="Calibri"/>
                <w:color w:val="000000"/>
                <w:sz w:val="14"/>
                <w:szCs w:val="14"/>
              </w:rPr>
              <w:t>Gmina Mirów, Gminny Ośrodek Pomocy Społecznej</w:t>
            </w:r>
          </w:p>
        </w:tc>
        <w:tc>
          <w:tcPr>
            <w:tcW w:w="0" w:type="auto"/>
            <w:shd w:val="clear" w:color="auto" w:fill="auto"/>
            <w:vAlign w:val="center"/>
          </w:tcPr>
          <w:p w14:paraId="1246ED19" w14:textId="600D3A18"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2018-2019</w:t>
            </w:r>
          </w:p>
        </w:tc>
        <w:tc>
          <w:tcPr>
            <w:tcW w:w="0" w:type="auto"/>
            <w:shd w:val="clear" w:color="auto" w:fill="auto"/>
            <w:noWrap/>
            <w:vAlign w:val="center"/>
          </w:tcPr>
          <w:p w14:paraId="46028244" w14:textId="1DABFB44"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 150 000,00 zł </w:t>
            </w:r>
          </w:p>
        </w:tc>
        <w:tc>
          <w:tcPr>
            <w:tcW w:w="0" w:type="auto"/>
            <w:shd w:val="clear" w:color="auto" w:fill="auto"/>
            <w:vAlign w:val="center"/>
          </w:tcPr>
          <w:p w14:paraId="694C4EA8" w14:textId="4A2BC4AE"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RPO WM (EFS) 9.2 Usługi społeczne i usługi opieki zdrowotnej, środki własne</w:t>
            </w:r>
          </w:p>
        </w:tc>
        <w:tc>
          <w:tcPr>
            <w:tcW w:w="0" w:type="auto"/>
            <w:shd w:val="clear" w:color="auto" w:fill="auto"/>
            <w:vAlign w:val="center"/>
          </w:tcPr>
          <w:p w14:paraId="2F7268B6" w14:textId="0C252B05"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80% RPO WM/POWER</w:t>
            </w:r>
            <w:r>
              <w:rPr>
                <w:rFonts w:ascii="Calibri" w:hAnsi="Calibri" w:cs="Calibri"/>
                <w:color w:val="000000"/>
                <w:sz w:val="14"/>
                <w:szCs w:val="14"/>
              </w:rPr>
              <w:br/>
              <w:t>20% środki własne</w:t>
            </w:r>
          </w:p>
        </w:tc>
      </w:tr>
      <w:tr w:rsidR="007775D3" w:rsidRPr="00E20790" w14:paraId="4E0A37A6" w14:textId="77777777" w:rsidTr="006052EC">
        <w:trPr>
          <w:trHeight w:val="20"/>
        </w:trPr>
        <w:tc>
          <w:tcPr>
            <w:tcW w:w="0" w:type="auto"/>
            <w:shd w:val="clear" w:color="auto" w:fill="auto"/>
            <w:vAlign w:val="center"/>
          </w:tcPr>
          <w:p w14:paraId="155DEBCC" w14:textId="08F01033" w:rsidR="006052EC" w:rsidRPr="00E20790" w:rsidRDefault="006052EC" w:rsidP="006052E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7</w:t>
            </w:r>
          </w:p>
        </w:tc>
        <w:tc>
          <w:tcPr>
            <w:tcW w:w="0" w:type="auto"/>
            <w:shd w:val="clear" w:color="auto" w:fill="auto"/>
            <w:vAlign w:val="center"/>
          </w:tcPr>
          <w:p w14:paraId="4F2BA303" w14:textId="7CAA1C89"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Integracja seniorów z obszaru rewitalizacji </w:t>
            </w:r>
          </w:p>
        </w:tc>
        <w:tc>
          <w:tcPr>
            <w:tcW w:w="0" w:type="auto"/>
            <w:shd w:val="clear" w:color="auto" w:fill="auto"/>
            <w:vAlign w:val="center"/>
          </w:tcPr>
          <w:p w14:paraId="581982E1" w14:textId="2515B3D3" w:rsidR="006052EC" w:rsidRPr="00E20790" w:rsidRDefault="006052EC" w:rsidP="006052EC">
            <w:pPr>
              <w:spacing w:line="240" w:lineRule="auto"/>
              <w:jc w:val="center"/>
              <w:rPr>
                <w:rFonts w:eastAsia="Calibri" w:cs="Times New Roman"/>
                <w:sz w:val="16"/>
                <w:szCs w:val="16"/>
              </w:rPr>
            </w:pPr>
            <w:r>
              <w:rPr>
                <w:rFonts w:ascii="Calibri" w:hAnsi="Calibri" w:cs="Calibri"/>
                <w:color w:val="000000"/>
                <w:sz w:val="14"/>
                <w:szCs w:val="14"/>
              </w:rPr>
              <w:t>Stowarzyszenie dla Rozwoju Gminy Mirów</w:t>
            </w:r>
          </w:p>
        </w:tc>
        <w:tc>
          <w:tcPr>
            <w:tcW w:w="0" w:type="auto"/>
            <w:shd w:val="clear" w:color="auto" w:fill="auto"/>
            <w:vAlign w:val="center"/>
          </w:tcPr>
          <w:p w14:paraId="65BED4F1" w14:textId="4CA06976"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2018-2020</w:t>
            </w:r>
          </w:p>
        </w:tc>
        <w:tc>
          <w:tcPr>
            <w:tcW w:w="0" w:type="auto"/>
            <w:shd w:val="clear" w:color="auto" w:fill="auto"/>
            <w:noWrap/>
            <w:vAlign w:val="center"/>
          </w:tcPr>
          <w:p w14:paraId="64FC0E45" w14:textId="61687F52"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 120 000,00 zł </w:t>
            </w:r>
          </w:p>
        </w:tc>
        <w:tc>
          <w:tcPr>
            <w:tcW w:w="0" w:type="auto"/>
            <w:shd w:val="clear" w:color="auto" w:fill="auto"/>
            <w:vAlign w:val="center"/>
          </w:tcPr>
          <w:p w14:paraId="34BC5C69" w14:textId="3ABEF3A0"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Środki własne, wolontariat (niefinansowy wkład Stowarzyszenia dla Rozwoju Gminy Mirów)</w:t>
            </w:r>
          </w:p>
        </w:tc>
        <w:tc>
          <w:tcPr>
            <w:tcW w:w="0" w:type="auto"/>
            <w:shd w:val="clear" w:color="auto" w:fill="auto"/>
            <w:vAlign w:val="center"/>
          </w:tcPr>
          <w:p w14:paraId="3931FED6" w14:textId="6C200D72"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100% środki własne</w:t>
            </w:r>
          </w:p>
        </w:tc>
      </w:tr>
      <w:tr w:rsidR="00D97630" w:rsidRPr="00E20790" w14:paraId="72B591E6" w14:textId="77777777" w:rsidTr="006052EC">
        <w:trPr>
          <w:trHeight w:val="20"/>
        </w:trPr>
        <w:tc>
          <w:tcPr>
            <w:tcW w:w="0" w:type="auto"/>
            <w:shd w:val="clear" w:color="auto" w:fill="auto"/>
            <w:vAlign w:val="center"/>
          </w:tcPr>
          <w:p w14:paraId="10855349" w14:textId="5BAE6600" w:rsidR="00D97630" w:rsidRDefault="00D97630" w:rsidP="006052EC">
            <w:pPr>
              <w:spacing w:before="0" w:line="240" w:lineRule="auto"/>
              <w:jc w:val="center"/>
              <w:rPr>
                <w:rFonts w:ascii="Calibri" w:hAnsi="Calibri" w:cs="Calibri"/>
                <w:color w:val="000000"/>
                <w:sz w:val="14"/>
                <w:szCs w:val="14"/>
              </w:rPr>
            </w:pPr>
            <w:r>
              <w:rPr>
                <w:rFonts w:ascii="Calibri" w:hAnsi="Calibri" w:cs="Calibri"/>
                <w:color w:val="000000"/>
                <w:sz w:val="14"/>
                <w:szCs w:val="14"/>
              </w:rPr>
              <w:t>8</w:t>
            </w:r>
          </w:p>
        </w:tc>
        <w:tc>
          <w:tcPr>
            <w:tcW w:w="0" w:type="auto"/>
            <w:shd w:val="clear" w:color="auto" w:fill="auto"/>
            <w:vAlign w:val="center"/>
          </w:tcPr>
          <w:p w14:paraId="65D8E3B8" w14:textId="21498D52" w:rsidR="00D97630" w:rsidRDefault="00D97630" w:rsidP="006052EC">
            <w:pPr>
              <w:spacing w:before="0" w:line="240" w:lineRule="auto"/>
              <w:jc w:val="center"/>
              <w:rPr>
                <w:rFonts w:ascii="Calibri" w:hAnsi="Calibri" w:cs="Calibri"/>
                <w:color w:val="000000"/>
                <w:sz w:val="14"/>
                <w:szCs w:val="14"/>
              </w:rPr>
            </w:pPr>
            <w:r w:rsidRPr="00C044F4">
              <w:rPr>
                <w:rFonts w:ascii="Calibri" w:hAnsi="Calibri" w:cs="Calibri"/>
                <w:color w:val="000000"/>
                <w:sz w:val="14"/>
                <w:szCs w:val="14"/>
              </w:rPr>
              <w:t>Wymiana urządzeń grzewczych</w:t>
            </w:r>
          </w:p>
        </w:tc>
        <w:tc>
          <w:tcPr>
            <w:tcW w:w="0" w:type="auto"/>
            <w:shd w:val="clear" w:color="auto" w:fill="auto"/>
            <w:vAlign w:val="center"/>
          </w:tcPr>
          <w:p w14:paraId="4CA4FFA1" w14:textId="1B18059C" w:rsidR="00D97630" w:rsidRDefault="00D97630" w:rsidP="006052EC">
            <w:pPr>
              <w:spacing w:line="240" w:lineRule="auto"/>
              <w:jc w:val="center"/>
              <w:rPr>
                <w:rFonts w:ascii="Calibri" w:hAnsi="Calibri" w:cs="Calibri"/>
                <w:color w:val="000000"/>
                <w:sz w:val="14"/>
                <w:szCs w:val="14"/>
              </w:rPr>
            </w:pPr>
            <w:r>
              <w:rPr>
                <w:rFonts w:ascii="Calibri" w:hAnsi="Calibri" w:cs="Calibri"/>
                <w:color w:val="000000"/>
                <w:sz w:val="14"/>
                <w:szCs w:val="14"/>
              </w:rPr>
              <w:t>Gmina Mirów</w:t>
            </w:r>
          </w:p>
        </w:tc>
        <w:tc>
          <w:tcPr>
            <w:tcW w:w="0" w:type="auto"/>
            <w:shd w:val="clear" w:color="auto" w:fill="auto"/>
            <w:vAlign w:val="center"/>
          </w:tcPr>
          <w:p w14:paraId="70EFB201" w14:textId="0BA541EC" w:rsidR="00D97630" w:rsidRDefault="00D97630" w:rsidP="006052EC">
            <w:pPr>
              <w:spacing w:before="0" w:line="240" w:lineRule="auto"/>
              <w:jc w:val="center"/>
              <w:rPr>
                <w:rFonts w:ascii="Calibri" w:hAnsi="Calibri" w:cs="Calibri"/>
                <w:color w:val="000000"/>
                <w:sz w:val="14"/>
                <w:szCs w:val="14"/>
              </w:rPr>
            </w:pPr>
            <w:r>
              <w:rPr>
                <w:rFonts w:ascii="Calibri" w:hAnsi="Calibri" w:cs="Calibri"/>
                <w:color w:val="000000"/>
                <w:sz w:val="14"/>
                <w:szCs w:val="14"/>
              </w:rPr>
              <w:t>2019-2020</w:t>
            </w:r>
          </w:p>
        </w:tc>
        <w:tc>
          <w:tcPr>
            <w:tcW w:w="0" w:type="auto"/>
            <w:shd w:val="clear" w:color="auto" w:fill="auto"/>
            <w:noWrap/>
            <w:vAlign w:val="center"/>
          </w:tcPr>
          <w:p w14:paraId="368CCD7F" w14:textId="5220E73C" w:rsidR="00D97630" w:rsidRDefault="00D97630" w:rsidP="006052EC">
            <w:pPr>
              <w:spacing w:before="0" w:line="240" w:lineRule="auto"/>
              <w:jc w:val="center"/>
              <w:rPr>
                <w:rFonts w:ascii="Calibri" w:hAnsi="Calibri" w:cs="Calibri"/>
                <w:color w:val="000000"/>
                <w:sz w:val="14"/>
                <w:szCs w:val="14"/>
              </w:rPr>
            </w:pPr>
            <w:r w:rsidRPr="00D97630">
              <w:rPr>
                <w:rFonts w:ascii="Calibri" w:hAnsi="Calibri" w:cs="Calibri"/>
                <w:color w:val="000000"/>
                <w:sz w:val="14"/>
                <w:szCs w:val="14"/>
              </w:rPr>
              <w:t>1</w:t>
            </w:r>
            <w:r>
              <w:rPr>
                <w:rFonts w:ascii="Calibri" w:hAnsi="Calibri" w:cs="Calibri"/>
                <w:color w:val="000000"/>
                <w:sz w:val="14"/>
                <w:szCs w:val="14"/>
              </w:rPr>
              <w:t> </w:t>
            </w:r>
            <w:r w:rsidRPr="00D97630">
              <w:rPr>
                <w:rFonts w:ascii="Calibri" w:hAnsi="Calibri" w:cs="Calibri"/>
                <w:color w:val="000000"/>
                <w:sz w:val="14"/>
                <w:szCs w:val="14"/>
              </w:rPr>
              <w:t>549</w:t>
            </w:r>
            <w:r>
              <w:rPr>
                <w:rFonts w:ascii="Calibri" w:hAnsi="Calibri" w:cs="Calibri"/>
                <w:color w:val="000000"/>
                <w:sz w:val="14"/>
                <w:szCs w:val="14"/>
              </w:rPr>
              <w:t xml:space="preserve"> </w:t>
            </w:r>
            <w:r w:rsidRPr="00D97630">
              <w:rPr>
                <w:rFonts w:ascii="Calibri" w:hAnsi="Calibri" w:cs="Calibri"/>
                <w:color w:val="000000"/>
                <w:sz w:val="14"/>
                <w:szCs w:val="14"/>
              </w:rPr>
              <w:t>626,11</w:t>
            </w:r>
            <w:r>
              <w:rPr>
                <w:rFonts w:ascii="Calibri" w:hAnsi="Calibri" w:cs="Calibri"/>
                <w:color w:val="000000"/>
                <w:sz w:val="14"/>
                <w:szCs w:val="14"/>
              </w:rPr>
              <w:t xml:space="preserve"> zł</w:t>
            </w:r>
          </w:p>
        </w:tc>
        <w:tc>
          <w:tcPr>
            <w:tcW w:w="0" w:type="auto"/>
            <w:shd w:val="clear" w:color="auto" w:fill="auto"/>
            <w:vAlign w:val="center"/>
          </w:tcPr>
          <w:p w14:paraId="52B441CD" w14:textId="0948C806" w:rsidR="00D97630" w:rsidRDefault="00D97630" w:rsidP="00145088">
            <w:pPr>
              <w:spacing w:before="0" w:line="240" w:lineRule="auto"/>
              <w:jc w:val="center"/>
              <w:rPr>
                <w:rFonts w:ascii="Calibri" w:hAnsi="Calibri" w:cs="Calibri"/>
                <w:color w:val="000000"/>
                <w:sz w:val="14"/>
                <w:szCs w:val="14"/>
              </w:rPr>
            </w:pPr>
            <w:r w:rsidRPr="00D97630">
              <w:rPr>
                <w:rFonts w:ascii="Calibri" w:hAnsi="Calibri" w:cs="Calibri"/>
                <w:color w:val="000000"/>
                <w:sz w:val="14"/>
                <w:szCs w:val="14"/>
              </w:rPr>
              <w:t xml:space="preserve">RPO </w:t>
            </w:r>
            <w:r>
              <w:rPr>
                <w:rFonts w:ascii="Calibri" w:hAnsi="Calibri" w:cs="Calibri"/>
                <w:color w:val="000000"/>
                <w:sz w:val="14"/>
                <w:szCs w:val="14"/>
              </w:rPr>
              <w:t>WM</w:t>
            </w:r>
            <w:r w:rsidRPr="00D97630">
              <w:rPr>
                <w:rFonts w:ascii="Calibri" w:hAnsi="Calibri" w:cs="Calibri"/>
                <w:color w:val="000000"/>
                <w:sz w:val="14"/>
                <w:szCs w:val="14"/>
              </w:rPr>
              <w:t xml:space="preserve"> Działanie 4.3 Redukcja emisji zanieczyszczeń powietrza Poddziałanie 4.3.1 Ograniczanie zanieczyszczeń powietrza i rozwój mobilności miejskiej typ projektów Ograniczenie „niskiej emisj</w:t>
            </w:r>
            <w:r w:rsidR="006D2BAC">
              <w:rPr>
                <w:rFonts w:ascii="Calibri" w:hAnsi="Calibri" w:cs="Calibri"/>
                <w:color w:val="000000"/>
                <w:sz w:val="14"/>
                <w:szCs w:val="14"/>
              </w:rPr>
              <w:t>i”, wymiana urządzeń grzewczych; środki własne</w:t>
            </w:r>
          </w:p>
        </w:tc>
        <w:tc>
          <w:tcPr>
            <w:tcW w:w="0" w:type="auto"/>
            <w:shd w:val="clear" w:color="auto" w:fill="auto"/>
            <w:vAlign w:val="center"/>
          </w:tcPr>
          <w:p w14:paraId="684D25F2" w14:textId="4240319D" w:rsidR="00D97630" w:rsidRDefault="00D40CEC" w:rsidP="006052EC">
            <w:pPr>
              <w:spacing w:before="0" w:line="240" w:lineRule="auto"/>
              <w:jc w:val="center"/>
              <w:rPr>
                <w:rFonts w:ascii="Calibri" w:hAnsi="Calibri" w:cs="Calibri"/>
                <w:color w:val="000000"/>
                <w:sz w:val="14"/>
                <w:szCs w:val="14"/>
              </w:rPr>
            </w:pPr>
            <w:r>
              <w:rPr>
                <w:rFonts w:ascii="Calibri" w:hAnsi="Calibri" w:cs="Calibri"/>
                <w:color w:val="000000"/>
                <w:sz w:val="14"/>
                <w:szCs w:val="14"/>
              </w:rPr>
              <w:t>80% RPO WM/ 20% środki własne</w:t>
            </w:r>
          </w:p>
        </w:tc>
      </w:tr>
      <w:tr w:rsidR="00E20790" w:rsidRPr="00E20790" w14:paraId="6750B710" w14:textId="77777777" w:rsidTr="00886678">
        <w:trPr>
          <w:trHeight w:val="283"/>
        </w:trPr>
        <w:tc>
          <w:tcPr>
            <w:tcW w:w="0" w:type="auto"/>
            <w:gridSpan w:val="7"/>
            <w:shd w:val="clear" w:color="auto" w:fill="C2E096" w:themeFill="accent1" w:themeFillTint="99"/>
            <w:vAlign w:val="center"/>
          </w:tcPr>
          <w:p w14:paraId="0E3B4754" w14:textId="6DE5FB2B" w:rsidR="00E20790" w:rsidRPr="00886678" w:rsidRDefault="00E20790">
            <w:pPr>
              <w:spacing w:before="0" w:line="240" w:lineRule="auto"/>
              <w:jc w:val="center"/>
              <w:rPr>
                <w:rFonts w:eastAsia="Times New Roman" w:cs="Times New Roman"/>
                <w:color w:val="000000"/>
                <w:sz w:val="16"/>
                <w:szCs w:val="16"/>
                <w:lang w:eastAsia="pl-PL"/>
              </w:rPr>
            </w:pPr>
            <w:r w:rsidRPr="00886678">
              <w:rPr>
                <w:rFonts w:eastAsia="Times New Roman" w:cs="Times New Roman"/>
                <w:b/>
                <w:bCs/>
                <w:color w:val="000000"/>
                <w:sz w:val="16"/>
                <w:szCs w:val="16"/>
                <w:lang w:eastAsia="pl-PL"/>
              </w:rPr>
              <w:t>Projekty z listy dodatkowej</w:t>
            </w:r>
          </w:p>
        </w:tc>
      </w:tr>
      <w:tr w:rsidR="007775D3" w:rsidRPr="00E20790" w14:paraId="370348B6" w14:textId="77777777" w:rsidTr="006052EC">
        <w:trPr>
          <w:trHeight w:val="20"/>
        </w:trPr>
        <w:tc>
          <w:tcPr>
            <w:tcW w:w="0" w:type="auto"/>
            <w:shd w:val="clear" w:color="auto" w:fill="auto"/>
            <w:vAlign w:val="center"/>
          </w:tcPr>
          <w:p w14:paraId="48971721" w14:textId="3DCB0FDB" w:rsidR="006052EC" w:rsidRPr="00886678" w:rsidRDefault="006052EC" w:rsidP="006052E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1</w:t>
            </w:r>
          </w:p>
        </w:tc>
        <w:tc>
          <w:tcPr>
            <w:tcW w:w="0" w:type="auto"/>
            <w:shd w:val="clear" w:color="auto" w:fill="auto"/>
            <w:vAlign w:val="center"/>
          </w:tcPr>
          <w:p w14:paraId="675F3609" w14:textId="322C2C30"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Rozbudowa Gminnej Biblioteki Publicznej w Mirowie</w:t>
            </w:r>
          </w:p>
        </w:tc>
        <w:tc>
          <w:tcPr>
            <w:tcW w:w="0" w:type="auto"/>
            <w:shd w:val="clear" w:color="auto" w:fill="auto"/>
            <w:vAlign w:val="center"/>
          </w:tcPr>
          <w:p w14:paraId="4AA8EA6F" w14:textId="63A7E8EE" w:rsidR="006052EC" w:rsidRPr="00886678" w:rsidRDefault="006052EC" w:rsidP="006052EC">
            <w:pPr>
              <w:spacing w:line="240" w:lineRule="auto"/>
              <w:jc w:val="center"/>
              <w:rPr>
                <w:rFonts w:eastAsia="Calibri" w:cs="Times New Roman"/>
                <w:sz w:val="16"/>
                <w:szCs w:val="16"/>
              </w:rPr>
            </w:pPr>
            <w:r>
              <w:rPr>
                <w:rFonts w:ascii="Calibri" w:hAnsi="Calibri" w:cs="Calibri"/>
                <w:color w:val="000000"/>
                <w:sz w:val="14"/>
                <w:szCs w:val="14"/>
              </w:rPr>
              <w:t>Gmina Mirów</w:t>
            </w:r>
          </w:p>
        </w:tc>
        <w:tc>
          <w:tcPr>
            <w:tcW w:w="0" w:type="auto"/>
            <w:shd w:val="clear" w:color="auto" w:fill="auto"/>
            <w:vAlign w:val="center"/>
          </w:tcPr>
          <w:p w14:paraId="4D368522" w14:textId="3B9FD4D8"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2018-2020</w:t>
            </w:r>
          </w:p>
        </w:tc>
        <w:tc>
          <w:tcPr>
            <w:tcW w:w="0" w:type="auto"/>
            <w:shd w:val="clear" w:color="auto" w:fill="auto"/>
            <w:noWrap/>
            <w:vAlign w:val="center"/>
          </w:tcPr>
          <w:p w14:paraId="3F9E36E7" w14:textId="7DB528E6"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200.000,00</w:t>
            </w:r>
          </w:p>
        </w:tc>
        <w:tc>
          <w:tcPr>
            <w:tcW w:w="0" w:type="auto"/>
            <w:shd w:val="clear" w:color="auto" w:fill="auto"/>
            <w:vAlign w:val="center"/>
          </w:tcPr>
          <w:p w14:paraId="33AD15AF" w14:textId="2771F5FB"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RPO WM. Działanie 6.2. Rewitalizacja obszarów zmarginalizowanych, Program Operacyjny Infrastruktura i Środowisko. Priorytet Inwestycyjny 5 II, Program Rozwoju Obszarów Wiejskich na lata 2014-2020- P6: Promowanie włączenia społecznego, zmniejszania ubóstwa oraz rozwoju gospodarczego na obszarach wiejskich</w:t>
            </w:r>
            <w:r w:rsidR="006A0BCC">
              <w:rPr>
                <w:rFonts w:ascii="Calibri" w:hAnsi="Calibri" w:cs="Calibri"/>
                <w:color w:val="000000"/>
                <w:sz w:val="14"/>
                <w:szCs w:val="14"/>
              </w:rPr>
              <w:t>, środki własne</w:t>
            </w:r>
          </w:p>
        </w:tc>
        <w:tc>
          <w:tcPr>
            <w:tcW w:w="0" w:type="auto"/>
            <w:shd w:val="clear" w:color="auto" w:fill="auto"/>
            <w:vAlign w:val="center"/>
          </w:tcPr>
          <w:p w14:paraId="1225A548" w14:textId="6B8E867A"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80% RPO WM/POWER</w:t>
            </w:r>
            <w:r>
              <w:rPr>
                <w:rFonts w:ascii="Calibri" w:hAnsi="Calibri" w:cs="Calibri"/>
                <w:color w:val="000000"/>
                <w:sz w:val="14"/>
                <w:szCs w:val="14"/>
              </w:rPr>
              <w:br/>
              <w:t>20% środki własne</w:t>
            </w:r>
          </w:p>
        </w:tc>
      </w:tr>
      <w:tr w:rsidR="007775D3" w:rsidRPr="00E20790" w14:paraId="6E4D1A2D" w14:textId="77777777" w:rsidTr="006052EC">
        <w:trPr>
          <w:trHeight w:val="20"/>
        </w:trPr>
        <w:tc>
          <w:tcPr>
            <w:tcW w:w="0" w:type="auto"/>
            <w:shd w:val="clear" w:color="auto" w:fill="auto"/>
            <w:vAlign w:val="center"/>
          </w:tcPr>
          <w:p w14:paraId="1AF92B70" w14:textId="74BFDC7F" w:rsidR="006052EC" w:rsidRPr="00886678" w:rsidRDefault="006052EC" w:rsidP="006052E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2</w:t>
            </w:r>
          </w:p>
        </w:tc>
        <w:tc>
          <w:tcPr>
            <w:tcW w:w="0" w:type="auto"/>
            <w:shd w:val="clear" w:color="auto" w:fill="auto"/>
            <w:vAlign w:val="center"/>
          </w:tcPr>
          <w:p w14:paraId="64042906" w14:textId="7F7AD983"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Modernizacja świetlicy wiejskiej w Mirowie Nowym</w:t>
            </w:r>
          </w:p>
        </w:tc>
        <w:tc>
          <w:tcPr>
            <w:tcW w:w="0" w:type="auto"/>
            <w:shd w:val="clear" w:color="auto" w:fill="auto"/>
            <w:vAlign w:val="center"/>
          </w:tcPr>
          <w:p w14:paraId="0EA6B402" w14:textId="7CA8B398" w:rsidR="006052EC" w:rsidRPr="00886678" w:rsidRDefault="006052EC" w:rsidP="006052EC">
            <w:pPr>
              <w:spacing w:line="240" w:lineRule="auto"/>
              <w:jc w:val="center"/>
              <w:rPr>
                <w:rFonts w:eastAsia="Calibri" w:cs="Times New Roman"/>
                <w:sz w:val="16"/>
                <w:szCs w:val="16"/>
              </w:rPr>
            </w:pPr>
            <w:r>
              <w:rPr>
                <w:rFonts w:ascii="Calibri" w:hAnsi="Calibri" w:cs="Calibri"/>
                <w:color w:val="000000"/>
                <w:sz w:val="14"/>
                <w:szCs w:val="14"/>
              </w:rPr>
              <w:t>Gmina Mirów </w:t>
            </w:r>
          </w:p>
        </w:tc>
        <w:tc>
          <w:tcPr>
            <w:tcW w:w="0" w:type="auto"/>
            <w:shd w:val="clear" w:color="auto" w:fill="auto"/>
            <w:vAlign w:val="center"/>
          </w:tcPr>
          <w:p w14:paraId="2C5468A0" w14:textId="7D366B44"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2018-2020</w:t>
            </w:r>
          </w:p>
        </w:tc>
        <w:tc>
          <w:tcPr>
            <w:tcW w:w="0" w:type="auto"/>
            <w:shd w:val="clear" w:color="auto" w:fill="auto"/>
            <w:noWrap/>
            <w:vAlign w:val="center"/>
          </w:tcPr>
          <w:p w14:paraId="3D3E88EF" w14:textId="14E91A46" w:rsidR="006052EC" w:rsidRPr="00886678" w:rsidRDefault="006052EC">
            <w:pPr>
              <w:spacing w:before="0" w:line="240" w:lineRule="auto"/>
              <w:jc w:val="center"/>
              <w:rPr>
                <w:rFonts w:ascii="Calibri" w:hAnsi="Calibri" w:cs="Calibri"/>
                <w:color w:val="000000"/>
                <w:sz w:val="14"/>
                <w:szCs w:val="14"/>
              </w:rPr>
            </w:pPr>
            <w:r>
              <w:rPr>
                <w:rFonts w:ascii="Calibri" w:hAnsi="Calibri" w:cs="Calibri"/>
                <w:color w:val="000000"/>
                <w:sz w:val="14"/>
                <w:szCs w:val="14"/>
              </w:rPr>
              <w:t xml:space="preserve">190 000,00 zł </w:t>
            </w:r>
          </w:p>
        </w:tc>
        <w:tc>
          <w:tcPr>
            <w:tcW w:w="0" w:type="auto"/>
            <w:shd w:val="clear" w:color="auto" w:fill="auto"/>
            <w:vAlign w:val="center"/>
          </w:tcPr>
          <w:p w14:paraId="23180541" w14:textId="16C280B3"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RPO WM. Działanie 6.2. Rewitalizacja obszarów zmarginalizowanych, Program Operacyjny Infrastruktura i Środowisko. Priorytet Inwestycyjny 5 II, Program Rozwoju Obszarów Wiejskich na lata 2014-2020- P6: Promowanie włączenia społecznego, zmniejszania ubóstwa oraz rozwoju gospodarczego na </w:t>
            </w:r>
            <w:r>
              <w:rPr>
                <w:rFonts w:ascii="Calibri" w:hAnsi="Calibri" w:cs="Calibri"/>
                <w:color w:val="000000"/>
                <w:sz w:val="14"/>
                <w:szCs w:val="14"/>
              </w:rPr>
              <w:lastRenderedPageBreak/>
              <w:t>obszarach wiejskich</w:t>
            </w:r>
            <w:r w:rsidR="006A0BCC">
              <w:rPr>
                <w:rFonts w:ascii="Calibri" w:hAnsi="Calibri" w:cs="Calibri"/>
                <w:color w:val="000000"/>
                <w:sz w:val="14"/>
                <w:szCs w:val="14"/>
              </w:rPr>
              <w:t>, środki własne</w:t>
            </w:r>
          </w:p>
        </w:tc>
        <w:tc>
          <w:tcPr>
            <w:tcW w:w="0" w:type="auto"/>
            <w:shd w:val="clear" w:color="auto" w:fill="auto"/>
            <w:vAlign w:val="center"/>
          </w:tcPr>
          <w:p w14:paraId="6B8E4C94" w14:textId="3D5CE2F3" w:rsidR="006052EC" w:rsidRPr="00886678"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lastRenderedPageBreak/>
              <w:t> 80% RPO WM/POWER</w:t>
            </w:r>
            <w:r>
              <w:rPr>
                <w:rFonts w:ascii="Calibri" w:hAnsi="Calibri" w:cs="Calibri"/>
                <w:color w:val="000000"/>
                <w:sz w:val="14"/>
                <w:szCs w:val="14"/>
              </w:rPr>
              <w:br/>
              <w:t>20% środki własne</w:t>
            </w:r>
          </w:p>
        </w:tc>
      </w:tr>
      <w:tr w:rsidR="007775D3" w:rsidRPr="00E20790" w14:paraId="5DB8A3B6" w14:textId="77777777" w:rsidTr="006052EC">
        <w:trPr>
          <w:trHeight w:val="20"/>
        </w:trPr>
        <w:tc>
          <w:tcPr>
            <w:tcW w:w="0" w:type="auto"/>
            <w:shd w:val="clear" w:color="auto" w:fill="auto"/>
            <w:vAlign w:val="center"/>
          </w:tcPr>
          <w:p w14:paraId="238169C5" w14:textId="22ADA49E" w:rsidR="006052EC" w:rsidRPr="00E20790" w:rsidRDefault="006052EC" w:rsidP="006052E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lastRenderedPageBreak/>
              <w:t>3</w:t>
            </w:r>
          </w:p>
        </w:tc>
        <w:tc>
          <w:tcPr>
            <w:tcW w:w="0" w:type="auto"/>
            <w:shd w:val="clear" w:color="auto" w:fill="auto"/>
            <w:vAlign w:val="center"/>
          </w:tcPr>
          <w:p w14:paraId="36C37B57" w14:textId="7A90F7B8"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Zagospodarowanie terenu przy Publicznym Gimnazjum w Mirowie</w:t>
            </w:r>
          </w:p>
        </w:tc>
        <w:tc>
          <w:tcPr>
            <w:tcW w:w="0" w:type="auto"/>
            <w:shd w:val="clear" w:color="auto" w:fill="auto"/>
            <w:vAlign w:val="center"/>
          </w:tcPr>
          <w:p w14:paraId="045F8B1B" w14:textId="267C4222" w:rsidR="006052EC" w:rsidRPr="00E20790" w:rsidRDefault="006052EC" w:rsidP="006052EC">
            <w:pPr>
              <w:spacing w:line="240" w:lineRule="auto"/>
              <w:jc w:val="center"/>
              <w:rPr>
                <w:rFonts w:eastAsia="Calibri" w:cs="Times New Roman"/>
                <w:sz w:val="16"/>
                <w:szCs w:val="16"/>
              </w:rPr>
            </w:pPr>
            <w:r>
              <w:rPr>
                <w:rFonts w:ascii="Calibri" w:hAnsi="Calibri" w:cs="Calibri"/>
                <w:color w:val="000000"/>
                <w:sz w:val="14"/>
                <w:szCs w:val="14"/>
              </w:rPr>
              <w:t>Gmina Mirów</w:t>
            </w:r>
          </w:p>
        </w:tc>
        <w:tc>
          <w:tcPr>
            <w:tcW w:w="0" w:type="auto"/>
            <w:shd w:val="clear" w:color="auto" w:fill="auto"/>
            <w:vAlign w:val="center"/>
          </w:tcPr>
          <w:p w14:paraId="60683DC2" w14:textId="0801E899"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2018-2020</w:t>
            </w:r>
          </w:p>
        </w:tc>
        <w:tc>
          <w:tcPr>
            <w:tcW w:w="0" w:type="auto"/>
            <w:shd w:val="clear" w:color="auto" w:fill="auto"/>
            <w:noWrap/>
            <w:vAlign w:val="center"/>
          </w:tcPr>
          <w:p w14:paraId="1A162919" w14:textId="4C44EBAE"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1.500.000,00</w:t>
            </w:r>
          </w:p>
        </w:tc>
        <w:tc>
          <w:tcPr>
            <w:tcW w:w="0" w:type="auto"/>
            <w:shd w:val="clear" w:color="auto" w:fill="auto"/>
            <w:vAlign w:val="center"/>
          </w:tcPr>
          <w:p w14:paraId="5F3373F4" w14:textId="5EA1E543"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RPO WM. Działanie 6.2. Rewitalizacja obszarów zmarginalizowanych, Program Operacyjny Infrastruktura i Środowisko. Priorytet Inwestycyjny 5 II, Program Rozwoju Obszarów Wiejskich na lata 2014-2020- P6: Promowanie włączenia społecznego, zmniejszania ubóstwa oraz rozwoju gospodarczego na obszarach wiejskich</w:t>
            </w:r>
            <w:r w:rsidR="006A0BCC">
              <w:rPr>
                <w:rFonts w:ascii="Calibri" w:hAnsi="Calibri" w:cs="Calibri"/>
                <w:color w:val="000000"/>
                <w:sz w:val="14"/>
                <w:szCs w:val="14"/>
              </w:rPr>
              <w:t>, środki własne</w:t>
            </w:r>
          </w:p>
        </w:tc>
        <w:tc>
          <w:tcPr>
            <w:tcW w:w="0" w:type="auto"/>
            <w:shd w:val="clear" w:color="auto" w:fill="auto"/>
            <w:vAlign w:val="center"/>
          </w:tcPr>
          <w:p w14:paraId="53F4499B" w14:textId="28163642"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80% RPO WM/POWER</w:t>
            </w:r>
            <w:r>
              <w:rPr>
                <w:rFonts w:ascii="Calibri" w:hAnsi="Calibri" w:cs="Calibri"/>
                <w:color w:val="000000"/>
                <w:sz w:val="14"/>
                <w:szCs w:val="14"/>
              </w:rPr>
              <w:br/>
              <w:t>20% środki własne</w:t>
            </w:r>
          </w:p>
        </w:tc>
      </w:tr>
      <w:tr w:rsidR="007775D3" w:rsidRPr="00E20790" w14:paraId="2EFA1331" w14:textId="77777777" w:rsidTr="006052EC">
        <w:trPr>
          <w:trHeight w:val="20"/>
        </w:trPr>
        <w:tc>
          <w:tcPr>
            <w:tcW w:w="0" w:type="auto"/>
            <w:shd w:val="clear" w:color="auto" w:fill="auto"/>
            <w:vAlign w:val="center"/>
          </w:tcPr>
          <w:p w14:paraId="2F96D627" w14:textId="686577FD" w:rsidR="006052EC" w:rsidRPr="00E20790" w:rsidRDefault="006052EC" w:rsidP="006052E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4</w:t>
            </w:r>
          </w:p>
        </w:tc>
        <w:tc>
          <w:tcPr>
            <w:tcW w:w="0" w:type="auto"/>
            <w:shd w:val="clear" w:color="auto" w:fill="auto"/>
            <w:vAlign w:val="center"/>
          </w:tcPr>
          <w:p w14:paraId="48A26D76" w14:textId="17B90EDD"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Rozbudowa obiektów służących wypoczynkowi i rekreacji obok Urzędu Gminy w Mirowie</w:t>
            </w:r>
          </w:p>
        </w:tc>
        <w:tc>
          <w:tcPr>
            <w:tcW w:w="0" w:type="auto"/>
            <w:shd w:val="clear" w:color="auto" w:fill="auto"/>
            <w:vAlign w:val="center"/>
          </w:tcPr>
          <w:p w14:paraId="1A4E12CC" w14:textId="317BE19E" w:rsidR="006052EC" w:rsidRPr="00E20790" w:rsidRDefault="006052EC" w:rsidP="006052EC">
            <w:pPr>
              <w:spacing w:line="240" w:lineRule="auto"/>
              <w:jc w:val="center"/>
              <w:rPr>
                <w:rFonts w:eastAsia="Calibri" w:cs="Times New Roman"/>
                <w:sz w:val="16"/>
                <w:szCs w:val="16"/>
              </w:rPr>
            </w:pPr>
            <w:r>
              <w:rPr>
                <w:rFonts w:ascii="Calibri" w:hAnsi="Calibri" w:cs="Calibri"/>
                <w:color w:val="000000"/>
                <w:sz w:val="14"/>
                <w:szCs w:val="14"/>
              </w:rPr>
              <w:t>Gmina Mirów</w:t>
            </w:r>
          </w:p>
        </w:tc>
        <w:tc>
          <w:tcPr>
            <w:tcW w:w="0" w:type="auto"/>
            <w:shd w:val="clear" w:color="auto" w:fill="auto"/>
            <w:vAlign w:val="center"/>
          </w:tcPr>
          <w:p w14:paraId="4033E829" w14:textId="788B401D"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2018-2020</w:t>
            </w:r>
          </w:p>
        </w:tc>
        <w:tc>
          <w:tcPr>
            <w:tcW w:w="0" w:type="auto"/>
            <w:shd w:val="clear" w:color="auto" w:fill="auto"/>
            <w:noWrap/>
            <w:vAlign w:val="center"/>
          </w:tcPr>
          <w:p w14:paraId="225E54BF" w14:textId="112790F3"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350.000,00</w:t>
            </w:r>
          </w:p>
        </w:tc>
        <w:tc>
          <w:tcPr>
            <w:tcW w:w="0" w:type="auto"/>
            <w:shd w:val="clear" w:color="auto" w:fill="auto"/>
            <w:vAlign w:val="center"/>
          </w:tcPr>
          <w:p w14:paraId="17E5F3CA" w14:textId="615B35F1"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RPO WM. Działanie 6.2. Rewitalizacja obszarów zmarginalizowanych. Działanie 5.3 Dziedzictwo kultury. Program Rozwoju Obszarów Wiejskich na lata 2014-2020- P6: Promowanie włączenia społecznego, zmniejszania ubóstwa oraz rozwoju gospodarczego na obszarach wiejskich</w:t>
            </w:r>
            <w:r w:rsidR="006A0BCC">
              <w:rPr>
                <w:rFonts w:ascii="Calibri" w:hAnsi="Calibri" w:cs="Calibri"/>
                <w:color w:val="000000"/>
                <w:sz w:val="14"/>
                <w:szCs w:val="14"/>
              </w:rPr>
              <w:t>, środki własne</w:t>
            </w:r>
          </w:p>
        </w:tc>
        <w:tc>
          <w:tcPr>
            <w:tcW w:w="0" w:type="auto"/>
            <w:shd w:val="clear" w:color="auto" w:fill="auto"/>
            <w:vAlign w:val="center"/>
          </w:tcPr>
          <w:p w14:paraId="6BC63C09" w14:textId="77CEC081"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80% RPO WM/POWER</w:t>
            </w:r>
            <w:r>
              <w:rPr>
                <w:rFonts w:ascii="Calibri" w:hAnsi="Calibri" w:cs="Calibri"/>
                <w:color w:val="000000"/>
                <w:sz w:val="14"/>
                <w:szCs w:val="14"/>
              </w:rPr>
              <w:br/>
              <w:t>20% środki własne</w:t>
            </w:r>
          </w:p>
        </w:tc>
      </w:tr>
      <w:tr w:rsidR="007775D3" w:rsidRPr="00E20790" w14:paraId="52F9DFC4" w14:textId="77777777" w:rsidTr="006A0BCC">
        <w:trPr>
          <w:trHeight w:val="20"/>
        </w:trPr>
        <w:tc>
          <w:tcPr>
            <w:tcW w:w="0" w:type="auto"/>
            <w:shd w:val="clear" w:color="auto" w:fill="auto"/>
            <w:vAlign w:val="center"/>
          </w:tcPr>
          <w:p w14:paraId="5900E8C1" w14:textId="7253B417" w:rsidR="006052EC" w:rsidRPr="00E20790" w:rsidRDefault="006052EC" w:rsidP="006052E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5</w:t>
            </w:r>
          </w:p>
        </w:tc>
        <w:tc>
          <w:tcPr>
            <w:tcW w:w="0" w:type="auto"/>
            <w:shd w:val="clear" w:color="auto" w:fill="auto"/>
            <w:vAlign w:val="center"/>
          </w:tcPr>
          <w:p w14:paraId="12EE2A6E" w14:textId="1030DDD4"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Wzrost poprawy bezpieczeństwa na ciągach komunikacyjnych na terenie obszaru rewitalizacji</w:t>
            </w:r>
          </w:p>
        </w:tc>
        <w:tc>
          <w:tcPr>
            <w:tcW w:w="0" w:type="auto"/>
            <w:shd w:val="clear" w:color="auto" w:fill="auto"/>
            <w:vAlign w:val="center"/>
          </w:tcPr>
          <w:p w14:paraId="55DE6A2B" w14:textId="3DBAD114" w:rsidR="006052EC" w:rsidRPr="00E20790" w:rsidRDefault="006052EC" w:rsidP="006052EC">
            <w:pPr>
              <w:spacing w:line="240" w:lineRule="auto"/>
              <w:jc w:val="center"/>
              <w:rPr>
                <w:rFonts w:eastAsia="Calibri" w:cs="Times New Roman"/>
                <w:sz w:val="16"/>
                <w:szCs w:val="16"/>
              </w:rPr>
            </w:pPr>
            <w:r>
              <w:rPr>
                <w:rFonts w:ascii="Calibri" w:hAnsi="Calibri" w:cs="Calibri"/>
                <w:color w:val="000000"/>
                <w:sz w:val="14"/>
                <w:szCs w:val="14"/>
              </w:rPr>
              <w:t>Powiat szydłowiecki</w:t>
            </w:r>
          </w:p>
        </w:tc>
        <w:tc>
          <w:tcPr>
            <w:tcW w:w="0" w:type="auto"/>
            <w:shd w:val="clear" w:color="auto" w:fill="auto"/>
            <w:vAlign w:val="center"/>
          </w:tcPr>
          <w:p w14:paraId="509BD3E7" w14:textId="42F3B58C"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2018-2020</w:t>
            </w:r>
          </w:p>
        </w:tc>
        <w:tc>
          <w:tcPr>
            <w:tcW w:w="0" w:type="auto"/>
            <w:shd w:val="clear" w:color="auto" w:fill="auto"/>
            <w:noWrap/>
            <w:vAlign w:val="center"/>
          </w:tcPr>
          <w:p w14:paraId="051D2E6C" w14:textId="5FE1D9F2" w:rsidR="006052EC" w:rsidRPr="00886678" w:rsidRDefault="006052EC">
            <w:pPr>
              <w:spacing w:before="0" w:line="240" w:lineRule="auto"/>
              <w:jc w:val="center"/>
              <w:rPr>
                <w:rFonts w:ascii="Calibri" w:hAnsi="Calibri" w:cs="Calibri"/>
                <w:color w:val="000000"/>
                <w:sz w:val="14"/>
                <w:szCs w:val="14"/>
              </w:rPr>
            </w:pPr>
            <w:r>
              <w:rPr>
                <w:rFonts w:ascii="Calibri" w:hAnsi="Calibri" w:cs="Calibri"/>
                <w:color w:val="000000"/>
                <w:sz w:val="14"/>
                <w:szCs w:val="14"/>
              </w:rPr>
              <w:t xml:space="preserve">310 000,00 zł </w:t>
            </w:r>
          </w:p>
        </w:tc>
        <w:tc>
          <w:tcPr>
            <w:tcW w:w="0" w:type="auto"/>
            <w:shd w:val="clear" w:color="auto" w:fill="auto"/>
            <w:vAlign w:val="center"/>
          </w:tcPr>
          <w:p w14:paraId="4B8A8F1E" w14:textId="506FCAE6" w:rsidR="006052EC" w:rsidRPr="00E20790" w:rsidRDefault="006052EC" w:rsidP="006052E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Program Rozwoju Obszarów Wiejskich  na lata 2013-2020 , Narodowy Program Przebudowy Dróg Lokalnych</w:t>
            </w:r>
            <w:r w:rsidR="006A0BCC">
              <w:rPr>
                <w:rFonts w:ascii="Calibri" w:hAnsi="Calibri" w:cs="Calibri"/>
                <w:color w:val="000000"/>
                <w:sz w:val="14"/>
                <w:szCs w:val="14"/>
              </w:rPr>
              <w:t xml:space="preserve">, </w:t>
            </w:r>
            <w:r w:rsidR="007775D3">
              <w:rPr>
                <w:rFonts w:ascii="Calibri" w:hAnsi="Calibri" w:cs="Calibri"/>
                <w:color w:val="000000"/>
                <w:sz w:val="14"/>
                <w:szCs w:val="14"/>
              </w:rPr>
              <w:t>środki powiatu szydłowieckiego, środki własne</w:t>
            </w:r>
          </w:p>
        </w:tc>
        <w:tc>
          <w:tcPr>
            <w:tcW w:w="0" w:type="auto"/>
            <w:shd w:val="clear" w:color="auto" w:fill="auto"/>
            <w:vAlign w:val="center"/>
          </w:tcPr>
          <w:p w14:paraId="4F34AA6E" w14:textId="798FE80D" w:rsidR="007775D3" w:rsidRDefault="007775D3">
            <w:pPr>
              <w:spacing w:before="0" w:line="240" w:lineRule="auto"/>
              <w:jc w:val="center"/>
              <w:rPr>
                <w:rFonts w:ascii="Calibri" w:hAnsi="Calibri" w:cs="Calibri"/>
                <w:color w:val="000000"/>
                <w:sz w:val="14"/>
                <w:szCs w:val="14"/>
              </w:rPr>
            </w:pPr>
            <w:r w:rsidRPr="00521BB3">
              <w:rPr>
                <w:rFonts w:ascii="Calibri" w:hAnsi="Calibri" w:cs="Calibri"/>
                <w:color w:val="000000"/>
                <w:sz w:val="14"/>
                <w:szCs w:val="14"/>
              </w:rPr>
              <w:t>63,63% PROW</w:t>
            </w:r>
            <w:r>
              <w:rPr>
                <w:rFonts w:ascii="Calibri" w:hAnsi="Calibri" w:cs="Calibri"/>
                <w:color w:val="000000"/>
                <w:sz w:val="14"/>
                <w:szCs w:val="14"/>
              </w:rPr>
              <w:t xml:space="preserve">, </w:t>
            </w:r>
          </w:p>
          <w:p w14:paraId="1CB53B9E" w14:textId="4F3A26BA" w:rsidR="007775D3" w:rsidRDefault="007775D3">
            <w:pPr>
              <w:spacing w:before="0" w:line="240" w:lineRule="auto"/>
              <w:jc w:val="center"/>
              <w:rPr>
                <w:rFonts w:ascii="Calibri" w:hAnsi="Calibri" w:cs="Calibri"/>
                <w:color w:val="000000"/>
                <w:sz w:val="14"/>
                <w:szCs w:val="14"/>
              </w:rPr>
            </w:pPr>
            <w:r>
              <w:rPr>
                <w:rFonts w:ascii="Calibri" w:hAnsi="Calibri" w:cs="Calibri"/>
                <w:color w:val="000000"/>
                <w:sz w:val="14"/>
                <w:szCs w:val="14"/>
              </w:rPr>
              <w:t>26,37% środki powiatu szydłowieckiego, 10,00% środki własne</w:t>
            </w:r>
          </w:p>
          <w:p w14:paraId="0BDF1CFB" w14:textId="77777777" w:rsidR="006A0BCC" w:rsidRPr="00886678" w:rsidRDefault="006A0BCC">
            <w:pPr>
              <w:spacing w:before="0" w:line="240" w:lineRule="auto"/>
              <w:jc w:val="center"/>
              <w:rPr>
                <w:rFonts w:ascii="Calibri" w:hAnsi="Calibri" w:cs="Calibri"/>
                <w:color w:val="000000"/>
                <w:sz w:val="6"/>
                <w:szCs w:val="6"/>
              </w:rPr>
            </w:pPr>
          </w:p>
          <w:p w14:paraId="0CF26B29" w14:textId="77777777" w:rsidR="006A0BCC" w:rsidRPr="00886678" w:rsidRDefault="006A0BCC">
            <w:pPr>
              <w:spacing w:before="0" w:line="240" w:lineRule="auto"/>
              <w:jc w:val="center"/>
              <w:rPr>
                <w:rFonts w:ascii="Calibri" w:hAnsi="Calibri" w:cs="Calibri"/>
                <w:color w:val="000000"/>
                <w:sz w:val="2"/>
                <w:szCs w:val="14"/>
              </w:rPr>
            </w:pPr>
          </w:p>
          <w:p w14:paraId="0331C8D3" w14:textId="1AF9089C" w:rsidR="006A0BCC" w:rsidRDefault="006A0BCC">
            <w:pPr>
              <w:spacing w:before="0" w:line="240" w:lineRule="auto"/>
              <w:jc w:val="center"/>
              <w:rPr>
                <w:rFonts w:ascii="Calibri" w:hAnsi="Calibri" w:cs="Calibri"/>
                <w:color w:val="000000"/>
                <w:sz w:val="14"/>
                <w:szCs w:val="14"/>
              </w:rPr>
            </w:pPr>
            <w:r w:rsidRPr="00886678">
              <w:rPr>
                <w:rFonts w:ascii="Calibri" w:hAnsi="Calibri" w:cs="Calibri"/>
                <w:color w:val="000000"/>
                <w:sz w:val="14"/>
                <w:szCs w:val="14"/>
              </w:rPr>
              <w:t>50%</w:t>
            </w:r>
            <w:r w:rsidR="007775D3" w:rsidRPr="009F595C">
              <w:rPr>
                <w:rFonts w:ascii="Calibri" w:hAnsi="Calibri" w:cs="Calibri"/>
                <w:color w:val="000000"/>
                <w:sz w:val="14"/>
                <w:szCs w:val="14"/>
              </w:rPr>
              <w:t xml:space="preserve"> NPPDL</w:t>
            </w:r>
          </w:p>
          <w:p w14:paraId="1DA16058" w14:textId="057A07D8" w:rsidR="006A0BCC" w:rsidRPr="00886678" w:rsidRDefault="007775D3">
            <w:pPr>
              <w:spacing w:before="0" w:line="240" w:lineRule="auto"/>
              <w:jc w:val="center"/>
              <w:rPr>
                <w:rFonts w:ascii="Calibri" w:hAnsi="Calibri" w:cs="Calibri"/>
                <w:color w:val="000000"/>
                <w:sz w:val="14"/>
                <w:szCs w:val="14"/>
              </w:rPr>
            </w:pPr>
            <w:r>
              <w:rPr>
                <w:rFonts w:ascii="Calibri" w:hAnsi="Calibri" w:cs="Calibri"/>
                <w:color w:val="000000"/>
                <w:sz w:val="14"/>
                <w:szCs w:val="14"/>
              </w:rPr>
              <w:t xml:space="preserve">40% środki powiatu szydłowieckiego, </w:t>
            </w:r>
            <w:r>
              <w:rPr>
                <w:rFonts w:ascii="Calibri" w:hAnsi="Calibri" w:cs="Calibri"/>
                <w:color w:val="000000"/>
                <w:sz w:val="14"/>
                <w:szCs w:val="14"/>
              </w:rPr>
              <w:br/>
              <w:t>10% środki własne</w:t>
            </w:r>
          </w:p>
        </w:tc>
      </w:tr>
      <w:tr w:rsidR="007775D3" w:rsidRPr="00E20790" w14:paraId="67BAE2FF" w14:textId="77777777" w:rsidTr="006A0BCC">
        <w:trPr>
          <w:trHeight w:val="20"/>
        </w:trPr>
        <w:tc>
          <w:tcPr>
            <w:tcW w:w="0" w:type="auto"/>
            <w:shd w:val="clear" w:color="auto" w:fill="auto"/>
            <w:vAlign w:val="center"/>
          </w:tcPr>
          <w:p w14:paraId="75E717B7" w14:textId="4B14F551" w:rsidR="006A0BCC" w:rsidRPr="00E20790" w:rsidRDefault="006A0BCC" w:rsidP="006A0BC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6</w:t>
            </w:r>
          </w:p>
        </w:tc>
        <w:tc>
          <w:tcPr>
            <w:tcW w:w="0" w:type="auto"/>
            <w:shd w:val="clear" w:color="auto" w:fill="auto"/>
            <w:vAlign w:val="center"/>
          </w:tcPr>
          <w:p w14:paraId="3D85C80F" w14:textId="7E13FB31" w:rsidR="006A0BCC" w:rsidRPr="00E20790" w:rsidRDefault="006A0BCC" w:rsidP="006A0BC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Przebudowa drogi powiatowej 3556W w Mirowie Starym</w:t>
            </w:r>
          </w:p>
        </w:tc>
        <w:tc>
          <w:tcPr>
            <w:tcW w:w="0" w:type="auto"/>
            <w:shd w:val="clear" w:color="auto" w:fill="auto"/>
            <w:vAlign w:val="center"/>
          </w:tcPr>
          <w:p w14:paraId="5058B599" w14:textId="5F9884AE" w:rsidR="006A0BCC" w:rsidRPr="00E20790" w:rsidRDefault="006A0BCC" w:rsidP="006A0BCC">
            <w:pPr>
              <w:spacing w:line="240" w:lineRule="auto"/>
              <w:jc w:val="center"/>
              <w:rPr>
                <w:rFonts w:eastAsia="Calibri" w:cs="Times New Roman"/>
                <w:sz w:val="16"/>
                <w:szCs w:val="16"/>
              </w:rPr>
            </w:pPr>
            <w:r>
              <w:rPr>
                <w:rFonts w:ascii="Calibri" w:hAnsi="Calibri" w:cs="Calibri"/>
                <w:color w:val="000000"/>
                <w:sz w:val="14"/>
                <w:szCs w:val="14"/>
              </w:rPr>
              <w:t>Gmina Mirów</w:t>
            </w:r>
          </w:p>
        </w:tc>
        <w:tc>
          <w:tcPr>
            <w:tcW w:w="0" w:type="auto"/>
            <w:shd w:val="clear" w:color="auto" w:fill="auto"/>
            <w:vAlign w:val="center"/>
          </w:tcPr>
          <w:p w14:paraId="763B99BA" w14:textId="7926E70B" w:rsidR="006A0BCC" w:rsidRPr="00E20790" w:rsidRDefault="006A0BCC" w:rsidP="006A0BC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2018-2020</w:t>
            </w:r>
          </w:p>
        </w:tc>
        <w:tc>
          <w:tcPr>
            <w:tcW w:w="0" w:type="auto"/>
            <w:shd w:val="clear" w:color="auto" w:fill="auto"/>
            <w:noWrap/>
            <w:vAlign w:val="center"/>
          </w:tcPr>
          <w:p w14:paraId="67856B08" w14:textId="647A770C" w:rsidR="006A0BCC" w:rsidRPr="00E20790" w:rsidRDefault="006A0BCC" w:rsidP="006A0BC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650.000,00</w:t>
            </w:r>
          </w:p>
        </w:tc>
        <w:tc>
          <w:tcPr>
            <w:tcW w:w="0" w:type="auto"/>
            <w:shd w:val="clear" w:color="auto" w:fill="auto"/>
            <w:vAlign w:val="center"/>
          </w:tcPr>
          <w:p w14:paraId="0467F27E" w14:textId="260682BE" w:rsidR="006A0BCC" w:rsidRPr="00E20790" w:rsidRDefault="006A0BCC" w:rsidP="006A0BC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Program Rozwoju Obszarów Wiejskich  na lata 2013-2020 , Narodowy Program Przebudowy Dróg Lokalnych, </w:t>
            </w:r>
            <w:r w:rsidR="007775D3">
              <w:rPr>
                <w:rFonts w:ascii="Calibri" w:hAnsi="Calibri" w:cs="Calibri"/>
                <w:color w:val="000000"/>
                <w:sz w:val="14"/>
                <w:szCs w:val="14"/>
              </w:rPr>
              <w:t xml:space="preserve">środki powiatu szydłowieckiego, </w:t>
            </w:r>
            <w:r>
              <w:rPr>
                <w:rFonts w:ascii="Calibri" w:hAnsi="Calibri" w:cs="Calibri"/>
                <w:color w:val="000000"/>
                <w:sz w:val="14"/>
                <w:szCs w:val="14"/>
              </w:rPr>
              <w:t>środki własne</w:t>
            </w:r>
          </w:p>
        </w:tc>
        <w:tc>
          <w:tcPr>
            <w:tcW w:w="0" w:type="auto"/>
            <w:shd w:val="clear" w:color="auto" w:fill="auto"/>
          </w:tcPr>
          <w:p w14:paraId="38378C87" w14:textId="77777777" w:rsidR="007775D3" w:rsidRDefault="007775D3" w:rsidP="007775D3">
            <w:pPr>
              <w:spacing w:before="0" w:line="240" w:lineRule="auto"/>
              <w:jc w:val="center"/>
              <w:rPr>
                <w:rFonts w:ascii="Calibri" w:hAnsi="Calibri" w:cs="Calibri"/>
                <w:color w:val="000000"/>
                <w:sz w:val="14"/>
                <w:szCs w:val="14"/>
              </w:rPr>
            </w:pPr>
            <w:r w:rsidRPr="00521BB3">
              <w:rPr>
                <w:rFonts w:ascii="Calibri" w:hAnsi="Calibri" w:cs="Calibri"/>
                <w:color w:val="000000"/>
                <w:sz w:val="14"/>
                <w:szCs w:val="14"/>
              </w:rPr>
              <w:t>63,63% PROW</w:t>
            </w:r>
            <w:r>
              <w:rPr>
                <w:rFonts w:ascii="Calibri" w:hAnsi="Calibri" w:cs="Calibri"/>
                <w:color w:val="000000"/>
                <w:sz w:val="14"/>
                <w:szCs w:val="14"/>
              </w:rPr>
              <w:t xml:space="preserve">, </w:t>
            </w:r>
          </w:p>
          <w:p w14:paraId="4616DD1A" w14:textId="77777777" w:rsidR="007775D3" w:rsidRDefault="007775D3" w:rsidP="007775D3">
            <w:pPr>
              <w:spacing w:before="0" w:line="240" w:lineRule="auto"/>
              <w:jc w:val="center"/>
              <w:rPr>
                <w:rFonts w:ascii="Calibri" w:hAnsi="Calibri" w:cs="Calibri"/>
                <w:color w:val="000000"/>
                <w:sz w:val="14"/>
                <w:szCs w:val="14"/>
              </w:rPr>
            </w:pPr>
            <w:r>
              <w:rPr>
                <w:rFonts w:ascii="Calibri" w:hAnsi="Calibri" w:cs="Calibri"/>
                <w:color w:val="000000"/>
                <w:sz w:val="14"/>
                <w:szCs w:val="14"/>
              </w:rPr>
              <w:t>26,37% środki powiatu szydłowieckiego, 10,00% środki własne</w:t>
            </w:r>
          </w:p>
          <w:p w14:paraId="762D01EA" w14:textId="77777777" w:rsidR="007775D3" w:rsidRPr="00521BB3" w:rsidRDefault="007775D3" w:rsidP="007775D3">
            <w:pPr>
              <w:spacing w:before="0" w:line="240" w:lineRule="auto"/>
              <w:jc w:val="center"/>
              <w:rPr>
                <w:rFonts w:ascii="Calibri" w:hAnsi="Calibri" w:cs="Calibri"/>
                <w:color w:val="000000"/>
                <w:sz w:val="6"/>
                <w:szCs w:val="6"/>
              </w:rPr>
            </w:pPr>
          </w:p>
          <w:p w14:paraId="37AF552F" w14:textId="77777777" w:rsidR="007775D3" w:rsidRPr="00521BB3" w:rsidRDefault="007775D3" w:rsidP="007775D3">
            <w:pPr>
              <w:spacing w:before="0" w:line="240" w:lineRule="auto"/>
              <w:jc w:val="center"/>
              <w:rPr>
                <w:rFonts w:ascii="Calibri" w:hAnsi="Calibri" w:cs="Calibri"/>
                <w:color w:val="000000"/>
                <w:sz w:val="2"/>
                <w:szCs w:val="14"/>
              </w:rPr>
            </w:pPr>
          </w:p>
          <w:p w14:paraId="5C63CA8F" w14:textId="77777777" w:rsidR="007775D3" w:rsidRDefault="007775D3" w:rsidP="007775D3">
            <w:pPr>
              <w:spacing w:before="0" w:line="240" w:lineRule="auto"/>
              <w:jc w:val="center"/>
              <w:rPr>
                <w:rFonts w:ascii="Calibri" w:hAnsi="Calibri" w:cs="Calibri"/>
                <w:color w:val="000000"/>
                <w:sz w:val="14"/>
                <w:szCs w:val="14"/>
              </w:rPr>
            </w:pPr>
            <w:r w:rsidRPr="00521BB3">
              <w:rPr>
                <w:rFonts w:ascii="Calibri" w:hAnsi="Calibri" w:cs="Calibri"/>
                <w:color w:val="000000"/>
                <w:sz w:val="14"/>
                <w:szCs w:val="14"/>
              </w:rPr>
              <w:t>50%</w:t>
            </w:r>
            <w:r w:rsidRPr="009F595C">
              <w:rPr>
                <w:rFonts w:ascii="Calibri" w:hAnsi="Calibri" w:cs="Calibri"/>
                <w:color w:val="000000"/>
                <w:sz w:val="14"/>
                <w:szCs w:val="14"/>
              </w:rPr>
              <w:t xml:space="preserve"> NPPDL</w:t>
            </w:r>
          </w:p>
          <w:p w14:paraId="22CE846C" w14:textId="7B5EABA8" w:rsidR="006A0BCC" w:rsidRPr="00E20790" w:rsidRDefault="007775D3" w:rsidP="007775D3">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40% środki powiatu szydłowieckiego, </w:t>
            </w:r>
            <w:r>
              <w:rPr>
                <w:rFonts w:ascii="Calibri" w:hAnsi="Calibri" w:cs="Calibri"/>
                <w:color w:val="000000"/>
                <w:sz w:val="14"/>
                <w:szCs w:val="14"/>
              </w:rPr>
              <w:br/>
              <w:t>10% środki własne</w:t>
            </w:r>
          </w:p>
        </w:tc>
      </w:tr>
      <w:tr w:rsidR="007775D3" w:rsidRPr="00E20790" w14:paraId="5B0C8E55" w14:textId="77777777" w:rsidTr="006A0BCC">
        <w:trPr>
          <w:trHeight w:val="20"/>
        </w:trPr>
        <w:tc>
          <w:tcPr>
            <w:tcW w:w="0" w:type="auto"/>
            <w:shd w:val="clear" w:color="auto" w:fill="auto"/>
            <w:vAlign w:val="center"/>
          </w:tcPr>
          <w:p w14:paraId="6E521E2C" w14:textId="7C8E669C" w:rsidR="006A0BCC" w:rsidRPr="00E20790" w:rsidRDefault="006A0BCC" w:rsidP="006A0BCC">
            <w:pPr>
              <w:spacing w:before="0" w:line="240" w:lineRule="auto"/>
              <w:jc w:val="center"/>
              <w:rPr>
                <w:rFonts w:eastAsia="Times New Roman" w:cs="Times New Roman"/>
                <w:b/>
                <w:bCs/>
                <w:color w:val="000000"/>
                <w:sz w:val="16"/>
                <w:szCs w:val="16"/>
                <w:lang w:eastAsia="pl-PL"/>
              </w:rPr>
            </w:pPr>
            <w:r>
              <w:rPr>
                <w:rFonts w:ascii="Calibri" w:hAnsi="Calibri" w:cs="Calibri"/>
                <w:color w:val="000000"/>
                <w:sz w:val="14"/>
                <w:szCs w:val="14"/>
              </w:rPr>
              <w:t>7</w:t>
            </w:r>
          </w:p>
        </w:tc>
        <w:tc>
          <w:tcPr>
            <w:tcW w:w="0" w:type="auto"/>
            <w:shd w:val="clear" w:color="auto" w:fill="auto"/>
            <w:vAlign w:val="center"/>
          </w:tcPr>
          <w:p w14:paraId="5F5C6589" w14:textId="7E0362F5" w:rsidR="006A0BCC" w:rsidRPr="00E20790" w:rsidRDefault="006A0BCC" w:rsidP="006A0BC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Przebudowa drogi powiatowej 4015W w Mirowie Starym</w:t>
            </w:r>
          </w:p>
        </w:tc>
        <w:tc>
          <w:tcPr>
            <w:tcW w:w="0" w:type="auto"/>
            <w:shd w:val="clear" w:color="auto" w:fill="auto"/>
            <w:vAlign w:val="center"/>
          </w:tcPr>
          <w:p w14:paraId="76B013CE" w14:textId="62F84D9C" w:rsidR="006A0BCC" w:rsidRPr="00E20790" w:rsidRDefault="006A0BCC" w:rsidP="006A0BCC">
            <w:pPr>
              <w:spacing w:line="240" w:lineRule="auto"/>
              <w:jc w:val="center"/>
              <w:rPr>
                <w:rFonts w:eastAsia="Calibri" w:cs="Times New Roman"/>
                <w:sz w:val="16"/>
                <w:szCs w:val="16"/>
              </w:rPr>
            </w:pPr>
            <w:r>
              <w:rPr>
                <w:rFonts w:ascii="Calibri" w:hAnsi="Calibri" w:cs="Calibri"/>
                <w:color w:val="000000"/>
                <w:sz w:val="14"/>
                <w:szCs w:val="14"/>
              </w:rPr>
              <w:t>Gmina Mirów</w:t>
            </w:r>
          </w:p>
        </w:tc>
        <w:tc>
          <w:tcPr>
            <w:tcW w:w="0" w:type="auto"/>
            <w:shd w:val="clear" w:color="auto" w:fill="auto"/>
            <w:vAlign w:val="center"/>
          </w:tcPr>
          <w:p w14:paraId="5BF4BA46" w14:textId="6AC63635" w:rsidR="006A0BCC" w:rsidRPr="00E20790" w:rsidRDefault="006A0BCC" w:rsidP="006A0BC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2018-2020</w:t>
            </w:r>
          </w:p>
        </w:tc>
        <w:tc>
          <w:tcPr>
            <w:tcW w:w="0" w:type="auto"/>
            <w:shd w:val="clear" w:color="auto" w:fill="auto"/>
            <w:noWrap/>
            <w:vAlign w:val="center"/>
          </w:tcPr>
          <w:p w14:paraId="569AF3C2" w14:textId="511A759B" w:rsidR="006A0BCC" w:rsidRPr="00E20790" w:rsidRDefault="006A0BCC" w:rsidP="006A0BC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440.000,00</w:t>
            </w:r>
          </w:p>
        </w:tc>
        <w:tc>
          <w:tcPr>
            <w:tcW w:w="0" w:type="auto"/>
            <w:shd w:val="clear" w:color="auto" w:fill="auto"/>
            <w:vAlign w:val="center"/>
          </w:tcPr>
          <w:p w14:paraId="11863BA3" w14:textId="6DDD5271" w:rsidR="006A0BCC" w:rsidRPr="00E20790" w:rsidRDefault="006A0BCC" w:rsidP="006A0BCC">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Program Rozwoju Obszarów Wiejskich  na lata 2013-2020 , Narodowy Program Przebudowy Dróg Lokalnych, </w:t>
            </w:r>
            <w:r w:rsidR="007775D3">
              <w:rPr>
                <w:rFonts w:ascii="Calibri" w:hAnsi="Calibri" w:cs="Calibri"/>
                <w:color w:val="000000"/>
                <w:sz w:val="14"/>
                <w:szCs w:val="14"/>
              </w:rPr>
              <w:t>środki powiatu szydłowieckiego, środki własne</w:t>
            </w:r>
          </w:p>
        </w:tc>
        <w:tc>
          <w:tcPr>
            <w:tcW w:w="0" w:type="auto"/>
            <w:shd w:val="clear" w:color="auto" w:fill="auto"/>
          </w:tcPr>
          <w:p w14:paraId="51974531" w14:textId="77777777" w:rsidR="007775D3" w:rsidRDefault="007775D3" w:rsidP="007775D3">
            <w:pPr>
              <w:spacing w:before="0" w:line="240" w:lineRule="auto"/>
              <w:jc w:val="center"/>
              <w:rPr>
                <w:rFonts w:ascii="Calibri" w:hAnsi="Calibri" w:cs="Calibri"/>
                <w:color w:val="000000"/>
                <w:sz w:val="14"/>
                <w:szCs w:val="14"/>
              </w:rPr>
            </w:pPr>
            <w:r w:rsidRPr="00521BB3">
              <w:rPr>
                <w:rFonts w:ascii="Calibri" w:hAnsi="Calibri" w:cs="Calibri"/>
                <w:color w:val="000000"/>
                <w:sz w:val="14"/>
                <w:szCs w:val="14"/>
              </w:rPr>
              <w:t>63,63% PROW</w:t>
            </w:r>
            <w:r>
              <w:rPr>
                <w:rFonts w:ascii="Calibri" w:hAnsi="Calibri" w:cs="Calibri"/>
                <w:color w:val="000000"/>
                <w:sz w:val="14"/>
                <w:szCs w:val="14"/>
              </w:rPr>
              <w:t xml:space="preserve">, </w:t>
            </w:r>
          </w:p>
          <w:p w14:paraId="33463F58" w14:textId="77777777" w:rsidR="007775D3" w:rsidRDefault="007775D3" w:rsidP="007775D3">
            <w:pPr>
              <w:spacing w:before="0" w:line="240" w:lineRule="auto"/>
              <w:jc w:val="center"/>
              <w:rPr>
                <w:rFonts w:ascii="Calibri" w:hAnsi="Calibri" w:cs="Calibri"/>
                <w:color w:val="000000"/>
                <w:sz w:val="14"/>
                <w:szCs w:val="14"/>
              </w:rPr>
            </w:pPr>
            <w:r>
              <w:rPr>
                <w:rFonts w:ascii="Calibri" w:hAnsi="Calibri" w:cs="Calibri"/>
                <w:color w:val="000000"/>
                <w:sz w:val="14"/>
                <w:szCs w:val="14"/>
              </w:rPr>
              <w:t>26,37% środki powiatu szydłowieckiego, 10,00% środki własne</w:t>
            </w:r>
          </w:p>
          <w:p w14:paraId="28F8E4F1" w14:textId="77777777" w:rsidR="007775D3" w:rsidRPr="00521BB3" w:rsidRDefault="007775D3" w:rsidP="007775D3">
            <w:pPr>
              <w:spacing w:before="0" w:line="240" w:lineRule="auto"/>
              <w:jc w:val="center"/>
              <w:rPr>
                <w:rFonts w:ascii="Calibri" w:hAnsi="Calibri" w:cs="Calibri"/>
                <w:color w:val="000000"/>
                <w:sz w:val="6"/>
                <w:szCs w:val="6"/>
              </w:rPr>
            </w:pPr>
          </w:p>
          <w:p w14:paraId="6F73C073" w14:textId="77777777" w:rsidR="007775D3" w:rsidRPr="00521BB3" w:rsidRDefault="007775D3" w:rsidP="007775D3">
            <w:pPr>
              <w:spacing w:before="0" w:line="240" w:lineRule="auto"/>
              <w:jc w:val="center"/>
              <w:rPr>
                <w:rFonts w:ascii="Calibri" w:hAnsi="Calibri" w:cs="Calibri"/>
                <w:color w:val="000000"/>
                <w:sz w:val="2"/>
                <w:szCs w:val="14"/>
              </w:rPr>
            </w:pPr>
          </w:p>
          <w:p w14:paraId="46AADFE2" w14:textId="77777777" w:rsidR="007775D3" w:rsidRDefault="007775D3" w:rsidP="007775D3">
            <w:pPr>
              <w:spacing w:before="0" w:line="240" w:lineRule="auto"/>
              <w:jc w:val="center"/>
              <w:rPr>
                <w:rFonts w:ascii="Calibri" w:hAnsi="Calibri" w:cs="Calibri"/>
                <w:color w:val="000000"/>
                <w:sz w:val="14"/>
                <w:szCs w:val="14"/>
              </w:rPr>
            </w:pPr>
            <w:r w:rsidRPr="00521BB3">
              <w:rPr>
                <w:rFonts w:ascii="Calibri" w:hAnsi="Calibri" w:cs="Calibri"/>
                <w:color w:val="000000"/>
                <w:sz w:val="14"/>
                <w:szCs w:val="14"/>
              </w:rPr>
              <w:t>50%</w:t>
            </w:r>
            <w:r w:rsidRPr="009F595C">
              <w:rPr>
                <w:rFonts w:ascii="Calibri" w:hAnsi="Calibri" w:cs="Calibri"/>
                <w:color w:val="000000"/>
                <w:sz w:val="14"/>
                <w:szCs w:val="14"/>
              </w:rPr>
              <w:t xml:space="preserve"> NPPDL</w:t>
            </w:r>
          </w:p>
          <w:p w14:paraId="65AA8DBE" w14:textId="245BAE5B" w:rsidR="006A0BCC" w:rsidRPr="00E20790" w:rsidRDefault="007775D3" w:rsidP="007775D3">
            <w:pPr>
              <w:spacing w:before="0" w:line="240" w:lineRule="auto"/>
              <w:jc w:val="center"/>
              <w:rPr>
                <w:rFonts w:eastAsia="Times New Roman" w:cs="Times New Roman"/>
                <w:color w:val="000000"/>
                <w:sz w:val="16"/>
                <w:szCs w:val="16"/>
                <w:lang w:eastAsia="pl-PL"/>
              </w:rPr>
            </w:pPr>
            <w:r>
              <w:rPr>
                <w:rFonts w:ascii="Calibri" w:hAnsi="Calibri" w:cs="Calibri"/>
                <w:color w:val="000000"/>
                <w:sz w:val="14"/>
                <w:szCs w:val="14"/>
              </w:rPr>
              <w:t xml:space="preserve">40% środki powiatu szydłowieckiego, </w:t>
            </w:r>
            <w:r>
              <w:rPr>
                <w:rFonts w:ascii="Calibri" w:hAnsi="Calibri" w:cs="Calibri"/>
                <w:color w:val="000000"/>
                <w:sz w:val="14"/>
                <w:szCs w:val="14"/>
              </w:rPr>
              <w:br/>
              <w:t>10% środki własne</w:t>
            </w:r>
          </w:p>
        </w:tc>
      </w:tr>
    </w:tbl>
    <w:p w14:paraId="1A0DED0C" w14:textId="61CBA17B" w:rsidR="00780A5F" w:rsidRDefault="00780A5F" w:rsidP="00780A5F"/>
    <w:p w14:paraId="307B2062" w14:textId="77777777" w:rsidR="00780A5F" w:rsidRPr="003E7B83" w:rsidRDefault="00780A5F" w:rsidP="00780A5F">
      <w:pPr>
        <w:sectPr w:rsidR="00780A5F" w:rsidRPr="003E7B83" w:rsidSect="00E33125">
          <w:type w:val="continuous"/>
          <w:pgSz w:w="11906" w:h="16838"/>
          <w:pgMar w:top="1417" w:right="1417" w:bottom="1417" w:left="1417" w:header="708" w:footer="708" w:gutter="0"/>
          <w:cols w:space="708"/>
          <w:docGrid w:linePitch="360"/>
        </w:sectPr>
      </w:pPr>
    </w:p>
    <w:p w14:paraId="3C25C994" w14:textId="77777777" w:rsidR="00780A5F" w:rsidRDefault="00780A5F" w:rsidP="00780A5F">
      <w:pPr>
        <w:pStyle w:val="Nagwek1"/>
      </w:pPr>
      <w:bookmarkStart w:id="332" w:name="_Toc15911752"/>
      <w:r w:rsidRPr="00E24743">
        <w:lastRenderedPageBreak/>
        <w:t>Powiązanie z dokumentami strategicznymi</w:t>
      </w:r>
      <w:bookmarkEnd w:id="332"/>
      <w:r w:rsidRPr="00E24743">
        <w:tab/>
      </w:r>
    </w:p>
    <w:p w14:paraId="10B30916" w14:textId="00660428" w:rsidR="00780A5F" w:rsidRPr="00E24743" w:rsidRDefault="00780A5F" w:rsidP="00780A5F">
      <w:pPr>
        <w:rPr>
          <w:szCs w:val="20"/>
        </w:rPr>
      </w:pPr>
      <w:r>
        <w:rPr>
          <w:szCs w:val="20"/>
        </w:rPr>
        <w:t>Program Rewitalizacji Gminy Mirów</w:t>
      </w:r>
      <w:r w:rsidRPr="00E24743">
        <w:rPr>
          <w:szCs w:val="20"/>
        </w:rPr>
        <w:t xml:space="preserve"> jest jednym z ważniejszych narzędzi wprowadzania zmian na obszarze Gminy, dlatego został opracowany w powiązaniu z istniejącymi dokumentami strategicznymi obowiązującymi na poziomie </w:t>
      </w:r>
      <w:r>
        <w:rPr>
          <w:szCs w:val="20"/>
        </w:rPr>
        <w:t>Gminy Mirów</w:t>
      </w:r>
      <w:r w:rsidR="006D2BAC">
        <w:rPr>
          <w:szCs w:val="20"/>
        </w:rPr>
        <w:t xml:space="preserve">. </w:t>
      </w:r>
      <w:r w:rsidRPr="00E24743">
        <w:rPr>
          <w:szCs w:val="20"/>
        </w:rPr>
        <w:t>W analizie wzięto pod uwagę następujące dokumenty:</w:t>
      </w:r>
    </w:p>
    <w:p w14:paraId="598A9EED" w14:textId="77777777" w:rsidR="006052EC" w:rsidRDefault="006052EC" w:rsidP="006052EC">
      <w:pPr>
        <w:pStyle w:val="Akapitzlist"/>
        <w:numPr>
          <w:ilvl w:val="0"/>
          <w:numId w:val="4"/>
        </w:numPr>
        <w:spacing w:line="360" w:lineRule="auto"/>
      </w:pPr>
      <w:r>
        <w:t>Studium Uwarunkowań i Kierunków Zagospodarowania Przestrzennego Gminy Mirów,</w:t>
      </w:r>
    </w:p>
    <w:p w14:paraId="35FFDA1E" w14:textId="63A5747B" w:rsidR="006052EC" w:rsidRDefault="006052EC" w:rsidP="006052EC">
      <w:pPr>
        <w:pStyle w:val="Akapitzlist"/>
        <w:numPr>
          <w:ilvl w:val="0"/>
          <w:numId w:val="4"/>
        </w:numPr>
        <w:spacing w:line="360" w:lineRule="auto"/>
      </w:pPr>
      <w:r w:rsidRPr="00EB407C">
        <w:t>Strategia Rozwoju Lokalnego Gminy Mirów na lata 2008-2020</w:t>
      </w:r>
      <w:r>
        <w:t>,</w:t>
      </w:r>
    </w:p>
    <w:p w14:paraId="70C803F2" w14:textId="58E4405B" w:rsidR="006052EC" w:rsidRDefault="00F738E8" w:rsidP="00C044F4">
      <w:pPr>
        <w:pStyle w:val="Akapitzlist"/>
        <w:numPr>
          <w:ilvl w:val="0"/>
          <w:numId w:val="4"/>
        </w:numPr>
      </w:pPr>
      <w:r>
        <w:t>Gminna  strategia  rozwiązywania problemów społecznych Gmina Mirów</w:t>
      </w:r>
      <w:r w:rsidR="006D2BAC">
        <w:t>.</w:t>
      </w:r>
    </w:p>
    <w:p w14:paraId="07722E6A" w14:textId="4785C3B8" w:rsidR="006052EC" w:rsidRDefault="006052EC" w:rsidP="006052EC">
      <w:pPr>
        <w:rPr>
          <w:rFonts w:cs="Arial"/>
        </w:rPr>
      </w:pPr>
      <w:r>
        <w:rPr>
          <w:rFonts w:cs="Arial"/>
        </w:rPr>
        <w:lastRenderedPageBreak/>
        <w:t xml:space="preserve">Powiązanie Programu Rewitalizacji Gminy Mirów z dokumentami strategicznymi na szczeblu lokalnym odpowiadającymi założonym celom przedstawiono w dwóch kolejnych tabelach poniżej. </w:t>
      </w:r>
    </w:p>
    <w:p w14:paraId="426B5FEA" w14:textId="65ECF7F8" w:rsidR="006052EC" w:rsidRDefault="006052EC" w:rsidP="006052EC">
      <w:pPr>
        <w:pStyle w:val="Legenda"/>
        <w:keepNext/>
      </w:pPr>
      <w:r>
        <w:t xml:space="preserve">Tabela </w:t>
      </w:r>
      <w:fldSimple w:instr=" SEQ Tabela \* ARABIC ">
        <w:r w:rsidR="00E2111C">
          <w:rPr>
            <w:noProof/>
          </w:rPr>
          <w:t>48</w:t>
        </w:r>
      </w:fldSimple>
      <w:r>
        <w:t>. Powiązanie programu z dokumentami strategicznymi na szczeblu lokalnym</w:t>
      </w:r>
    </w:p>
    <w:tbl>
      <w:tblPr>
        <w:tblStyle w:val="Tabelasiatki4akcent1"/>
        <w:tblW w:w="9067" w:type="dxa"/>
        <w:tblLook w:val="04A0" w:firstRow="1" w:lastRow="0" w:firstColumn="1" w:lastColumn="0" w:noHBand="0" w:noVBand="1"/>
      </w:tblPr>
      <w:tblGrid>
        <w:gridCol w:w="9067"/>
      </w:tblGrid>
      <w:tr w:rsidR="006052EC" w14:paraId="655A48A6" w14:textId="77777777" w:rsidTr="00886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C4B71D2" w14:textId="77777777" w:rsidR="006052EC" w:rsidRDefault="006052EC" w:rsidP="00FA19B0">
            <w:pPr>
              <w:jc w:val="center"/>
            </w:pPr>
            <w:r>
              <w:t>Powiązanie Programu rewitalizacji z dokumentami strategicznymi na poziomie lokalnym</w:t>
            </w:r>
          </w:p>
        </w:tc>
      </w:tr>
      <w:tr w:rsidR="006052EC" w14:paraId="061F8397" w14:textId="77777777" w:rsidTr="0088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3A1ED75" w14:textId="77777777" w:rsidR="006052EC" w:rsidRPr="00B15B0C" w:rsidRDefault="006052EC" w:rsidP="00FA19B0">
            <w:pPr>
              <w:jc w:val="center"/>
              <w:rPr>
                <w:b w:val="0"/>
              </w:rPr>
            </w:pPr>
            <w:r w:rsidRPr="00933CEF">
              <w:t>Studium Uwarunkowań i Kierunków Zagospodarowania Przestrzennego Gminy Mirów</w:t>
            </w:r>
          </w:p>
        </w:tc>
      </w:tr>
      <w:tr w:rsidR="006052EC" w14:paraId="687E206D" w14:textId="77777777" w:rsidTr="00886678">
        <w:tc>
          <w:tcPr>
            <w:cnfStyle w:val="001000000000" w:firstRow="0" w:lastRow="0" w:firstColumn="1" w:lastColumn="0" w:oddVBand="0" w:evenVBand="0" w:oddHBand="0" w:evenHBand="0" w:firstRowFirstColumn="0" w:firstRowLastColumn="0" w:lastRowFirstColumn="0" w:lastRowLastColumn="0"/>
            <w:tcW w:w="9067" w:type="dxa"/>
          </w:tcPr>
          <w:p w14:paraId="0207E26B" w14:textId="77777777" w:rsidR="006052EC" w:rsidRDefault="006052EC" w:rsidP="00FA19B0">
            <w:pPr>
              <w:rPr>
                <w:b w:val="0"/>
              </w:rPr>
            </w:pPr>
            <w:r w:rsidRPr="00B15B0C">
              <w:rPr>
                <w:b w:val="0"/>
              </w:rPr>
              <w:t xml:space="preserve">Studium Uwarunkowań i Kierunków Zagospodarowania Przestrzennego Gminy Mirów przedstawia opis </w:t>
            </w:r>
            <w:r>
              <w:rPr>
                <w:b w:val="0"/>
              </w:rPr>
              <w:t xml:space="preserve">dotyczący uwarunkowań </w:t>
            </w:r>
            <w:r w:rsidRPr="00B15B0C">
              <w:rPr>
                <w:b w:val="0"/>
              </w:rPr>
              <w:t>gminy Mirów oraz kierunki działań jakie powinny zostać objęte w trakcie planowania zmian w</w:t>
            </w:r>
            <w:r>
              <w:rPr>
                <w:b w:val="0"/>
              </w:rPr>
              <w:t xml:space="preserve"> przestrzeni gminy</w:t>
            </w:r>
            <w:r w:rsidRPr="00B15B0C">
              <w:rPr>
                <w:b w:val="0"/>
              </w:rPr>
              <w:t xml:space="preserve">. </w:t>
            </w:r>
          </w:p>
          <w:p w14:paraId="4179DAA0" w14:textId="77777777" w:rsidR="006052EC" w:rsidRDefault="006052EC" w:rsidP="00C044F4">
            <w:pPr>
              <w:spacing w:after="240"/>
              <w:rPr>
                <w:b w:val="0"/>
              </w:rPr>
            </w:pPr>
            <w:r w:rsidRPr="00B15B0C">
              <w:rPr>
                <w:b w:val="0"/>
              </w:rPr>
              <w:t xml:space="preserve">Z punktu widzenia realizacji Programu Rewitalizacji studium zawiera istotne cele oraz kierunki interwencji. </w:t>
            </w:r>
          </w:p>
          <w:p w14:paraId="7448A177" w14:textId="77777777" w:rsidR="006052EC" w:rsidRPr="00B15B0C" w:rsidRDefault="006052EC" w:rsidP="00FA19B0">
            <w:pPr>
              <w:rPr>
                <w:b w:val="0"/>
              </w:rPr>
            </w:pPr>
            <w:r w:rsidRPr="00B15B0C">
              <w:rPr>
                <w:b w:val="0"/>
              </w:rPr>
              <w:t>Wśród podstawowych celów zagospodarowania przestrzennego wynikających z uwarunkowania rozwoju gminy, istotne są:</w:t>
            </w:r>
          </w:p>
          <w:p w14:paraId="21674027" w14:textId="77777777" w:rsidR="006052EC" w:rsidRPr="00B15B0C" w:rsidRDefault="006052EC" w:rsidP="006052EC">
            <w:pPr>
              <w:pStyle w:val="Akapitzlist"/>
              <w:numPr>
                <w:ilvl w:val="0"/>
                <w:numId w:val="58"/>
              </w:numPr>
              <w:spacing w:before="0" w:after="160" w:line="259" w:lineRule="auto"/>
              <w:jc w:val="left"/>
              <w:rPr>
                <w:b w:val="0"/>
              </w:rPr>
            </w:pPr>
            <w:r w:rsidRPr="00B15B0C">
              <w:rPr>
                <w:b w:val="0"/>
              </w:rPr>
              <w:t>Spełnienie należnych potrzeb współczesnego człowieka</w:t>
            </w:r>
          </w:p>
          <w:p w14:paraId="1114DDA1" w14:textId="77777777" w:rsidR="006052EC" w:rsidRPr="00B15B0C" w:rsidRDefault="006052EC" w:rsidP="006052EC">
            <w:pPr>
              <w:pStyle w:val="Akapitzlist"/>
              <w:numPr>
                <w:ilvl w:val="0"/>
                <w:numId w:val="58"/>
              </w:numPr>
              <w:spacing w:before="0" w:after="160" w:line="259" w:lineRule="auto"/>
              <w:jc w:val="left"/>
              <w:rPr>
                <w:b w:val="0"/>
              </w:rPr>
            </w:pPr>
            <w:r w:rsidRPr="00B15B0C">
              <w:rPr>
                <w:b w:val="0"/>
              </w:rPr>
              <w:t>Zachowanie ładu przestrzennego i społecznego</w:t>
            </w:r>
          </w:p>
          <w:p w14:paraId="68872B93" w14:textId="77777777" w:rsidR="006052EC" w:rsidRPr="00B15B0C" w:rsidRDefault="006052EC" w:rsidP="006052EC">
            <w:pPr>
              <w:pStyle w:val="Akapitzlist"/>
              <w:numPr>
                <w:ilvl w:val="0"/>
                <w:numId w:val="58"/>
              </w:numPr>
              <w:spacing w:before="0" w:after="160" w:line="259" w:lineRule="auto"/>
              <w:jc w:val="left"/>
              <w:rPr>
                <w:b w:val="0"/>
              </w:rPr>
            </w:pPr>
            <w:r w:rsidRPr="00B15B0C">
              <w:rPr>
                <w:b w:val="0"/>
              </w:rPr>
              <w:t>Tworzenie szczególnie sprzyjających warunków dla wzrostu przedsiębiorczości i samoorganizacji społeczeństwa.</w:t>
            </w:r>
          </w:p>
          <w:p w14:paraId="17384E7D" w14:textId="5CA51BB9" w:rsidR="006052EC" w:rsidRDefault="006052EC" w:rsidP="00C044F4">
            <w:pPr>
              <w:spacing w:after="240"/>
              <w:rPr>
                <w:b w:val="0"/>
              </w:rPr>
            </w:pPr>
            <w:r w:rsidRPr="00B15B0C">
              <w:rPr>
                <w:b w:val="0"/>
              </w:rPr>
              <w:t>Podstawowymi celami rozwoju wynikającymi z uwarunkowań w zakresie układu komunikacji jest  zwiększenie dostępności komunikacyjnej gminy oraz poprawa bezpieczeństwa ruchu.</w:t>
            </w:r>
          </w:p>
          <w:p w14:paraId="222E624E" w14:textId="452567E4" w:rsidR="006052EC" w:rsidRDefault="006052EC" w:rsidP="00C044F4">
            <w:pPr>
              <w:spacing w:after="240"/>
            </w:pPr>
            <w:r>
              <w:rPr>
                <w:rFonts w:eastAsia="Century Gothic" w:cs="Century Gothic"/>
                <w:b w:val="0"/>
              </w:rPr>
              <w:t xml:space="preserve">Cel 1 i 3 </w:t>
            </w:r>
            <w:r w:rsidRPr="00C044F4">
              <w:t>Programu</w:t>
            </w:r>
            <w:r>
              <w:rPr>
                <w:rFonts w:eastAsia="Century Gothic" w:cs="Century Gothic"/>
                <w:b w:val="0"/>
              </w:rPr>
              <w:t xml:space="preserve"> Rewitalizacji </w:t>
            </w:r>
            <w:r w:rsidR="00F97D1C">
              <w:rPr>
                <w:rFonts w:eastAsia="Century Gothic" w:cs="Century Gothic"/>
                <w:b w:val="0"/>
              </w:rPr>
              <w:t xml:space="preserve">nawiązują </w:t>
            </w:r>
            <w:r>
              <w:rPr>
                <w:rFonts w:eastAsia="Century Gothic" w:cs="Century Gothic"/>
                <w:b w:val="0"/>
              </w:rPr>
              <w:t xml:space="preserve">do celów i kierunków zawartych w Studium Uwarunkowań i Kierunków Zagospodarowania Przestrzennego Gminy Mirów. </w:t>
            </w:r>
            <w:r w:rsidRPr="00190466">
              <w:rPr>
                <w:rFonts w:eastAsia="Century Gothic" w:cs="Century Gothic"/>
                <w:b w:val="0"/>
              </w:rPr>
              <w:t>Realizacja założeń Prog</w:t>
            </w:r>
            <w:r>
              <w:rPr>
                <w:rFonts w:eastAsia="Century Gothic" w:cs="Century Gothic"/>
                <w:b w:val="0"/>
                <w:i/>
              </w:rPr>
              <w:t>ramu Rewitalizacji  Gminy Mirów  na lata 2016 - 2020</w:t>
            </w:r>
            <w:r w:rsidRPr="00190466">
              <w:rPr>
                <w:rFonts w:eastAsia="Century Gothic" w:cs="Century Gothic"/>
                <w:b w:val="0"/>
              </w:rPr>
              <w:t xml:space="preserve"> będzie determinować efektywniejsze wyniki d</w:t>
            </w:r>
            <w:r>
              <w:rPr>
                <w:rFonts w:eastAsia="Century Gothic" w:cs="Century Gothic"/>
                <w:b w:val="0"/>
              </w:rPr>
              <w:t xml:space="preserve">ziałań wynikających ze </w:t>
            </w:r>
            <w:r w:rsidRPr="00B15B0C">
              <w:rPr>
                <w:b w:val="0"/>
              </w:rPr>
              <w:t>Studium Uwarunkowań i Kierunków Zagospodarowania Przestrzennego Gminy Mirów</w:t>
            </w:r>
            <w:r w:rsidRPr="00190466">
              <w:rPr>
                <w:rFonts w:eastAsia="Century Gothic" w:cs="Century Gothic"/>
                <w:b w:val="0"/>
              </w:rPr>
              <w:t>.</w:t>
            </w:r>
          </w:p>
        </w:tc>
      </w:tr>
      <w:tr w:rsidR="006052EC" w14:paraId="56667EAC" w14:textId="77777777" w:rsidTr="0088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49AEEA7C" w14:textId="77777777" w:rsidR="006052EC" w:rsidRPr="00190466" w:rsidRDefault="006052EC" w:rsidP="00FA19B0">
            <w:pPr>
              <w:spacing w:line="240" w:lineRule="auto"/>
              <w:jc w:val="center"/>
            </w:pPr>
            <w:r w:rsidRPr="00190466">
              <w:t>Strategia Rozwoju Lokalnego Gminy Mirów na lata 2008 - 2020</w:t>
            </w:r>
          </w:p>
        </w:tc>
      </w:tr>
      <w:tr w:rsidR="006052EC" w14:paraId="18E9E231" w14:textId="77777777" w:rsidTr="00886678">
        <w:trPr>
          <w:trHeight w:val="708"/>
        </w:trPr>
        <w:tc>
          <w:tcPr>
            <w:cnfStyle w:val="001000000000" w:firstRow="0" w:lastRow="0" w:firstColumn="1" w:lastColumn="0" w:oddVBand="0" w:evenVBand="0" w:oddHBand="0" w:evenHBand="0" w:firstRowFirstColumn="0" w:firstRowLastColumn="0" w:lastRowFirstColumn="0" w:lastRowLastColumn="0"/>
            <w:tcW w:w="9067" w:type="dxa"/>
          </w:tcPr>
          <w:p w14:paraId="35166E57" w14:textId="77777777" w:rsidR="006052EC" w:rsidRPr="00190466" w:rsidRDefault="006052EC" w:rsidP="00FA19B0">
            <w:pPr>
              <w:rPr>
                <w:b w:val="0"/>
              </w:rPr>
            </w:pPr>
            <w:r w:rsidRPr="00190466">
              <w:rPr>
                <w:b w:val="0"/>
              </w:rPr>
              <w:t>Strategia Rozwoju Lokalnego Gminy Mirów określa wizję rozwoju, cele strategiczne i operacyjne oraz kierunki działań. Jest ona punktem odniesienia dla pozostałych dokumentów programowych i planistycznych</w:t>
            </w:r>
          </w:p>
          <w:p w14:paraId="3893E1FD" w14:textId="77777777" w:rsidR="006052EC" w:rsidRPr="00190466" w:rsidRDefault="006052EC" w:rsidP="00FA19B0">
            <w:pPr>
              <w:rPr>
                <w:b w:val="0"/>
              </w:rPr>
            </w:pPr>
            <w:r w:rsidRPr="00190466">
              <w:rPr>
                <w:b w:val="0"/>
              </w:rPr>
              <w:t xml:space="preserve">Strategia jako cel generalny wyznacza </w:t>
            </w:r>
            <w:r w:rsidRPr="00190466">
              <w:rPr>
                <w:b w:val="0"/>
                <w:i/>
              </w:rPr>
              <w:t>Gminę Mirów stwarzającą warunki do harmonijnego rozwoju, rosnącej jakości życia i zamożności, sprzyjająca realizacji dążeń i aspiracji mieszkańców z poszanowaniem środowiska naturalnego i dziedzictwa miejscowej kultury</w:t>
            </w:r>
            <w:r w:rsidRPr="00190466">
              <w:rPr>
                <w:b w:val="0"/>
              </w:rPr>
              <w:t>.</w:t>
            </w:r>
          </w:p>
          <w:p w14:paraId="1C516D58" w14:textId="77777777" w:rsidR="006052EC" w:rsidRPr="00190466" w:rsidRDefault="006052EC" w:rsidP="00FA19B0">
            <w:pPr>
              <w:rPr>
                <w:b w:val="0"/>
              </w:rPr>
            </w:pPr>
            <w:r w:rsidRPr="00190466">
              <w:rPr>
                <w:b w:val="0"/>
              </w:rPr>
              <w:t>Strategia realizowana jest przez trzy obszary strategiczne, z punktu widzenia realizacji Programu Rewitalizacji istotne są następujące cele oraz kierunki interwencji:</w:t>
            </w:r>
          </w:p>
          <w:p w14:paraId="7ADC98EA" w14:textId="77777777" w:rsidR="006052EC" w:rsidRPr="00190466" w:rsidRDefault="006052EC" w:rsidP="00FA19B0">
            <w:pPr>
              <w:pStyle w:val="Akapitzlist"/>
              <w:numPr>
                <w:ilvl w:val="0"/>
                <w:numId w:val="16"/>
              </w:numPr>
              <w:rPr>
                <w:b w:val="0"/>
              </w:rPr>
            </w:pPr>
            <w:r w:rsidRPr="00190466">
              <w:rPr>
                <w:b w:val="0"/>
              </w:rPr>
              <w:lastRenderedPageBreak/>
              <w:t xml:space="preserve">Cel strategiczny I Wzrost spójności społecznej, gospodarczej i przestrzennej Gminy w warunkach zrównoważonego rozwoju. </w:t>
            </w:r>
          </w:p>
          <w:p w14:paraId="7BE341F0" w14:textId="77777777" w:rsidR="006052EC" w:rsidRPr="00190466" w:rsidRDefault="006052EC" w:rsidP="00FA19B0">
            <w:pPr>
              <w:pStyle w:val="Akapitzlist"/>
              <w:ind w:left="2160"/>
              <w:rPr>
                <w:b w:val="0"/>
              </w:rPr>
            </w:pPr>
          </w:p>
          <w:p w14:paraId="58659AFB" w14:textId="77777777" w:rsidR="006052EC" w:rsidRPr="00190466" w:rsidRDefault="006052EC" w:rsidP="00FA19B0">
            <w:pPr>
              <w:pStyle w:val="Akapitzlist"/>
              <w:numPr>
                <w:ilvl w:val="0"/>
                <w:numId w:val="16"/>
              </w:numPr>
              <w:rPr>
                <w:b w:val="0"/>
              </w:rPr>
            </w:pPr>
            <w:r w:rsidRPr="00190466">
              <w:rPr>
                <w:b w:val="0"/>
              </w:rPr>
              <w:t xml:space="preserve">Cel strategiczny II Poprawa jakości życia mieszkańców Gminy poprzez budowę społeczeństwa opartego na wiedzy i aktywności społecznej. </w:t>
            </w:r>
          </w:p>
          <w:p w14:paraId="4CF786B2" w14:textId="77777777" w:rsidR="006052EC" w:rsidRPr="00190466" w:rsidRDefault="006052EC" w:rsidP="00FA19B0">
            <w:pPr>
              <w:pStyle w:val="Akapitzlist"/>
              <w:ind w:left="2160"/>
              <w:rPr>
                <w:b w:val="0"/>
              </w:rPr>
            </w:pPr>
            <w:r w:rsidRPr="00190466">
              <w:rPr>
                <w:b w:val="0"/>
              </w:rPr>
              <w:t xml:space="preserve">2.1.4. Podnoszenie kwalifikacji pracowników sektora usług publicznych. </w:t>
            </w:r>
          </w:p>
          <w:p w14:paraId="4EF729A3" w14:textId="77777777" w:rsidR="006052EC" w:rsidRPr="00190466" w:rsidRDefault="006052EC" w:rsidP="00FA19B0">
            <w:pPr>
              <w:pStyle w:val="Akapitzlist"/>
              <w:ind w:left="2160"/>
              <w:rPr>
                <w:b w:val="0"/>
              </w:rPr>
            </w:pPr>
          </w:p>
          <w:p w14:paraId="7B053D49" w14:textId="77777777" w:rsidR="006052EC" w:rsidRPr="00190466" w:rsidRDefault="006052EC" w:rsidP="00FA19B0">
            <w:pPr>
              <w:pStyle w:val="Akapitzlist"/>
              <w:numPr>
                <w:ilvl w:val="0"/>
                <w:numId w:val="16"/>
              </w:numPr>
              <w:rPr>
                <w:b w:val="0"/>
              </w:rPr>
            </w:pPr>
            <w:r w:rsidRPr="00190466">
              <w:rPr>
                <w:b w:val="0"/>
              </w:rPr>
              <w:t xml:space="preserve">Cel strategiczny III Poprawa warunków życia mieszkańców Gminy poprzez zwiększenie dostępności i jakości infrastruktury technicznej i społecznej. </w:t>
            </w:r>
          </w:p>
          <w:p w14:paraId="130D0904" w14:textId="77777777" w:rsidR="006052EC" w:rsidRPr="00190466" w:rsidRDefault="006052EC" w:rsidP="00FA19B0">
            <w:pPr>
              <w:pStyle w:val="Akapitzlist"/>
              <w:numPr>
                <w:ilvl w:val="0"/>
                <w:numId w:val="20"/>
              </w:numPr>
              <w:rPr>
                <w:b w:val="0"/>
              </w:rPr>
            </w:pPr>
            <w:r w:rsidRPr="00190466">
              <w:rPr>
                <w:b w:val="0"/>
              </w:rPr>
              <w:t xml:space="preserve">Cel operacyjny 3.1 Budowa i modernizacja infrastruktury technicznej, komunalnej i społecznej o podstawowym znaczeniu dla rozwoju Gminy. </w:t>
            </w:r>
          </w:p>
          <w:p w14:paraId="761F9CB7" w14:textId="77777777" w:rsidR="006052EC" w:rsidRDefault="006052EC" w:rsidP="006052EC">
            <w:pPr>
              <w:pStyle w:val="Akapitzlist"/>
              <w:numPr>
                <w:ilvl w:val="2"/>
                <w:numId w:val="59"/>
              </w:numPr>
              <w:rPr>
                <w:b w:val="0"/>
              </w:rPr>
            </w:pPr>
            <w:r w:rsidRPr="00190466">
              <w:rPr>
                <w:b w:val="0"/>
              </w:rPr>
              <w:t>Poprawa stanu technicznego gminnej infrastruktury drogowej.</w:t>
            </w:r>
          </w:p>
          <w:p w14:paraId="35CC1683" w14:textId="5225A28C" w:rsidR="006052EC" w:rsidRPr="00C044F4" w:rsidRDefault="00FB6BAA" w:rsidP="00C044F4">
            <w:pPr>
              <w:pStyle w:val="Akapitzlist"/>
              <w:numPr>
                <w:ilvl w:val="0"/>
                <w:numId w:val="20"/>
              </w:numPr>
              <w:rPr>
                <w:b w:val="0"/>
              </w:rPr>
            </w:pPr>
            <w:r w:rsidRPr="00C044F4">
              <w:t>Cel operacyjny 3.2 Zwiększenie efektywności wykorzystania walorów przyrodniczych, potencjału kulturowego Gminy oraz poprawa stanu środowiska naturalnego.</w:t>
            </w:r>
            <w:r w:rsidRPr="00C044F4">
              <w:cr/>
            </w:r>
          </w:p>
          <w:p w14:paraId="71886725" w14:textId="77777777" w:rsidR="006052EC" w:rsidRPr="00686E6B" w:rsidRDefault="006052EC" w:rsidP="00FA19B0">
            <w:pPr>
              <w:rPr>
                <w:rFonts w:eastAsia="Century Gothic" w:cs="Century Gothic"/>
                <w:b w:val="0"/>
                <w:bCs w:val="0"/>
              </w:rPr>
            </w:pPr>
            <w:r w:rsidRPr="002453A6">
              <w:rPr>
                <w:rFonts w:eastAsia="Century Gothic" w:cs="Century Gothic"/>
                <w:b w:val="0"/>
              </w:rPr>
              <w:t>W ramach opracowywania</w:t>
            </w:r>
            <w:r>
              <w:rPr>
                <w:rFonts w:eastAsia="Century Gothic" w:cs="Century Gothic"/>
                <w:b w:val="0"/>
              </w:rPr>
              <w:t xml:space="preserve"> celów i kierunków działań</w:t>
            </w:r>
            <w:r w:rsidRPr="002453A6">
              <w:rPr>
                <w:rFonts w:eastAsia="Century Gothic" w:cs="Century Gothic"/>
                <w:b w:val="0"/>
              </w:rPr>
              <w:t xml:space="preserve"> </w:t>
            </w:r>
            <w:r w:rsidRPr="002453A6">
              <w:rPr>
                <w:rFonts w:eastAsia="Century Gothic" w:cs="Century Gothic"/>
                <w:b w:val="0"/>
                <w:i/>
              </w:rPr>
              <w:t xml:space="preserve">Programu Rewitalizacji dla Gminy </w:t>
            </w:r>
            <w:r>
              <w:rPr>
                <w:rFonts w:eastAsia="Century Gothic" w:cs="Century Gothic"/>
                <w:b w:val="0"/>
                <w:i/>
              </w:rPr>
              <w:t>Mirów na lata 2016</w:t>
            </w:r>
            <w:r w:rsidRPr="002453A6">
              <w:rPr>
                <w:rFonts w:eastAsia="Century Gothic" w:cs="Century Gothic"/>
                <w:b w:val="0"/>
                <w:i/>
              </w:rPr>
              <w:t xml:space="preserve"> - </w:t>
            </w:r>
            <w:r>
              <w:rPr>
                <w:rFonts w:eastAsia="Century Gothic" w:cs="Century Gothic"/>
                <w:b w:val="0"/>
                <w:i/>
              </w:rPr>
              <w:t>2020</w:t>
            </w:r>
            <w:r w:rsidRPr="002453A6">
              <w:rPr>
                <w:rFonts w:eastAsia="Century Gothic" w:cs="Century Gothic"/>
                <w:b w:val="0"/>
              </w:rPr>
              <w:t xml:space="preserve"> zostały zdefiniowane przedsięwzięcia rewitalizacyjne, które również bezpośrednio odpowiadają celom </w:t>
            </w:r>
            <w:r>
              <w:rPr>
                <w:rFonts w:eastAsia="Century Gothic" w:cs="Century Gothic"/>
                <w:b w:val="0"/>
                <w:i/>
              </w:rPr>
              <w:t xml:space="preserve">Strategii Rozwoju Lokalnego Gminy Mirów na lata 2008-2020. </w:t>
            </w:r>
            <w:r w:rsidRPr="002453A6">
              <w:rPr>
                <w:rFonts w:eastAsia="Century Gothic" w:cs="Century Gothic"/>
                <w:b w:val="0"/>
              </w:rPr>
              <w:t xml:space="preserve">Wyznaczone kierunki działań </w:t>
            </w:r>
            <w:r w:rsidRPr="002453A6">
              <w:rPr>
                <w:rFonts w:eastAsia="Century Gothic" w:cs="Century Gothic"/>
                <w:b w:val="0"/>
                <w:i/>
              </w:rPr>
              <w:t>Programu Rewitalizacji</w:t>
            </w:r>
            <w:r w:rsidRPr="002453A6">
              <w:rPr>
                <w:rFonts w:eastAsia="Century Gothic" w:cs="Century Gothic"/>
                <w:b w:val="0"/>
              </w:rPr>
              <w:t xml:space="preserve"> stanowią dopełnienie czynności wykonywanych w ramach </w:t>
            </w:r>
            <w:r>
              <w:rPr>
                <w:rFonts w:eastAsia="Century Gothic" w:cs="Century Gothic"/>
                <w:b w:val="0"/>
                <w:i/>
              </w:rPr>
              <w:t>Strategii Rozwoju Lokalnego Gminy Mirów na lata 2008-2020</w:t>
            </w:r>
            <w:r w:rsidRPr="002453A6">
              <w:rPr>
                <w:rFonts w:eastAsia="Century Gothic" w:cs="Century Gothic"/>
                <w:b w:val="0"/>
              </w:rPr>
              <w:t>.</w:t>
            </w:r>
          </w:p>
        </w:tc>
      </w:tr>
      <w:tr w:rsidR="00F738E8" w14:paraId="0688BF46" w14:textId="77777777" w:rsidTr="0088667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vAlign w:val="center"/>
          </w:tcPr>
          <w:p w14:paraId="47042EEB" w14:textId="70DEDD11" w:rsidR="00F738E8" w:rsidRPr="00190466" w:rsidRDefault="00F738E8" w:rsidP="00886678">
            <w:pPr>
              <w:jc w:val="center"/>
            </w:pPr>
            <w:r>
              <w:lastRenderedPageBreak/>
              <w:t>Gminna  strategia  rozwiązywania problemów społecznych Gmina Mirów</w:t>
            </w:r>
          </w:p>
        </w:tc>
      </w:tr>
      <w:tr w:rsidR="00F738E8" w14:paraId="3910C9D5" w14:textId="77777777" w:rsidTr="006052EC">
        <w:trPr>
          <w:trHeight w:val="708"/>
        </w:trPr>
        <w:tc>
          <w:tcPr>
            <w:cnfStyle w:val="001000000000" w:firstRow="0" w:lastRow="0" w:firstColumn="1" w:lastColumn="0" w:oddVBand="0" w:evenVBand="0" w:oddHBand="0" w:evenHBand="0" w:firstRowFirstColumn="0" w:firstRowLastColumn="0" w:lastRowFirstColumn="0" w:lastRowLastColumn="0"/>
            <w:tcW w:w="9067" w:type="dxa"/>
          </w:tcPr>
          <w:p w14:paraId="0C2AAF93" w14:textId="77777777" w:rsidR="00F738E8" w:rsidRPr="00790C83" w:rsidRDefault="00F738E8" w:rsidP="00886678">
            <w:pPr>
              <w:rPr>
                <w:b w:val="0"/>
              </w:rPr>
            </w:pPr>
            <w:r w:rsidRPr="00790C83">
              <w:rPr>
                <w:b w:val="0"/>
              </w:rPr>
              <w:t xml:space="preserve">Gminna strategia rozwiązywania problemów społecznych to dokument o wymiarze lokalnym. Określa misję oraz wyznacza cele strategiczne i działania. Celem dokumentu jest dążenie do realizacji wzorów interwencji społecznych, które pozwolą na poprawę jakości warunków życia mieszkańców, szczególnie tych, którzy są zagrożeni marginalizacją i wykluczeniem społecznym, i doprowadzić do integracji społecznej. Wdrożenie celów zawartych w strategii ma pozwolić na rozwiązanie istniejących problemów społecznych oraz zminimalizować społeczne skutki problemów społecznych. </w:t>
            </w:r>
          </w:p>
          <w:p w14:paraId="5C9E4124" w14:textId="77777777" w:rsidR="00F738E8" w:rsidRPr="003A4431" w:rsidRDefault="00F738E8" w:rsidP="00886678">
            <w:pPr>
              <w:rPr>
                <w:b w:val="0"/>
              </w:rPr>
            </w:pPr>
            <w:r w:rsidRPr="003A4431">
              <w:rPr>
                <w:b w:val="0"/>
              </w:rPr>
              <w:t>Misją samorządu gminy Mirów w realizacji Strategii Rozwiązywania Problemów Społecznych na lata 2016 – 2020 jest poprawa jakości życia mieszkańców gminy oraz dążenie do integracji społecznej poprzez stworzenie możliwości rozwoju oraz zaspokajanie potrzeb grup zagrożonych wykluczeniem i marginalizacją społeczną. W Strategii sformułowane zostały także cele strategiczne, których realizacja ma doprowadzić do poprawy sytuacji społecznej w gminie. Cele są następujące:</w:t>
            </w:r>
          </w:p>
          <w:p w14:paraId="3E35D865" w14:textId="77777777" w:rsidR="00F738E8" w:rsidRPr="003A4431" w:rsidRDefault="00F738E8" w:rsidP="00886678">
            <w:pPr>
              <w:rPr>
                <w:b w:val="0"/>
              </w:rPr>
            </w:pPr>
            <w:r w:rsidRPr="003A4431">
              <w:rPr>
                <w:b w:val="0"/>
              </w:rPr>
              <w:t xml:space="preserve">1. Tworzenie warunków do rozwoju zawodowego oraz przeciwdziałanie marginalizacji i wykluczeniu społecznemu </w:t>
            </w:r>
          </w:p>
          <w:p w14:paraId="32BB7E1F" w14:textId="34C63CD7" w:rsidR="00F738E8" w:rsidRPr="003A4431" w:rsidRDefault="00F738E8" w:rsidP="00886678">
            <w:pPr>
              <w:rPr>
                <w:b w:val="0"/>
              </w:rPr>
            </w:pPr>
            <w:r w:rsidRPr="003A4431">
              <w:rPr>
                <w:b w:val="0"/>
              </w:rPr>
              <w:t xml:space="preserve">2. Wzmacnianie rodzin oraz wspomaganie rozwoju dzieci i </w:t>
            </w:r>
            <w:r w:rsidR="00FB6BAA" w:rsidRPr="003A4431">
              <w:rPr>
                <w:b w:val="0"/>
              </w:rPr>
              <w:t>młodzieży</w:t>
            </w:r>
            <w:r w:rsidRPr="003A4431">
              <w:rPr>
                <w:b w:val="0"/>
              </w:rPr>
              <w:t xml:space="preserve"> </w:t>
            </w:r>
          </w:p>
          <w:p w14:paraId="5DE24686" w14:textId="3418DB40" w:rsidR="00F738E8" w:rsidRPr="003A4431" w:rsidRDefault="00F738E8" w:rsidP="00886678">
            <w:pPr>
              <w:rPr>
                <w:b w:val="0"/>
              </w:rPr>
            </w:pPr>
            <w:r w:rsidRPr="003A4431">
              <w:rPr>
                <w:b w:val="0"/>
              </w:rPr>
              <w:lastRenderedPageBreak/>
              <w:t xml:space="preserve">3. Wspieranie osób i rodzin dotkniętych problemami </w:t>
            </w:r>
            <w:r w:rsidR="00FB6BAA" w:rsidRPr="003A4431">
              <w:rPr>
                <w:b w:val="0"/>
              </w:rPr>
              <w:t>uzależnień</w:t>
            </w:r>
            <w:r w:rsidRPr="003A4431">
              <w:rPr>
                <w:b w:val="0"/>
              </w:rPr>
              <w:t xml:space="preserve"> i przemocy w rodzinie oraz zaspokajanie potrzeb mieszkańców w zakresie ochrony zdrowia </w:t>
            </w:r>
          </w:p>
          <w:p w14:paraId="4CB865A9" w14:textId="389FE33E" w:rsidR="00F738E8" w:rsidRPr="003A4431" w:rsidRDefault="00F738E8" w:rsidP="00886678">
            <w:pPr>
              <w:rPr>
                <w:b w:val="0"/>
              </w:rPr>
            </w:pPr>
            <w:r w:rsidRPr="003A4431">
              <w:rPr>
                <w:b w:val="0"/>
              </w:rPr>
              <w:t xml:space="preserve">4. Utrzymanie osób starszych i niepełnosprawnych w środowisku zamieszkania oraz zwiększenie ich udziału w </w:t>
            </w:r>
            <w:r w:rsidR="00FB6BAA" w:rsidRPr="003A4431">
              <w:rPr>
                <w:b w:val="0"/>
              </w:rPr>
              <w:t>życiu</w:t>
            </w:r>
            <w:r w:rsidRPr="003A4431">
              <w:rPr>
                <w:b w:val="0"/>
              </w:rPr>
              <w:t xml:space="preserve"> społecznym. </w:t>
            </w:r>
          </w:p>
          <w:p w14:paraId="5920DC36" w14:textId="77777777" w:rsidR="00F738E8" w:rsidRPr="003A4431" w:rsidRDefault="00F738E8" w:rsidP="00886678">
            <w:pPr>
              <w:rPr>
                <w:b w:val="0"/>
              </w:rPr>
            </w:pPr>
            <w:r w:rsidRPr="003A4431">
              <w:rPr>
                <w:b w:val="0"/>
              </w:rPr>
              <w:t xml:space="preserve">5. Podniesienie poziomu bezpieczeństwa publicznego. </w:t>
            </w:r>
          </w:p>
          <w:p w14:paraId="5CACD8F6" w14:textId="77777777" w:rsidR="00F738E8" w:rsidRPr="003A4431" w:rsidRDefault="00F738E8" w:rsidP="00886678">
            <w:pPr>
              <w:rPr>
                <w:b w:val="0"/>
              </w:rPr>
            </w:pPr>
            <w:r w:rsidRPr="003A4431">
              <w:rPr>
                <w:b w:val="0"/>
              </w:rPr>
              <w:t>6. Rozwój kapitału społecznego i ludzkiego.</w:t>
            </w:r>
          </w:p>
          <w:p w14:paraId="15354E7D" w14:textId="21AD3174" w:rsidR="00F738E8" w:rsidRPr="003A4431" w:rsidRDefault="00F738E8">
            <w:pPr>
              <w:rPr>
                <w:b w:val="0"/>
                <w:sz w:val="16"/>
              </w:rPr>
            </w:pPr>
            <w:r w:rsidRPr="003A4431">
              <w:rPr>
                <w:b w:val="0"/>
              </w:rPr>
              <w:t>Powyższe cele są komplementarne z drugim celem oraz kierunkami działań powiązanymi z tym celem, które zawarte zostały w Programie Rewitalizacji dla Gminy Mirów na lata 2016-2020, tj. ograniczanie wykluczenia społecznego i pobudzanie integracji społecznej, oraz wspieranie rodzin borykających się z problemem alkoholizmu modernizacja i rozwój przestrzeni publicznych służących wypoczynkowi i integracji mieszkańców, aktywizacja społeczna osób zmarginalizowanych, wykluczonych z powodu gorszego stanu zdrowia lub ograniczonej mobilności, rozwój zainteresowań i aktywizacja dzieci i młodzieży, angażująca ich w życie lokalne.</w:t>
            </w:r>
          </w:p>
        </w:tc>
      </w:tr>
    </w:tbl>
    <w:p w14:paraId="6BC0C9DA" w14:textId="3DC23EF9" w:rsidR="00483CC8" w:rsidRPr="00E24743" w:rsidRDefault="000F5EE2" w:rsidP="00483CC8">
      <w:pPr>
        <w:pStyle w:val="Nagwek1"/>
        <w:tabs>
          <w:tab w:val="right" w:pos="9864"/>
        </w:tabs>
        <w:spacing w:before="100" w:beforeAutospacing="1" w:after="100" w:afterAutospacing="1"/>
      </w:pPr>
      <w:bookmarkStart w:id="333" w:name="_Toc15911753"/>
      <w:r w:rsidRPr="00E24743">
        <w:lastRenderedPageBreak/>
        <w:t>M</w:t>
      </w:r>
      <w:r w:rsidR="00483CC8" w:rsidRPr="00E24743">
        <w:t>echanizmy zapewnienia komplementarności</w:t>
      </w:r>
      <w:bookmarkEnd w:id="330"/>
      <w:bookmarkEnd w:id="331"/>
      <w:bookmarkEnd w:id="333"/>
      <w:r w:rsidR="00483CC8" w:rsidRPr="00E24743">
        <w:tab/>
      </w:r>
    </w:p>
    <w:p w14:paraId="7605628A" w14:textId="2EC0AD52" w:rsidR="00483CC8" w:rsidRPr="00E24743" w:rsidRDefault="00A749B8" w:rsidP="00483CC8">
      <w:pPr>
        <w:rPr>
          <w:rFonts w:eastAsia="Times New Roman" w:cs="Times New Roman"/>
          <w:szCs w:val="20"/>
          <w:lang w:eastAsia="pl-PL"/>
        </w:rPr>
      </w:pPr>
      <w:r w:rsidRPr="00E24743">
        <w:rPr>
          <w:rFonts w:eastAsia="Times New Roman" w:cs="Times New Roman"/>
          <w:szCs w:val="20"/>
          <w:lang w:eastAsia="pl-PL"/>
        </w:rPr>
        <w:t>S</w:t>
      </w:r>
      <w:r w:rsidR="00713FEF" w:rsidRPr="00E24743">
        <w:rPr>
          <w:rFonts w:eastAsia="Times New Roman" w:cs="Times New Roman"/>
          <w:szCs w:val="20"/>
          <w:lang w:eastAsia="pl-PL"/>
        </w:rPr>
        <w:t>zczegółow</w:t>
      </w:r>
      <w:r w:rsidR="00D22443" w:rsidRPr="00E24743">
        <w:rPr>
          <w:rFonts w:eastAsia="Times New Roman" w:cs="Times New Roman"/>
          <w:szCs w:val="20"/>
          <w:lang w:eastAsia="pl-PL"/>
        </w:rPr>
        <w:t>a</w:t>
      </w:r>
      <w:r w:rsidR="00E344D0" w:rsidRPr="00E24743">
        <w:rPr>
          <w:rFonts w:eastAsia="Times New Roman" w:cs="Times New Roman"/>
          <w:szCs w:val="20"/>
          <w:lang w:eastAsia="pl-PL"/>
        </w:rPr>
        <w:t xml:space="preserve"> </w:t>
      </w:r>
      <w:r w:rsidR="00713FEF" w:rsidRPr="00E24743">
        <w:rPr>
          <w:rFonts w:eastAsia="Times New Roman" w:cs="Times New Roman"/>
          <w:szCs w:val="20"/>
          <w:lang w:eastAsia="pl-PL"/>
        </w:rPr>
        <w:t>diagnoz</w:t>
      </w:r>
      <w:r w:rsidR="00D22443" w:rsidRPr="00E24743">
        <w:rPr>
          <w:rFonts w:eastAsia="Times New Roman" w:cs="Times New Roman"/>
          <w:szCs w:val="20"/>
          <w:lang w:eastAsia="pl-PL"/>
        </w:rPr>
        <w:t>a</w:t>
      </w:r>
      <w:r w:rsidR="00713FEF" w:rsidRPr="00E24743">
        <w:rPr>
          <w:rFonts w:eastAsia="Times New Roman" w:cs="Times New Roman"/>
          <w:szCs w:val="20"/>
          <w:lang w:eastAsia="pl-PL"/>
        </w:rPr>
        <w:t xml:space="preserve"> oraz udział społeczn</w:t>
      </w:r>
      <w:r w:rsidR="00D22443" w:rsidRPr="00E24743">
        <w:rPr>
          <w:rFonts w:eastAsia="Times New Roman" w:cs="Times New Roman"/>
          <w:szCs w:val="20"/>
          <w:lang w:eastAsia="pl-PL"/>
        </w:rPr>
        <w:t>y</w:t>
      </w:r>
      <w:r w:rsidR="00713FEF" w:rsidRPr="00E24743">
        <w:rPr>
          <w:rFonts w:eastAsia="Times New Roman" w:cs="Times New Roman"/>
          <w:szCs w:val="20"/>
          <w:lang w:eastAsia="pl-PL"/>
        </w:rPr>
        <w:t xml:space="preserve"> w działaniach w kierunku tworzenia Programu Rewitalizacji k</w:t>
      </w:r>
      <w:r w:rsidR="00483CC8" w:rsidRPr="00E24743">
        <w:rPr>
          <w:rFonts w:eastAsia="Times New Roman" w:cs="Times New Roman"/>
          <w:szCs w:val="20"/>
          <w:lang w:eastAsia="pl-PL"/>
        </w:rPr>
        <w:t xml:space="preserve">omplementarność jest ważnym aspektem </w:t>
      </w:r>
      <w:r w:rsidR="00713FEF" w:rsidRPr="00E24743">
        <w:rPr>
          <w:rFonts w:eastAsia="Times New Roman" w:cs="Times New Roman"/>
          <w:szCs w:val="20"/>
          <w:lang w:eastAsia="pl-PL"/>
        </w:rPr>
        <w:t>w jego realizacji</w:t>
      </w:r>
      <w:r w:rsidR="00483CC8" w:rsidRPr="00E24743">
        <w:rPr>
          <w:rFonts w:eastAsia="Times New Roman" w:cs="Times New Roman"/>
          <w:szCs w:val="20"/>
          <w:lang w:eastAsia="pl-PL"/>
        </w:rPr>
        <w:t xml:space="preserve">. Według </w:t>
      </w:r>
      <w:r w:rsidR="00483CC8" w:rsidRPr="00E24743">
        <w:rPr>
          <w:rFonts w:eastAsia="Times New Roman" w:cs="Times New Roman"/>
          <w:i/>
          <w:szCs w:val="20"/>
          <w:lang w:eastAsia="pl-PL"/>
        </w:rPr>
        <w:t>Wytycznych w zakresie rewitalizacji w programach operacyjnych na lata 2014-2020</w:t>
      </w:r>
      <w:r w:rsidR="00483CC8" w:rsidRPr="00E24743">
        <w:rPr>
          <w:rFonts w:eastAsia="Times New Roman" w:cs="Times New Roman"/>
          <w:szCs w:val="20"/>
          <w:lang w:eastAsia="pl-PL"/>
        </w:rPr>
        <w:t xml:space="preserve"> opracowanych przez Ministerstwo Rozwoju wymogiem koni</w:t>
      </w:r>
      <w:r w:rsidR="00713FEF" w:rsidRPr="00E24743">
        <w:rPr>
          <w:rFonts w:eastAsia="Times New Roman" w:cs="Times New Roman"/>
          <w:szCs w:val="20"/>
          <w:lang w:eastAsia="pl-PL"/>
        </w:rPr>
        <w:t xml:space="preserve">ecznym dla wspierania projektów </w:t>
      </w:r>
      <w:r w:rsidR="00A70B95" w:rsidRPr="00E24743">
        <w:rPr>
          <w:rFonts w:eastAsia="Times New Roman" w:cs="Times New Roman"/>
          <w:szCs w:val="20"/>
          <w:lang w:eastAsia="pl-PL"/>
        </w:rPr>
        <w:t xml:space="preserve">rewitalizacyjnych jest zapewnienie komplementarności w pięciu aspektach: </w:t>
      </w:r>
      <w:r w:rsidR="00483CC8" w:rsidRPr="00E24743">
        <w:rPr>
          <w:rFonts w:eastAsia="Times New Roman" w:cs="Times New Roman"/>
          <w:szCs w:val="20"/>
          <w:lang w:eastAsia="pl-PL"/>
        </w:rPr>
        <w:t>przestrzennym, problemowym, proceduralno-in</w:t>
      </w:r>
      <w:r w:rsidR="001B7DB3" w:rsidRPr="00E24743">
        <w:rPr>
          <w:rFonts w:eastAsia="Times New Roman" w:cs="Times New Roman"/>
          <w:szCs w:val="20"/>
          <w:lang w:eastAsia="pl-PL"/>
        </w:rPr>
        <w:t>stytucjonalnym, międzyokresowym</w:t>
      </w:r>
      <w:r w:rsidR="00483CC8" w:rsidRPr="00E24743">
        <w:rPr>
          <w:rFonts w:eastAsia="Times New Roman" w:cs="Times New Roman"/>
          <w:szCs w:val="20"/>
          <w:lang w:eastAsia="pl-PL"/>
        </w:rPr>
        <w:t xml:space="preserve"> i źródeł finansowania. </w:t>
      </w:r>
    </w:p>
    <w:p w14:paraId="68C58855" w14:textId="77EA1F3F" w:rsidR="00713FEF" w:rsidRPr="00E24743" w:rsidRDefault="00483CC8" w:rsidP="00A70B95">
      <w:pPr>
        <w:spacing w:before="0"/>
        <w:rPr>
          <w:rFonts w:eastAsia="Times New Roman" w:cs="Arial"/>
          <w:szCs w:val="20"/>
          <w:lang w:eastAsia="pl-PL"/>
        </w:rPr>
      </w:pPr>
      <w:r w:rsidRPr="00E24743">
        <w:rPr>
          <w:rFonts w:eastAsia="Times New Roman" w:cs="Times New Roman"/>
          <w:szCs w:val="20"/>
          <w:lang w:eastAsia="pl-PL"/>
        </w:rPr>
        <w:t xml:space="preserve">Program rewitalizacji złożony z wielu różnorodnych projektów będzie </w:t>
      </w:r>
      <w:r w:rsidR="00713FEF" w:rsidRPr="00E24743">
        <w:rPr>
          <w:rFonts w:eastAsia="Times New Roman" w:cs="Times New Roman"/>
          <w:szCs w:val="20"/>
          <w:lang w:eastAsia="pl-PL"/>
        </w:rPr>
        <w:t xml:space="preserve">skutkował </w:t>
      </w:r>
      <w:r w:rsidR="00713FEF" w:rsidRPr="00E24743">
        <w:rPr>
          <w:rFonts w:eastAsia="Times New Roman" w:cs="Arial"/>
          <w:szCs w:val="20"/>
          <w:lang w:eastAsia="pl-PL"/>
        </w:rPr>
        <w:t>efektywnym wykorzystaniem środków finansowych przeznaczonych na rewitalizację.</w:t>
      </w:r>
    </w:p>
    <w:p w14:paraId="46389E4E" w14:textId="43300E8A" w:rsidR="00021DCB" w:rsidRPr="00E24743" w:rsidRDefault="00483CC8" w:rsidP="00483CC8">
      <w:pPr>
        <w:rPr>
          <w:rFonts w:eastAsia="Times New Roman" w:cs="Times New Roman"/>
          <w:szCs w:val="20"/>
          <w:lang w:eastAsia="pl-PL"/>
        </w:rPr>
      </w:pPr>
      <w:r w:rsidRPr="00E24743">
        <w:rPr>
          <w:rFonts w:eastAsia="Times New Roman" w:cs="Times New Roman"/>
          <w:szCs w:val="20"/>
          <w:lang w:eastAsia="pl-PL"/>
        </w:rPr>
        <w:t>Poszczególne projekty rewitalizacyjne będą wzajemnie powiązane. Zostanie zapewniona korelacja efektów oddzia</w:t>
      </w:r>
      <w:r w:rsidR="00021DCB" w:rsidRPr="00E24743">
        <w:rPr>
          <w:rFonts w:eastAsia="Times New Roman" w:cs="Times New Roman"/>
          <w:szCs w:val="20"/>
          <w:lang w:eastAsia="pl-PL"/>
        </w:rPr>
        <w:t xml:space="preserve">ływania na sytuację kryzysową. </w:t>
      </w:r>
      <w:r w:rsidRPr="00E24743">
        <w:rPr>
          <w:rFonts w:eastAsia="Times New Roman" w:cs="Times New Roman"/>
          <w:szCs w:val="20"/>
          <w:lang w:eastAsia="pl-PL"/>
        </w:rPr>
        <w:t xml:space="preserve">Na obszarze objętym programem rewitalizacji zapewniona zostanie komplementarność między poszczególnymi projektami </w:t>
      </w:r>
      <w:r w:rsidR="00604C4B">
        <w:rPr>
          <w:rFonts w:eastAsia="Times New Roman" w:cs="Times New Roman"/>
          <w:szCs w:val="20"/>
          <w:lang w:eastAsia="pl-PL"/>
        </w:rPr>
        <w:br/>
      </w:r>
      <w:r w:rsidRPr="00E24743">
        <w:rPr>
          <w:rFonts w:eastAsia="Times New Roman" w:cs="Times New Roman"/>
          <w:szCs w:val="20"/>
          <w:lang w:eastAsia="pl-PL"/>
        </w:rPr>
        <w:t xml:space="preserve">i przedsięwzięciami rewitalizacyjnymi oraz pomiędzy działaniami różnych podmiotów </w:t>
      </w:r>
      <w:r w:rsidR="00604C4B">
        <w:rPr>
          <w:rFonts w:eastAsia="Times New Roman" w:cs="Times New Roman"/>
          <w:szCs w:val="20"/>
          <w:lang w:eastAsia="pl-PL"/>
        </w:rPr>
        <w:br/>
      </w:r>
      <w:r w:rsidRPr="00E24743">
        <w:rPr>
          <w:rFonts w:eastAsia="Times New Roman" w:cs="Times New Roman"/>
          <w:szCs w:val="20"/>
          <w:lang w:eastAsia="pl-PL"/>
        </w:rPr>
        <w:t xml:space="preserve">i funduszy. </w:t>
      </w:r>
    </w:p>
    <w:p w14:paraId="4C4CCD81" w14:textId="77777777" w:rsidR="00483CC8" w:rsidRPr="00E24743" w:rsidRDefault="00483CC8" w:rsidP="00483CC8">
      <w:pPr>
        <w:rPr>
          <w:rFonts w:eastAsia="Times New Roman" w:cs="Times New Roman"/>
          <w:b/>
          <w:szCs w:val="20"/>
          <w:lang w:eastAsia="pl-PL"/>
        </w:rPr>
      </w:pPr>
      <w:r w:rsidRPr="00E24743">
        <w:rPr>
          <w:rFonts w:eastAsia="Times New Roman" w:cs="Times New Roman"/>
          <w:b/>
          <w:szCs w:val="20"/>
          <w:lang w:eastAsia="pl-PL"/>
        </w:rPr>
        <w:t>Komplementarność przestrzenna</w:t>
      </w:r>
    </w:p>
    <w:p w14:paraId="159CC748" w14:textId="32A9BA83" w:rsidR="000F2F7A" w:rsidRPr="00886678" w:rsidRDefault="00483CC8" w:rsidP="000F2F7A">
      <w:pPr>
        <w:rPr>
          <w:rFonts w:eastAsia="Times New Roman" w:cs="Times New Roman"/>
          <w:szCs w:val="20"/>
          <w:lang w:eastAsia="pl-PL"/>
        </w:rPr>
      </w:pPr>
      <w:r w:rsidRPr="00E24743">
        <w:rPr>
          <w:rFonts w:eastAsia="Times New Roman" w:cs="Times New Roman"/>
          <w:szCs w:val="20"/>
          <w:lang w:eastAsia="pl-PL"/>
        </w:rPr>
        <w:t xml:space="preserve">Zapewnienie komplementarności przestrzennej ma zagwarantować efektywne oddziaływanie programu rewitalizacji na cały obszar kryzysowy oraz synergię przestrzenną poszczególnych projektów rewitalizacyjnych. Umożliwi to synchronizację efektów oddziaływania na sytuację kryzysową. Co istotne, realizowane działania nie będą skutkowały transferem problemów na </w:t>
      </w:r>
      <w:r w:rsidRPr="00E24743">
        <w:rPr>
          <w:rFonts w:eastAsia="Times New Roman" w:cs="Times New Roman"/>
          <w:szCs w:val="20"/>
          <w:lang w:eastAsia="pl-PL"/>
        </w:rPr>
        <w:lastRenderedPageBreak/>
        <w:t xml:space="preserve">inne obszary </w:t>
      </w:r>
      <w:r w:rsidR="00B52CD4">
        <w:rPr>
          <w:rFonts w:eastAsia="Times New Roman" w:cs="Times New Roman"/>
          <w:szCs w:val="20"/>
          <w:lang w:eastAsia="pl-PL"/>
        </w:rPr>
        <w:t xml:space="preserve">gminy </w:t>
      </w:r>
      <w:r w:rsidRPr="00E24743">
        <w:rPr>
          <w:rFonts w:eastAsia="Times New Roman" w:cs="Times New Roman"/>
          <w:szCs w:val="20"/>
          <w:lang w:eastAsia="pl-PL"/>
        </w:rPr>
        <w:t xml:space="preserve">oraz nie będą wyzwalały niepożądanych problemów, takich jak segregacja społeczna i wykluczenie. </w:t>
      </w:r>
      <w:r w:rsidR="0077727A" w:rsidRPr="00E24743">
        <w:rPr>
          <w:rFonts w:eastAsia="Times New Roman" w:cs="Times New Roman"/>
          <w:szCs w:val="20"/>
          <w:lang w:eastAsia="pl-PL"/>
        </w:rPr>
        <w:t xml:space="preserve">Komplementarność przestrzenna została zapewniona poprzez koncentrację projektów na jednym, </w:t>
      </w:r>
      <w:r w:rsidR="0077727A" w:rsidRPr="00E24743">
        <w:rPr>
          <w:rFonts w:eastAsia="Times New Roman" w:cs="Arial"/>
          <w:szCs w:val="20"/>
          <w:lang w:eastAsia="pl-PL"/>
        </w:rPr>
        <w:t xml:space="preserve">wyznaczonym i </w:t>
      </w:r>
      <w:r w:rsidR="004C1778" w:rsidRPr="00E24743">
        <w:rPr>
          <w:rFonts w:eastAsia="Times New Roman" w:cs="Arial"/>
          <w:szCs w:val="20"/>
          <w:lang w:eastAsia="pl-PL"/>
        </w:rPr>
        <w:t>delimitowanym</w:t>
      </w:r>
      <w:r w:rsidR="0077727A" w:rsidRPr="00E24743">
        <w:rPr>
          <w:rFonts w:eastAsia="Times New Roman" w:cs="Arial"/>
          <w:szCs w:val="20"/>
          <w:lang w:eastAsia="pl-PL"/>
        </w:rPr>
        <w:t xml:space="preserve"> obszarze rewitalizacji</w:t>
      </w:r>
      <w:r w:rsidR="0077727A" w:rsidRPr="00E24743">
        <w:rPr>
          <w:rFonts w:eastAsia="Times New Roman" w:cs="Times New Roman"/>
          <w:szCs w:val="20"/>
          <w:lang w:eastAsia="pl-PL"/>
        </w:rPr>
        <w:t xml:space="preserve">. </w:t>
      </w:r>
      <w:r w:rsidRPr="00E24743">
        <w:rPr>
          <w:rFonts w:eastAsia="Times New Roman" w:cs="Times New Roman"/>
          <w:szCs w:val="20"/>
          <w:lang w:eastAsia="pl-PL"/>
        </w:rPr>
        <w:t>Skupieni</w:t>
      </w:r>
      <w:r w:rsidR="0077727A" w:rsidRPr="00E24743">
        <w:rPr>
          <w:rFonts w:eastAsia="Times New Roman" w:cs="Times New Roman"/>
          <w:szCs w:val="20"/>
          <w:lang w:eastAsia="pl-PL"/>
        </w:rPr>
        <w:t xml:space="preserve">e projektów wyselekcjonowanych </w:t>
      </w:r>
      <w:r w:rsidRPr="00E24743">
        <w:rPr>
          <w:rFonts w:eastAsia="Times New Roman" w:cs="Times New Roman"/>
          <w:szCs w:val="20"/>
          <w:lang w:eastAsia="pl-PL"/>
        </w:rPr>
        <w:t xml:space="preserve">do realizacji na wyznaczonym obszarze rewitalizacji będzie w sposób pozytywny rzutować na całą </w:t>
      </w:r>
      <w:r w:rsidR="003B3BBC">
        <w:rPr>
          <w:rFonts w:eastAsia="Times New Roman" w:cs="Times New Roman"/>
          <w:szCs w:val="20"/>
          <w:lang w:eastAsia="pl-PL"/>
        </w:rPr>
        <w:t>g</w:t>
      </w:r>
      <w:r w:rsidRPr="00E24743">
        <w:rPr>
          <w:rFonts w:eastAsia="Times New Roman" w:cs="Times New Roman"/>
          <w:szCs w:val="20"/>
          <w:lang w:eastAsia="pl-PL"/>
        </w:rPr>
        <w:t xml:space="preserve">minę, ponieważ wiele z nich dotyczyć będzie działań podejmowanych dla miejsc użyteczności publicznej, dzięki temu korzystać z nich będą mogli mieszkańcy spoza obszaru bezpośrednio objętego procesem rewitalizacji. </w:t>
      </w:r>
      <w:r w:rsidR="000F2F7A" w:rsidRPr="009D7228">
        <w:t xml:space="preserve">Obszarem realizacji wszystkich przedsięwzięć jest obszar rewitalizacji wskazany w delimitacji, odpowiadający w znacznej mierze swym zasięgiem terenowi </w:t>
      </w:r>
      <w:r w:rsidR="000F2F7A">
        <w:t>funkcjonalnego centralny punkt gminy Mirów (sołectw</w:t>
      </w:r>
      <w:r w:rsidR="00A50DBF">
        <w:t>o Mirów i Mirów Stary)</w:t>
      </w:r>
      <w:r w:rsidR="000F2F7A" w:rsidRPr="007B6C32">
        <w:t xml:space="preserve"> oraz sołectw</w:t>
      </w:r>
      <w:r w:rsidR="000F2F7A">
        <w:t>o</w:t>
      </w:r>
      <w:r w:rsidR="000F2F7A" w:rsidRPr="007B6C32">
        <w:t xml:space="preserve"> </w:t>
      </w:r>
      <w:r w:rsidR="000F2F7A">
        <w:t xml:space="preserve">Mirów Nowy. </w:t>
      </w:r>
      <w:r w:rsidR="00A50DBF">
        <w:t>W</w:t>
      </w:r>
      <w:r w:rsidR="000F2F7A" w:rsidRPr="009D7228">
        <w:t>iększość projektów rewitalizacyjnych realizowanych będzie</w:t>
      </w:r>
      <w:r w:rsidR="000F2F7A">
        <w:t xml:space="preserve"> ściśle</w:t>
      </w:r>
      <w:r w:rsidR="000F2F7A" w:rsidRPr="009D7228">
        <w:t xml:space="preserve"> punktowo w r</w:t>
      </w:r>
      <w:r w:rsidR="000F2F7A">
        <w:t>ó</w:t>
      </w:r>
      <w:r w:rsidR="000F2F7A" w:rsidRPr="009D7228">
        <w:t>żnych obszarach, ale ich oddziaływanie będzie obejmowało cały obszar rewitalizacji.</w:t>
      </w:r>
      <w:r w:rsidR="000F2F7A">
        <w:t xml:space="preserve"> Należy podkreślić, iż projekty rewitalizacyjne na obszarach wiejskich zlokalizowane są przede wszystkim w cent</w:t>
      </w:r>
      <w:r w:rsidR="00EE377B">
        <w:t>ralnych częściach miejscowości.</w:t>
      </w:r>
    </w:p>
    <w:p w14:paraId="671002DF" w14:textId="77777777" w:rsidR="000F2F7A" w:rsidRPr="00083B18" w:rsidRDefault="000F2F7A" w:rsidP="00483CC8">
      <w:pPr>
        <w:rPr>
          <w:rFonts w:eastAsia="Times New Roman" w:cs="Times New Roman"/>
          <w:color w:val="FF0000"/>
          <w:szCs w:val="20"/>
          <w:lang w:eastAsia="pl-PL"/>
        </w:rPr>
      </w:pPr>
    </w:p>
    <w:p w14:paraId="39941F8B" w14:textId="77777777" w:rsidR="00483CC8" w:rsidRPr="00E24743" w:rsidRDefault="00483CC8" w:rsidP="00483CC8">
      <w:pPr>
        <w:rPr>
          <w:b/>
        </w:rPr>
      </w:pPr>
      <w:r w:rsidRPr="00E24743">
        <w:rPr>
          <w:b/>
        </w:rPr>
        <w:t>Komplementarność problemowa</w:t>
      </w:r>
    </w:p>
    <w:p w14:paraId="7E6AA859" w14:textId="43350CAE" w:rsidR="005D221C" w:rsidRDefault="00B5367E" w:rsidP="00483CC8">
      <w:r w:rsidRPr="00E24743">
        <w:t>Komplementarność</w:t>
      </w:r>
      <w:r w:rsidR="005D221C" w:rsidRPr="00E24743">
        <w:t xml:space="preserve"> problemowa występuje w Program</w:t>
      </w:r>
      <w:r w:rsidRPr="00E24743">
        <w:t xml:space="preserve">ie Rewitalizacji dla </w:t>
      </w:r>
      <w:r w:rsidR="00EE377B">
        <w:t xml:space="preserve">gminy </w:t>
      </w:r>
      <w:r w:rsidR="00CF7D91">
        <w:t>Mirów</w:t>
      </w:r>
      <w:r w:rsidRPr="00E24743">
        <w:t xml:space="preserve">. </w:t>
      </w:r>
      <w:r w:rsidR="00483CC8" w:rsidRPr="00E24743">
        <w:t xml:space="preserve">Komplementarność </w:t>
      </w:r>
      <w:r w:rsidRPr="00E24743">
        <w:t>ta</w:t>
      </w:r>
      <w:r w:rsidR="00483CC8" w:rsidRPr="00E24743">
        <w:t xml:space="preserve"> wyzwala konieczność wzajemnego dopełniania tematycznego realizowanych projektów. Dzięki temu </w:t>
      </w:r>
      <w:r w:rsidR="00EE377B">
        <w:t>dokument</w:t>
      </w:r>
      <w:r w:rsidR="00483CC8" w:rsidRPr="00E24743">
        <w:t xml:space="preserve"> będzie oddziaływał na wszystkie wskazane </w:t>
      </w:r>
      <w:r w:rsidR="00B814B9" w:rsidRPr="00E24743">
        <w:t>sfery</w:t>
      </w:r>
      <w:r w:rsidR="00483CC8" w:rsidRPr="00E24743">
        <w:t xml:space="preserve"> rewitalizacji: społeczn</w:t>
      </w:r>
      <w:r w:rsidR="00B814B9" w:rsidRPr="00E24743">
        <w:t>ą</w:t>
      </w:r>
      <w:r w:rsidR="00483CC8" w:rsidRPr="00E24743">
        <w:t>, gospodarcz</w:t>
      </w:r>
      <w:r w:rsidR="00B814B9" w:rsidRPr="00E24743">
        <w:t>ą</w:t>
      </w:r>
      <w:r w:rsidR="00483CC8" w:rsidRPr="00E24743">
        <w:t>, przestrzenno-funkcjonaln</w:t>
      </w:r>
      <w:r w:rsidR="00B814B9" w:rsidRPr="00E24743">
        <w:t xml:space="preserve">ą, techniczną </w:t>
      </w:r>
      <w:r w:rsidR="00083B18">
        <w:br/>
      </w:r>
      <w:r w:rsidR="00B814B9" w:rsidRPr="00E24743">
        <w:t>i środowiskową</w:t>
      </w:r>
      <w:r w:rsidR="00483CC8" w:rsidRPr="00E24743">
        <w:t>. Służy to nie tylko przeciwdziałaniu problemom w różnych sferach, ale zapobiega również fragmentacji działań ko</w:t>
      </w:r>
      <w:r w:rsidR="000F5EE2" w:rsidRPr="00E24743">
        <w:t xml:space="preserve">ncentrując uwagę na systemowym </w:t>
      </w:r>
      <w:r w:rsidR="00083B18">
        <w:br/>
      </w:r>
      <w:r w:rsidR="00483CC8" w:rsidRPr="00E24743">
        <w:t xml:space="preserve">i kompleksowym spojrzeniu na źródła kryzysu danego obszaru. </w:t>
      </w:r>
      <w:r w:rsidR="00EE377B" w:rsidRPr="00B15D13">
        <w:t xml:space="preserve">W Programie Rewitalizacji i określono prognozowane rezultaty realizacji projektów oraz spodziewane efekty rewitalizacji wskazane w wizji stanu obszaru po przeprowadzeniu procesu rewitalizacji. Efektem każdego z działań, będzie wspólne dążenie do osiągnięcia celów głównych. Przedsięwzięcia rewitalizacyjne są powiązane ze strategicznymi kierunkami rozwojowymi miasta i gminy, co wykazano poprzez wskazanie zbieżności celów Programu z kluczowymi dokumentami strategicznymi i planistycznymi. Dodatkowo w zestawieniu planowanych przedsięwzięć uwzględniono </w:t>
      </w:r>
      <w:r w:rsidR="00EE377B" w:rsidRPr="00C80FAB">
        <w:t xml:space="preserve">problemy, jakie dane </w:t>
      </w:r>
      <w:r w:rsidR="00EE377B" w:rsidRPr="00B15D13">
        <w:t xml:space="preserve">działanie pozwoli rozwiązać. </w:t>
      </w:r>
    </w:p>
    <w:p w14:paraId="4B029070" w14:textId="02706DD6" w:rsidR="00EE377B" w:rsidRPr="008F6FCD" w:rsidRDefault="00EE377B" w:rsidP="00EE377B">
      <w:r w:rsidRPr="00B15D13">
        <w:t xml:space="preserve">Działania rewitalizacyjne przewidziane w ramach Programu Rewitalizacji zostały zaplanowane w taki sposób, aby przedsięwzięcia rewitalizacyjne o </w:t>
      </w:r>
      <w:r w:rsidRPr="008F6FCD">
        <w:t>charakterze infrastrukturalnym, w tym modernizacja obiektów</w:t>
      </w:r>
      <w:r>
        <w:t>,</w:t>
      </w:r>
      <w:r w:rsidRPr="008F6FCD">
        <w:t xml:space="preserve"> czy termomodernizacje, remonty i/lub budowy dróg, ścieżek rowerowych</w:t>
      </w:r>
      <w:r>
        <w:t>,</w:t>
      </w:r>
      <w:r w:rsidRPr="008F6FCD">
        <w:t xml:space="preserve"> czy również stworzenie/modernizacja atrakcyjnych miejsc rekreacji i integracji mieszkańców poprzez organizację różnego rodzaju imprez, dla których do</w:t>
      </w:r>
      <w:r>
        <w:t xml:space="preserve">minującą sferą interwencji jest </w:t>
      </w:r>
      <w:r w:rsidRPr="008F6FCD">
        <w:t xml:space="preserve">przestrzenno-funkcjonalna, </w:t>
      </w:r>
      <w:r w:rsidRPr="00C80FAB">
        <w:t xml:space="preserve">czy techniczna, stanowiły </w:t>
      </w:r>
      <w:r w:rsidRPr="008F6FCD">
        <w:t xml:space="preserve">trwały fundament dla rozwoju społecznych projektów rewitalizacyjnych (tabela projektów podstawowych) i były z </w:t>
      </w:r>
      <w:r w:rsidRPr="008F6FCD">
        <w:lastRenderedPageBreak/>
        <w:t xml:space="preserve">nimi ściśle powiązane. Projekty służące poprawie infrastruktury i atrakcyjności przestrzeni publicznych zawarte w Programie, jak również projekty społeczne służące pobudzeniu rynku pracy i aktywizacji zawodowej mieszkańców, przełożą się na wzmocnienie sfery gospodarczej. </w:t>
      </w:r>
    </w:p>
    <w:p w14:paraId="3C6C01D0" w14:textId="77777777" w:rsidR="00EE377B" w:rsidRPr="00B15D13" w:rsidRDefault="00EE377B" w:rsidP="00EE377B">
      <w:r w:rsidRPr="00B15D13">
        <w:t>Komplementarność problemowa została ujęta graficznie na poniższej korelacji projektów ze sferami (społeczną</w:t>
      </w:r>
      <w:r>
        <w:t xml:space="preserve">, gospodarczą, środowiskową, przestrzenno-funkcjonalną oraz </w:t>
      </w:r>
      <w:r w:rsidRPr="00B15D13">
        <w:t>techniczną).</w:t>
      </w:r>
    </w:p>
    <w:p w14:paraId="6AB2B8BA" w14:textId="018FB814" w:rsidR="00586720" w:rsidRDefault="00586720" w:rsidP="00886678">
      <w:pPr>
        <w:pStyle w:val="Legenda"/>
        <w:keepNext/>
      </w:pPr>
      <w:r>
        <w:t xml:space="preserve">Tabela </w:t>
      </w:r>
      <w:fldSimple w:instr=" SEQ Tabela \* ARABIC ">
        <w:r w:rsidR="00E2111C">
          <w:rPr>
            <w:noProof/>
          </w:rPr>
          <w:t>49</w:t>
        </w:r>
      </w:fldSimple>
      <w:r>
        <w:t xml:space="preserve">. </w:t>
      </w:r>
      <w:r w:rsidRPr="00656274">
        <w:t>Macierz korelacji pro</w:t>
      </w:r>
      <w:r w:rsidR="00D821C5">
        <w:t>jektów z poszczególnymi sferami</w:t>
      </w:r>
    </w:p>
    <w:tbl>
      <w:tblPr>
        <w:tblW w:w="5000" w:type="pct"/>
        <w:tblLayout w:type="fixed"/>
        <w:tblCellMar>
          <w:top w:w="15" w:type="dxa"/>
          <w:left w:w="70" w:type="dxa"/>
          <w:bottom w:w="15" w:type="dxa"/>
          <w:right w:w="70" w:type="dxa"/>
        </w:tblCellMar>
        <w:tblLook w:val="04A0" w:firstRow="1" w:lastRow="0" w:firstColumn="1" w:lastColumn="0" w:noHBand="0" w:noVBand="1"/>
      </w:tblPr>
      <w:tblGrid>
        <w:gridCol w:w="5957"/>
        <w:gridCol w:w="475"/>
        <w:gridCol w:w="571"/>
        <w:gridCol w:w="591"/>
        <w:gridCol w:w="765"/>
        <w:gridCol w:w="703"/>
      </w:tblGrid>
      <w:tr w:rsidR="00586720" w:rsidRPr="007413C4" w14:paraId="38DE137D" w14:textId="77777777" w:rsidTr="00AD4175">
        <w:trPr>
          <w:cantSplit/>
          <w:trHeight w:val="1465"/>
          <w:tblHeader/>
        </w:trPr>
        <w:tc>
          <w:tcPr>
            <w:tcW w:w="3287" w:type="pct"/>
            <w:tcBorders>
              <w:top w:val="single" w:sz="4" w:space="0" w:color="auto"/>
              <w:left w:val="single" w:sz="4" w:space="0" w:color="auto"/>
              <w:bottom w:val="single" w:sz="4" w:space="0" w:color="auto"/>
              <w:right w:val="single" w:sz="4" w:space="0" w:color="auto"/>
            </w:tcBorders>
            <w:shd w:val="clear" w:color="000000" w:fill="9ACC51"/>
            <w:noWrap/>
            <w:vAlign w:val="center"/>
            <w:hideMark/>
          </w:tcPr>
          <w:p w14:paraId="150D2447" w14:textId="77777777" w:rsidR="00586720" w:rsidRPr="007413C4" w:rsidRDefault="00586720" w:rsidP="00AD4175">
            <w:pPr>
              <w:spacing w:before="0" w:line="240" w:lineRule="auto"/>
              <w:jc w:val="left"/>
              <w:rPr>
                <w:rFonts w:eastAsia="Times New Roman" w:cs="Calibri"/>
                <w:b/>
                <w:bCs/>
                <w:sz w:val="16"/>
                <w:szCs w:val="16"/>
                <w:lang w:eastAsia="pl-PL"/>
              </w:rPr>
            </w:pPr>
            <w:r w:rsidRPr="007413C4">
              <w:rPr>
                <w:rFonts w:eastAsia="Times New Roman" w:cs="Calibri"/>
                <w:b/>
                <w:bCs/>
                <w:sz w:val="16"/>
                <w:szCs w:val="16"/>
                <w:lang w:eastAsia="pl-PL"/>
              </w:rPr>
              <w:t>Nazwa projektu</w:t>
            </w:r>
          </w:p>
        </w:tc>
        <w:tc>
          <w:tcPr>
            <w:tcW w:w="262" w:type="pct"/>
            <w:tcBorders>
              <w:top w:val="single" w:sz="4" w:space="0" w:color="auto"/>
              <w:left w:val="single" w:sz="4" w:space="0" w:color="auto"/>
              <w:bottom w:val="single" w:sz="4" w:space="0" w:color="auto"/>
              <w:right w:val="single" w:sz="4" w:space="0" w:color="auto"/>
            </w:tcBorders>
            <w:shd w:val="clear" w:color="000000" w:fill="9ACC51"/>
            <w:noWrap/>
            <w:textDirection w:val="btLr"/>
            <w:vAlign w:val="center"/>
            <w:hideMark/>
          </w:tcPr>
          <w:p w14:paraId="343574A3" w14:textId="77777777" w:rsidR="00586720" w:rsidRPr="007413C4" w:rsidRDefault="00586720" w:rsidP="00AD4175">
            <w:pPr>
              <w:spacing w:before="0" w:line="240" w:lineRule="auto"/>
              <w:ind w:left="113" w:right="113"/>
              <w:jc w:val="center"/>
              <w:rPr>
                <w:rFonts w:eastAsia="Times New Roman" w:cs="Calibri"/>
                <w:b/>
                <w:bCs/>
                <w:sz w:val="16"/>
                <w:szCs w:val="16"/>
                <w:lang w:eastAsia="pl-PL"/>
              </w:rPr>
            </w:pPr>
            <w:r w:rsidRPr="007413C4">
              <w:rPr>
                <w:rFonts w:eastAsia="Times New Roman" w:cs="Calibri"/>
                <w:b/>
                <w:bCs/>
                <w:sz w:val="16"/>
                <w:szCs w:val="16"/>
                <w:lang w:eastAsia="pl-PL"/>
              </w:rPr>
              <w:t>Społeczna</w:t>
            </w:r>
          </w:p>
        </w:tc>
        <w:tc>
          <w:tcPr>
            <w:tcW w:w="315" w:type="pct"/>
            <w:tcBorders>
              <w:top w:val="single" w:sz="4" w:space="0" w:color="auto"/>
              <w:left w:val="single" w:sz="4" w:space="0" w:color="auto"/>
              <w:bottom w:val="single" w:sz="4" w:space="0" w:color="auto"/>
              <w:right w:val="single" w:sz="4" w:space="0" w:color="auto"/>
            </w:tcBorders>
            <w:shd w:val="clear" w:color="000000" w:fill="9ACC51"/>
            <w:noWrap/>
            <w:textDirection w:val="btLr"/>
            <w:vAlign w:val="center"/>
            <w:hideMark/>
          </w:tcPr>
          <w:p w14:paraId="01C85794" w14:textId="77777777" w:rsidR="00586720" w:rsidRPr="007413C4" w:rsidRDefault="00586720" w:rsidP="00AD4175">
            <w:pPr>
              <w:spacing w:before="0" w:line="240" w:lineRule="auto"/>
              <w:ind w:left="113" w:right="113"/>
              <w:jc w:val="center"/>
              <w:rPr>
                <w:rFonts w:eastAsia="Times New Roman" w:cs="Calibri"/>
                <w:b/>
                <w:bCs/>
                <w:sz w:val="16"/>
                <w:szCs w:val="16"/>
                <w:lang w:eastAsia="pl-PL"/>
              </w:rPr>
            </w:pPr>
            <w:r w:rsidRPr="007413C4">
              <w:rPr>
                <w:rFonts w:eastAsia="Times New Roman" w:cs="Calibri"/>
                <w:b/>
                <w:bCs/>
                <w:sz w:val="16"/>
                <w:szCs w:val="16"/>
                <w:lang w:eastAsia="pl-PL"/>
              </w:rPr>
              <w:t>Gospodarcza</w:t>
            </w:r>
          </w:p>
        </w:tc>
        <w:tc>
          <w:tcPr>
            <w:tcW w:w="326" w:type="pct"/>
            <w:tcBorders>
              <w:top w:val="single" w:sz="4" w:space="0" w:color="auto"/>
              <w:left w:val="single" w:sz="4" w:space="0" w:color="auto"/>
              <w:bottom w:val="single" w:sz="4" w:space="0" w:color="auto"/>
              <w:right w:val="single" w:sz="4" w:space="0" w:color="auto"/>
            </w:tcBorders>
            <w:shd w:val="clear" w:color="000000" w:fill="9ACC51"/>
            <w:noWrap/>
            <w:textDirection w:val="btLr"/>
            <w:vAlign w:val="center"/>
            <w:hideMark/>
          </w:tcPr>
          <w:p w14:paraId="7DD46B61" w14:textId="77777777" w:rsidR="00586720" w:rsidRPr="007413C4" w:rsidRDefault="00586720" w:rsidP="00AD4175">
            <w:pPr>
              <w:spacing w:before="0" w:line="240" w:lineRule="auto"/>
              <w:ind w:left="113" w:right="113"/>
              <w:jc w:val="center"/>
              <w:rPr>
                <w:rFonts w:eastAsia="Times New Roman" w:cs="Calibri"/>
                <w:b/>
                <w:bCs/>
                <w:sz w:val="16"/>
                <w:szCs w:val="16"/>
                <w:lang w:eastAsia="pl-PL"/>
              </w:rPr>
            </w:pPr>
            <w:r w:rsidRPr="007413C4">
              <w:rPr>
                <w:rFonts w:eastAsia="Times New Roman" w:cs="Calibri"/>
                <w:b/>
                <w:bCs/>
                <w:sz w:val="16"/>
                <w:szCs w:val="16"/>
                <w:lang w:eastAsia="pl-PL"/>
              </w:rPr>
              <w:t>Środowiskowa</w:t>
            </w:r>
          </w:p>
        </w:tc>
        <w:tc>
          <w:tcPr>
            <w:tcW w:w="422" w:type="pct"/>
            <w:tcBorders>
              <w:top w:val="single" w:sz="4" w:space="0" w:color="auto"/>
              <w:left w:val="single" w:sz="4" w:space="0" w:color="auto"/>
              <w:bottom w:val="single" w:sz="4" w:space="0" w:color="auto"/>
              <w:right w:val="single" w:sz="4" w:space="0" w:color="auto"/>
            </w:tcBorders>
            <w:shd w:val="clear" w:color="000000" w:fill="9ACC51"/>
            <w:noWrap/>
            <w:textDirection w:val="btLr"/>
            <w:vAlign w:val="center"/>
            <w:hideMark/>
          </w:tcPr>
          <w:p w14:paraId="5928654B" w14:textId="77777777" w:rsidR="00586720" w:rsidRPr="007413C4" w:rsidRDefault="00586720" w:rsidP="00AD4175">
            <w:pPr>
              <w:spacing w:before="0" w:line="240" w:lineRule="auto"/>
              <w:ind w:left="113" w:right="113"/>
              <w:jc w:val="center"/>
              <w:rPr>
                <w:rFonts w:eastAsia="Times New Roman" w:cs="Calibri"/>
                <w:b/>
                <w:bCs/>
                <w:sz w:val="16"/>
                <w:szCs w:val="16"/>
                <w:lang w:eastAsia="pl-PL"/>
              </w:rPr>
            </w:pPr>
            <w:r w:rsidRPr="007413C4">
              <w:rPr>
                <w:rFonts w:eastAsia="Times New Roman" w:cs="Calibri"/>
                <w:b/>
                <w:bCs/>
                <w:sz w:val="16"/>
                <w:szCs w:val="16"/>
                <w:lang w:eastAsia="pl-PL"/>
              </w:rPr>
              <w:t>Przestrzenno-funkcjonalna</w:t>
            </w:r>
          </w:p>
        </w:tc>
        <w:tc>
          <w:tcPr>
            <w:tcW w:w="388" w:type="pct"/>
            <w:tcBorders>
              <w:top w:val="single" w:sz="4" w:space="0" w:color="auto"/>
              <w:left w:val="single" w:sz="4" w:space="0" w:color="auto"/>
              <w:bottom w:val="single" w:sz="4" w:space="0" w:color="auto"/>
              <w:right w:val="single" w:sz="4" w:space="0" w:color="auto"/>
            </w:tcBorders>
            <w:shd w:val="clear" w:color="000000" w:fill="9ACC51"/>
            <w:noWrap/>
            <w:textDirection w:val="btLr"/>
            <w:vAlign w:val="center"/>
            <w:hideMark/>
          </w:tcPr>
          <w:p w14:paraId="7DC2E527" w14:textId="77777777" w:rsidR="00586720" w:rsidRPr="007413C4" w:rsidRDefault="00586720" w:rsidP="00AD4175">
            <w:pPr>
              <w:spacing w:before="0" w:line="240" w:lineRule="auto"/>
              <w:ind w:left="113" w:right="113"/>
              <w:jc w:val="center"/>
              <w:rPr>
                <w:rFonts w:eastAsia="Times New Roman" w:cs="Calibri"/>
                <w:b/>
                <w:bCs/>
                <w:sz w:val="16"/>
                <w:szCs w:val="16"/>
                <w:lang w:eastAsia="pl-PL"/>
              </w:rPr>
            </w:pPr>
            <w:r w:rsidRPr="007413C4">
              <w:rPr>
                <w:rFonts w:eastAsia="Times New Roman" w:cs="Calibri"/>
                <w:b/>
                <w:bCs/>
                <w:sz w:val="16"/>
                <w:szCs w:val="16"/>
                <w:lang w:eastAsia="pl-PL"/>
              </w:rPr>
              <w:t>Techniczna</w:t>
            </w:r>
          </w:p>
        </w:tc>
      </w:tr>
      <w:tr w:rsidR="00D821C5" w:rsidRPr="007413C4" w14:paraId="5158FFEF" w14:textId="77777777" w:rsidTr="0088667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EAF4DC" w:themeFill="accent1" w:themeFillTint="33"/>
            <w:noWrap/>
            <w:vAlign w:val="center"/>
          </w:tcPr>
          <w:p w14:paraId="140CFD2A" w14:textId="09764FD5" w:rsidR="00D821C5" w:rsidRPr="00886678" w:rsidRDefault="00B1756E" w:rsidP="00886678">
            <w:pPr>
              <w:spacing w:before="0" w:line="240" w:lineRule="auto"/>
              <w:jc w:val="center"/>
              <w:rPr>
                <w:rFonts w:ascii="Times New Roman" w:eastAsia="Times New Roman" w:hAnsi="Times New Roman" w:cs="Times New Roman"/>
                <w:b/>
                <w:sz w:val="16"/>
                <w:szCs w:val="16"/>
                <w:highlight w:val="yellow"/>
                <w:lang w:eastAsia="pl-PL"/>
              </w:rPr>
            </w:pPr>
            <w:r w:rsidRPr="00886678">
              <w:rPr>
                <w:rFonts w:cs="Calibri"/>
                <w:b/>
                <w:color w:val="000000"/>
                <w:sz w:val="18"/>
                <w:szCs w:val="14"/>
              </w:rPr>
              <w:t>Projekty podstawowe</w:t>
            </w:r>
          </w:p>
        </w:tc>
      </w:tr>
      <w:tr w:rsidR="00B1756E" w:rsidRPr="007413C4" w14:paraId="7AF8F420"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3A9E61E0" w14:textId="2A6AB3C4" w:rsidR="00B1756E" w:rsidRPr="00886678" w:rsidRDefault="00B1756E" w:rsidP="00B1756E">
            <w:pPr>
              <w:spacing w:before="0" w:line="240" w:lineRule="auto"/>
              <w:jc w:val="left"/>
              <w:rPr>
                <w:rFonts w:eastAsia="Times New Roman" w:cs="Calibri"/>
                <w:sz w:val="18"/>
                <w:szCs w:val="16"/>
                <w:highlight w:val="yellow"/>
                <w:lang w:eastAsia="pl-PL"/>
              </w:rPr>
            </w:pPr>
            <w:r w:rsidRPr="00886678">
              <w:rPr>
                <w:rFonts w:cs="Calibri"/>
                <w:color w:val="000000"/>
                <w:sz w:val="18"/>
                <w:szCs w:val="14"/>
              </w:rPr>
              <w:t>Dokształcanie do zawodów</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691DA271" w14:textId="52CCF647" w:rsidR="00B1756E" w:rsidRPr="00886678" w:rsidRDefault="00B1756E" w:rsidP="00886678">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30EDC19D" w14:textId="0704453A"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4648B">
              <w:rPr>
                <w:rFonts w:eastAsia="Times New Roman" w:cs="Calibri"/>
                <w:sz w:val="16"/>
                <w:szCs w:val="16"/>
                <w:lang w:eastAsia="pl-PL"/>
              </w:rPr>
              <w:t>X</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9617A" w14:textId="77777777"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D5D10" w14:textId="77777777"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37FD30" w14:textId="77777777"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p>
        </w:tc>
      </w:tr>
      <w:tr w:rsidR="00B1756E" w:rsidRPr="007413C4" w14:paraId="36BD2688"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3BBA59B9" w14:textId="5A7F248B" w:rsidR="00B1756E" w:rsidRPr="00886678" w:rsidRDefault="00B1756E" w:rsidP="00B1756E">
            <w:pPr>
              <w:spacing w:before="0" w:line="240" w:lineRule="auto"/>
              <w:jc w:val="left"/>
              <w:rPr>
                <w:color w:val="000000"/>
                <w:sz w:val="18"/>
                <w:szCs w:val="16"/>
              </w:rPr>
            </w:pPr>
            <w:r w:rsidRPr="00886678">
              <w:rPr>
                <w:rFonts w:cs="Calibri"/>
                <w:color w:val="000000"/>
                <w:sz w:val="18"/>
                <w:szCs w:val="14"/>
              </w:rPr>
              <w:t>Aktywizacja zawodowa osób bezrobotnych</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7710EFD6" w14:textId="631158FA" w:rsidR="00B1756E" w:rsidRPr="00886678" w:rsidRDefault="00B1756E" w:rsidP="00886678">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5FCDD894" w14:textId="49E06536"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4648B">
              <w:rPr>
                <w:rFonts w:eastAsia="Times New Roman" w:cs="Calibri"/>
                <w:sz w:val="16"/>
                <w:szCs w:val="16"/>
                <w:lang w:eastAsia="pl-PL"/>
              </w:rPr>
              <w:t>X</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A9F12" w14:textId="77777777"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578AB" w14:textId="77777777"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2E6CD" w14:textId="77777777"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p>
        </w:tc>
      </w:tr>
      <w:tr w:rsidR="00D821C5" w:rsidRPr="007413C4" w14:paraId="02819497"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117C0401" w14:textId="2F0A4CA9" w:rsidR="00D821C5" w:rsidRPr="00886678" w:rsidRDefault="00D821C5" w:rsidP="00D821C5">
            <w:pPr>
              <w:spacing w:before="0" w:line="240" w:lineRule="auto"/>
              <w:jc w:val="left"/>
              <w:rPr>
                <w:rFonts w:eastAsia="Times New Roman" w:cs="Calibri"/>
                <w:sz w:val="18"/>
                <w:szCs w:val="16"/>
                <w:highlight w:val="yellow"/>
                <w:lang w:eastAsia="pl-PL"/>
              </w:rPr>
            </w:pPr>
            <w:r w:rsidRPr="00886678">
              <w:rPr>
                <w:rFonts w:cs="Calibri"/>
                <w:color w:val="000000"/>
                <w:sz w:val="18"/>
                <w:szCs w:val="14"/>
              </w:rPr>
              <w:t xml:space="preserve">Utworzenie gminnego punktu </w:t>
            </w:r>
            <w:r w:rsidRPr="00D821C5">
              <w:rPr>
                <w:rFonts w:cs="Calibri"/>
                <w:color w:val="000000"/>
                <w:sz w:val="18"/>
                <w:szCs w:val="14"/>
              </w:rPr>
              <w:t>informacyjnego</w:t>
            </w:r>
            <w:r w:rsidRPr="00886678">
              <w:rPr>
                <w:rFonts w:cs="Calibri"/>
                <w:color w:val="000000"/>
                <w:sz w:val="18"/>
                <w:szCs w:val="14"/>
              </w:rPr>
              <w:t xml:space="preserve"> dla przedsiębiorców</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5DB2509C" w14:textId="2B8F4B0F" w:rsidR="00D821C5" w:rsidRPr="00886678" w:rsidRDefault="00D821C5" w:rsidP="00886678">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1CCB5DFF" w14:textId="55F44167" w:rsidR="00D821C5"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4648B">
              <w:rPr>
                <w:rFonts w:eastAsia="Times New Roman" w:cs="Calibri"/>
                <w:sz w:val="16"/>
                <w:szCs w:val="16"/>
                <w:lang w:eastAsia="pl-PL"/>
              </w:rPr>
              <w:t>X</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1B3A3"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B5504E"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67CE1"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r>
      <w:tr w:rsidR="00D821C5" w:rsidRPr="007413C4" w14:paraId="2C48D1D7"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402E17F5" w14:textId="3E4926A3" w:rsidR="00D821C5" w:rsidRPr="00886678" w:rsidRDefault="00D821C5" w:rsidP="00D821C5">
            <w:pPr>
              <w:spacing w:before="0" w:line="240" w:lineRule="auto"/>
              <w:jc w:val="left"/>
              <w:rPr>
                <w:rFonts w:eastAsia="Times New Roman" w:cs="Calibri"/>
                <w:sz w:val="18"/>
                <w:szCs w:val="16"/>
                <w:highlight w:val="yellow"/>
                <w:lang w:eastAsia="pl-PL"/>
              </w:rPr>
            </w:pPr>
            <w:r w:rsidRPr="00886678">
              <w:rPr>
                <w:rFonts w:cs="Calibri"/>
                <w:color w:val="000000"/>
                <w:sz w:val="18"/>
                <w:szCs w:val="14"/>
              </w:rPr>
              <w:t>Realizacja dodatkowych zajęć edukacyjnych</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4359E733" w14:textId="333F48EE" w:rsidR="00D821C5" w:rsidRPr="00886678" w:rsidRDefault="00D821C5" w:rsidP="00886678">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6B076E29" w14:textId="6FAF4976" w:rsidR="00D821C5"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4648B">
              <w:rPr>
                <w:rFonts w:eastAsia="Times New Roman" w:cs="Calibri"/>
                <w:sz w:val="16"/>
                <w:szCs w:val="16"/>
                <w:lang w:eastAsia="pl-PL"/>
              </w:rPr>
              <w:t>X</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A048C"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D26D4"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78727"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r>
      <w:tr w:rsidR="00D821C5" w:rsidRPr="007413C4" w14:paraId="23ECCB28"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00A6E373" w14:textId="175C1967" w:rsidR="00D821C5" w:rsidRPr="00886678" w:rsidRDefault="00D821C5" w:rsidP="00D821C5">
            <w:pPr>
              <w:spacing w:before="0" w:line="240" w:lineRule="auto"/>
              <w:jc w:val="left"/>
              <w:rPr>
                <w:rFonts w:eastAsia="Times New Roman" w:cs="Calibri"/>
                <w:sz w:val="18"/>
                <w:szCs w:val="16"/>
                <w:highlight w:val="yellow"/>
                <w:lang w:eastAsia="pl-PL"/>
              </w:rPr>
            </w:pPr>
            <w:r w:rsidRPr="00886678">
              <w:rPr>
                <w:rFonts w:cs="Calibri"/>
                <w:color w:val="000000"/>
                <w:sz w:val="18"/>
                <w:szCs w:val="14"/>
              </w:rPr>
              <w:t>Powołanie Młodzieżowego Klubu Integracji Środowiskowej</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1D706B0D" w14:textId="1DDD9B12" w:rsidR="00D821C5" w:rsidRPr="00886678" w:rsidRDefault="00D821C5" w:rsidP="00886678">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C79502"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C576B"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A24C1B"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E9668"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r>
      <w:tr w:rsidR="00D821C5" w:rsidRPr="007413C4" w14:paraId="500903D2"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4E3A79EC" w14:textId="7780F5A9" w:rsidR="00D821C5" w:rsidRPr="00886678" w:rsidRDefault="00D821C5" w:rsidP="00D821C5">
            <w:pPr>
              <w:spacing w:before="0" w:line="240" w:lineRule="auto"/>
              <w:jc w:val="left"/>
              <w:rPr>
                <w:rFonts w:eastAsia="Times New Roman" w:cs="Calibri"/>
                <w:sz w:val="18"/>
                <w:szCs w:val="16"/>
                <w:highlight w:val="yellow"/>
                <w:lang w:eastAsia="pl-PL"/>
              </w:rPr>
            </w:pPr>
            <w:r w:rsidRPr="00D821C5">
              <w:rPr>
                <w:rFonts w:cs="Calibri"/>
                <w:color w:val="000000"/>
                <w:sz w:val="18"/>
                <w:szCs w:val="14"/>
              </w:rPr>
              <w:t>Spotkania</w:t>
            </w:r>
            <w:r w:rsidRPr="00886678">
              <w:rPr>
                <w:rFonts w:cs="Calibri"/>
                <w:color w:val="000000"/>
                <w:sz w:val="18"/>
                <w:szCs w:val="14"/>
              </w:rPr>
              <w:t xml:space="preserve"> rodzinne </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34643C02" w14:textId="5992B563" w:rsidR="00D821C5" w:rsidRPr="00886678" w:rsidRDefault="00D821C5" w:rsidP="00886678">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EFA70"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A48C5"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67C3D"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5925B9"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r>
      <w:tr w:rsidR="00D821C5" w:rsidRPr="007413C4" w14:paraId="43BE2F9F"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04E4726C" w14:textId="20126887" w:rsidR="00D821C5" w:rsidRPr="00886678" w:rsidRDefault="00D821C5" w:rsidP="00D821C5">
            <w:pPr>
              <w:spacing w:before="0" w:line="240" w:lineRule="auto"/>
              <w:jc w:val="left"/>
              <w:rPr>
                <w:rFonts w:eastAsia="Times New Roman" w:cs="Calibri"/>
                <w:sz w:val="18"/>
                <w:szCs w:val="16"/>
                <w:highlight w:val="yellow"/>
                <w:lang w:eastAsia="pl-PL"/>
              </w:rPr>
            </w:pPr>
            <w:r w:rsidRPr="00886678">
              <w:rPr>
                <w:rFonts w:cs="Calibri"/>
                <w:color w:val="000000"/>
                <w:sz w:val="18"/>
                <w:szCs w:val="14"/>
              </w:rPr>
              <w:t xml:space="preserve">Integracja seniorów z obszaru rewitalizacji </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4B0658A0" w14:textId="6C458B7A" w:rsidR="00D821C5" w:rsidRPr="00886678" w:rsidRDefault="00D821C5" w:rsidP="00886678">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82BF3A"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EEA64"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2BB66"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BECF5"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r>
      <w:tr w:rsidR="00CE614E" w:rsidRPr="007413C4" w14:paraId="74F98618" w14:textId="77777777" w:rsidTr="00C044F4">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2BF1B851" w14:textId="7D169757" w:rsidR="00CE614E" w:rsidRPr="00886678" w:rsidRDefault="00CE614E" w:rsidP="00D821C5">
            <w:pPr>
              <w:spacing w:before="0" w:line="240" w:lineRule="auto"/>
              <w:jc w:val="left"/>
              <w:rPr>
                <w:rFonts w:cs="Calibri"/>
                <w:color w:val="000000"/>
                <w:sz w:val="18"/>
                <w:szCs w:val="14"/>
              </w:rPr>
            </w:pPr>
            <w:r w:rsidRPr="00CE614E">
              <w:rPr>
                <w:rFonts w:cs="Calibri"/>
                <w:color w:val="000000"/>
                <w:sz w:val="18"/>
                <w:szCs w:val="14"/>
              </w:rPr>
              <w:t>Wymiana urządzeń grzewczych</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7338B378" w14:textId="567C7AE2" w:rsidR="00CE614E" w:rsidRPr="00886678" w:rsidRDefault="00CE614E" w:rsidP="00886678">
            <w:pPr>
              <w:spacing w:before="0" w:line="240" w:lineRule="auto"/>
              <w:jc w:val="center"/>
              <w:rPr>
                <w:rFonts w:eastAsia="Times New Roman" w:cs="Calibri"/>
                <w:sz w:val="16"/>
                <w:szCs w:val="16"/>
                <w:lang w:eastAsia="pl-PL"/>
              </w:rPr>
            </w:pPr>
            <w:r>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9FDB3" w14:textId="77777777" w:rsidR="00CE614E" w:rsidRPr="00886678" w:rsidRDefault="00CE614E" w:rsidP="00886678">
            <w:pPr>
              <w:spacing w:before="0" w:line="240" w:lineRule="auto"/>
              <w:jc w:val="center"/>
              <w:rPr>
                <w:rFonts w:ascii="Times New Roman" w:eastAsia="Times New Roman" w:hAnsi="Times New Roman" w:cs="Times New Roman"/>
                <w:sz w:val="16"/>
                <w:szCs w:val="16"/>
                <w:lang w:eastAsia="pl-PL"/>
              </w:rPr>
            </w:pPr>
          </w:p>
        </w:tc>
        <w:tc>
          <w:tcPr>
            <w:tcW w:w="326"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6E96A6A6" w14:textId="011667DA" w:rsidR="00CE614E" w:rsidRPr="00886678" w:rsidRDefault="00CE614E" w:rsidP="00886678">
            <w:pPr>
              <w:spacing w:before="0" w:line="240" w:lineRule="auto"/>
              <w:jc w:val="center"/>
              <w:rPr>
                <w:rFonts w:ascii="Times New Roman" w:eastAsia="Times New Roman" w:hAnsi="Times New Roman" w:cs="Times New Roman"/>
                <w:sz w:val="16"/>
                <w:szCs w:val="16"/>
                <w:lang w:eastAsia="pl-PL"/>
              </w:rPr>
            </w:pPr>
            <w:r>
              <w:rPr>
                <w:rFonts w:eastAsia="Times New Roman" w:cs="Calibri"/>
                <w:sz w:val="16"/>
                <w:szCs w:val="16"/>
                <w:lang w:eastAsia="pl-PL"/>
              </w:rPr>
              <w:t>X</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41A5A" w14:textId="77777777" w:rsidR="00CE614E" w:rsidRPr="00886678" w:rsidRDefault="00CE614E" w:rsidP="00886678">
            <w:pPr>
              <w:spacing w:before="0" w:line="240" w:lineRule="auto"/>
              <w:jc w:val="center"/>
              <w:rPr>
                <w:rFonts w:ascii="Times New Roman" w:eastAsia="Times New Roman" w:hAnsi="Times New Roman" w:cs="Times New Roman"/>
                <w:sz w:val="16"/>
                <w:szCs w:val="16"/>
                <w:lang w:eastAsia="pl-PL"/>
              </w:rPr>
            </w:pPr>
          </w:p>
        </w:tc>
        <w:tc>
          <w:tcPr>
            <w:tcW w:w="388"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7AF3C5D5" w14:textId="1EBC9F22" w:rsidR="00CE614E" w:rsidRPr="00886678" w:rsidRDefault="00CE614E" w:rsidP="00886678">
            <w:pPr>
              <w:spacing w:before="0" w:line="240" w:lineRule="auto"/>
              <w:jc w:val="center"/>
              <w:rPr>
                <w:rFonts w:ascii="Times New Roman" w:eastAsia="Times New Roman" w:hAnsi="Times New Roman" w:cs="Times New Roman"/>
                <w:sz w:val="16"/>
                <w:szCs w:val="16"/>
                <w:lang w:eastAsia="pl-PL"/>
              </w:rPr>
            </w:pPr>
            <w:r>
              <w:rPr>
                <w:rFonts w:eastAsia="Times New Roman" w:cs="Calibri"/>
                <w:sz w:val="16"/>
                <w:szCs w:val="16"/>
                <w:lang w:eastAsia="pl-PL"/>
              </w:rPr>
              <w:t>X</w:t>
            </w:r>
          </w:p>
        </w:tc>
      </w:tr>
      <w:tr w:rsidR="00D821C5" w:rsidRPr="007413C4" w14:paraId="34B91D15" w14:textId="77777777" w:rsidTr="0088667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EAF4DC" w:themeFill="accent1" w:themeFillTint="33"/>
            <w:noWrap/>
            <w:vAlign w:val="center"/>
          </w:tcPr>
          <w:p w14:paraId="0C7D0F1A" w14:textId="1E5090E5" w:rsidR="00D821C5" w:rsidRPr="00886678" w:rsidRDefault="00B1756E" w:rsidP="00886678">
            <w:pPr>
              <w:spacing w:before="0" w:line="240" w:lineRule="auto"/>
              <w:jc w:val="center"/>
              <w:rPr>
                <w:rFonts w:ascii="Times New Roman" w:eastAsia="Times New Roman" w:hAnsi="Times New Roman" w:cs="Times New Roman"/>
                <w:b/>
                <w:sz w:val="16"/>
                <w:szCs w:val="16"/>
                <w:lang w:eastAsia="pl-PL"/>
              </w:rPr>
            </w:pPr>
            <w:r w:rsidRPr="00886678">
              <w:rPr>
                <w:rFonts w:cs="Calibri"/>
                <w:b/>
                <w:color w:val="000000"/>
                <w:sz w:val="18"/>
                <w:szCs w:val="14"/>
              </w:rPr>
              <w:t>Projekty dodatkowe</w:t>
            </w:r>
          </w:p>
        </w:tc>
      </w:tr>
      <w:tr w:rsidR="00D821C5" w:rsidRPr="007413C4" w14:paraId="4AD007F1"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5127EF60" w14:textId="3BD5E2AD" w:rsidR="00D821C5" w:rsidRPr="00D821C5" w:rsidRDefault="00D821C5" w:rsidP="00D821C5">
            <w:pPr>
              <w:spacing w:before="0" w:line="240" w:lineRule="auto"/>
              <w:jc w:val="left"/>
              <w:rPr>
                <w:rFonts w:cs="Calibri"/>
                <w:color w:val="000000"/>
                <w:sz w:val="18"/>
                <w:szCs w:val="14"/>
              </w:rPr>
            </w:pPr>
            <w:r w:rsidRPr="00886678">
              <w:rPr>
                <w:rFonts w:cs="Calibri"/>
                <w:color w:val="000000"/>
                <w:sz w:val="18"/>
                <w:szCs w:val="14"/>
              </w:rPr>
              <w:t>Rozbudowa Gminnej Biblioteki Publicznej w Mirowie</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04171590" w14:textId="4FBF8ED6" w:rsidR="00D821C5" w:rsidRPr="00886678" w:rsidRDefault="00B1756E">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2E712"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874207"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42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77FCF1FD" w14:textId="140BC7EB" w:rsidR="00D821C5"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c>
          <w:tcPr>
            <w:tcW w:w="388"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3DDC6308" w14:textId="3F2A3BC6" w:rsidR="00D821C5"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r>
      <w:tr w:rsidR="00D821C5" w:rsidRPr="007413C4" w14:paraId="7B84121B"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25701228" w14:textId="1765E15D" w:rsidR="00D821C5" w:rsidRPr="00D821C5" w:rsidRDefault="00D821C5" w:rsidP="00D821C5">
            <w:pPr>
              <w:spacing w:before="0" w:line="240" w:lineRule="auto"/>
              <w:jc w:val="left"/>
              <w:rPr>
                <w:rFonts w:cs="Calibri"/>
                <w:color w:val="000000"/>
                <w:sz w:val="18"/>
                <w:szCs w:val="14"/>
              </w:rPr>
            </w:pPr>
            <w:r w:rsidRPr="00886678">
              <w:rPr>
                <w:rFonts w:cs="Calibri"/>
                <w:color w:val="000000"/>
                <w:sz w:val="18"/>
                <w:szCs w:val="14"/>
              </w:rPr>
              <w:t>Modernizacja świetlicy wiejskiej w Mirowie Nowym</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57753C9B" w14:textId="57D5FAAC" w:rsidR="00D821C5" w:rsidRPr="00886678" w:rsidRDefault="00B1756E">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2E95D"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F7392" w14:textId="3C46EC21"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42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4A617943" w14:textId="11809661" w:rsidR="00D821C5"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75D549"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r>
      <w:tr w:rsidR="00D821C5" w:rsidRPr="007413C4" w14:paraId="251C92C9"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5DAE03F9" w14:textId="3A837072" w:rsidR="00D821C5" w:rsidRPr="00D821C5" w:rsidRDefault="00D821C5" w:rsidP="00D821C5">
            <w:pPr>
              <w:spacing w:before="0" w:line="240" w:lineRule="auto"/>
              <w:jc w:val="left"/>
              <w:rPr>
                <w:rFonts w:cs="Calibri"/>
                <w:color w:val="000000"/>
                <w:sz w:val="18"/>
                <w:szCs w:val="14"/>
              </w:rPr>
            </w:pPr>
            <w:r w:rsidRPr="00886678">
              <w:rPr>
                <w:rFonts w:cs="Calibri"/>
                <w:color w:val="000000"/>
                <w:sz w:val="18"/>
                <w:szCs w:val="14"/>
              </w:rPr>
              <w:t>Zagospodarowanie terenu przy Publicznym Gimnazjum w Mirowie</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77DB4617" w14:textId="0992B05B" w:rsidR="00D821C5" w:rsidRPr="00886678" w:rsidRDefault="00B1756E">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CCA01"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26"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157E66B3" w14:textId="15202DE8" w:rsidR="00D821C5"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c>
          <w:tcPr>
            <w:tcW w:w="42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2D36AECE" w14:textId="2EE05AD2" w:rsidR="00D821C5"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CDD25"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r>
      <w:tr w:rsidR="00D821C5" w:rsidRPr="007413C4" w14:paraId="0ACC6664"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798624F6" w14:textId="5F7DA013" w:rsidR="00D821C5" w:rsidRPr="00D821C5" w:rsidRDefault="00D821C5" w:rsidP="00D821C5">
            <w:pPr>
              <w:spacing w:before="0" w:line="240" w:lineRule="auto"/>
              <w:jc w:val="left"/>
              <w:rPr>
                <w:rFonts w:cs="Calibri"/>
                <w:color w:val="000000"/>
                <w:sz w:val="18"/>
                <w:szCs w:val="14"/>
              </w:rPr>
            </w:pPr>
            <w:r w:rsidRPr="00886678">
              <w:rPr>
                <w:rFonts w:cs="Calibri"/>
                <w:color w:val="000000"/>
                <w:sz w:val="18"/>
                <w:szCs w:val="14"/>
              </w:rPr>
              <w:t>Rozbudowa obiektów służących wypoczynkowi i rekreacji obok Urzędu Gminy w Mirowie</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2A44D95F" w14:textId="1D4752F5" w:rsidR="00D821C5" w:rsidRPr="00886678" w:rsidRDefault="00B1756E">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53C97C"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c>
          <w:tcPr>
            <w:tcW w:w="326"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5F6567D2" w14:textId="54B43BA8" w:rsidR="00D821C5"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c>
          <w:tcPr>
            <w:tcW w:w="42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504CD1F5" w14:textId="2AA5F61D" w:rsidR="00D821C5"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F88B5" w14:textId="77777777" w:rsidR="00D821C5" w:rsidRPr="00886678" w:rsidRDefault="00D821C5" w:rsidP="00886678">
            <w:pPr>
              <w:spacing w:before="0" w:line="240" w:lineRule="auto"/>
              <w:jc w:val="center"/>
              <w:rPr>
                <w:rFonts w:ascii="Times New Roman" w:eastAsia="Times New Roman" w:hAnsi="Times New Roman" w:cs="Times New Roman"/>
                <w:sz w:val="16"/>
                <w:szCs w:val="16"/>
                <w:lang w:eastAsia="pl-PL"/>
              </w:rPr>
            </w:pPr>
          </w:p>
        </w:tc>
      </w:tr>
      <w:tr w:rsidR="00B1756E" w:rsidRPr="007413C4" w14:paraId="4BC4BEAD"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742BAAB8" w14:textId="7172F0DC" w:rsidR="00B1756E" w:rsidRPr="00D821C5" w:rsidRDefault="00B1756E" w:rsidP="00B1756E">
            <w:pPr>
              <w:spacing w:before="0" w:line="240" w:lineRule="auto"/>
              <w:jc w:val="left"/>
              <w:rPr>
                <w:rFonts w:cs="Calibri"/>
                <w:color w:val="000000"/>
                <w:sz w:val="18"/>
                <w:szCs w:val="14"/>
              </w:rPr>
            </w:pPr>
            <w:r w:rsidRPr="00886678">
              <w:rPr>
                <w:rFonts w:cs="Calibri"/>
                <w:color w:val="000000"/>
                <w:sz w:val="18"/>
                <w:szCs w:val="14"/>
              </w:rPr>
              <w:t>Wzrost poprawy bezpieczeństwa na ciągach komunikacyjnych na terenie obszaru rewitalizacji</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4A414D2E" w14:textId="3DB54706" w:rsidR="00B1756E" w:rsidRPr="00886678" w:rsidRDefault="00B1756E">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AACC3" w14:textId="77777777"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28084" w14:textId="77777777"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p>
        </w:tc>
        <w:tc>
          <w:tcPr>
            <w:tcW w:w="42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7F093352" w14:textId="1CE2612A"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c>
          <w:tcPr>
            <w:tcW w:w="388"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1F02DC28" w14:textId="432D0C4B"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r>
      <w:tr w:rsidR="00B1756E" w:rsidRPr="007413C4" w14:paraId="136EDF02"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701BABA9" w14:textId="618F20B4" w:rsidR="00B1756E" w:rsidRPr="00D821C5" w:rsidRDefault="00B1756E" w:rsidP="00B1756E">
            <w:pPr>
              <w:spacing w:before="0" w:line="240" w:lineRule="auto"/>
              <w:jc w:val="left"/>
              <w:rPr>
                <w:rFonts w:cs="Calibri"/>
                <w:color w:val="000000"/>
                <w:sz w:val="18"/>
                <w:szCs w:val="14"/>
              </w:rPr>
            </w:pPr>
            <w:r w:rsidRPr="00886678">
              <w:rPr>
                <w:rFonts w:cs="Calibri"/>
                <w:color w:val="000000"/>
                <w:sz w:val="18"/>
                <w:szCs w:val="14"/>
              </w:rPr>
              <w:t>Przebudowa drogi powiatowej 3556W w Mirowie Starym</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709570B9" w14:textId="7B235B22" w:rsidR="00B1756E" w:rsidRPr="00886678" w:rsidRDefault="00B1756E">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24CA3" w14:textId="77777777"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p>
        </w:tc>
        <w:tc>
          <w:tcPr>
            <w:tcW w:w="326"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4912E48D" w14:textId="344AFCFC"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c>
          <w:tcPr>
            <w:tcW w:w="42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74D6DF2B" w14:textId="33B63870"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c>
          <w:tcPr>
            <w:tcW w:w="388"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723C6EAD" w14:textId="323D7D6D"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r>
      <w:tr w:rsidR="00B1756E" w:rsidRPr="007413C4" w14:paraId="57C33B9F" w14:textId="77777777" w:rsidTr="00886678">
        <w:trPr>
          <w:trHeight w:val="20"/>
        </w:trPr>
        <w:tc>
          <w:tcPr>
            <w:tcW w:w="3287" w:type="pct"/>
            <w:tcBorders>
              <w:top w:val="single" w:sz="4" w:space="0" w:color="auto"/>
              <w:left w:val="single" w:sz="4" w:space="0" w:color="auto"/>
              <w:bottom w:val="single" w:sz="4" w:space="0" w:color="auto"/>
              <w:right w:val="single" w:sz="4" w:space="0" w:color="auto"/>
            </w:tcBorders>
            <w:noWrap/>
            <w:vAlign w:val="center"/>
          </w:tcPr>
          <w:p w14:paraId="2AA26501" w14:textId="4AE6921A" w:rsidR="00B1756E" w:rsidRPr="00D821C5" w:rsidRDefault="00B1756E" w:rsidP="00B1756E">
            <w:pPr>
              <w:spacing w:before="0" w:line="240" w:lineRule="auto"/>
              <w:jc w:val="left"/>
              <w:rPr>
                <w:rFonts w:cs="Calibri"/>
                <w:color w:val="000000"/>
                <w:sz w:val="18"/>
                <w:szCs w:val="14"/>
              </w:rPr>
            </w:pPr>
            <w:r w:rsidRPr="00886678">
              <w:rPr>
                <w:rFonts w:cs="Calibri"/>
                <w:color w:val="000000"/>
                <w:sz w:val="18"/>
                <w:szCs w:val="14"/>
              </w:rPr>
              <w:t>Przebudowa drogi powiatowej 4015W w Mirowie Starym</w:t>
            </w:r>
          </w:p>
        </w:tc>
        <w:tc>
          <w:tcPr>
            <w:tcW w:w="26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33099C00" w14:textId="166C131A" w:rsidR="00B1756E" w:rsidRPr="00886678" w:rsidRDefault="00B1756E">
            <w:pPr>
              <w:spacing w:before="0" w:line="240" w:lineRule="auto"/>
              <w:jc w:val="center"/>
              <w:rPr>
                <w:rFonts w:eastAsia="Times New Roman" w:cs="Calibri"/>
                <w:sz w:val="16"/>
                <w:szCs w:val="16"/>
                <w:lang w:eastAsia="pl-PL"/>
              </w:rPr>
            </w:pPr>
            <w:r w:rsidRPr="00886678">
              <w:rPr>
                <w:rFonts w:eastAsia="Times New Roman" w:cs="Calibri"/>
                <w:sz w:val="16"/>
                <w:szCs w:val="16"/>
                <w:lang w:eastAsia="pl-PL"/>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26E2A" w14:textId="77777777"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p>
        </w:tc>
        <w:tc>
          <w:tcPr>
            <w:tcW w:w="326"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623903A4" w14:textId="3BD81275"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c>
          <w:tcPr>
            <w:tcW w:w="422"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404DA83C" w14:textId="709FF2A8"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c>
          <w:tcPr>
            <w:tcW w:w="388" w:type="pct"/>
            <w:tcBorders>
              <w:top w:val="single" w:sz="4" w:space="0" w:color="auto"/>
              <w:left w:val="single" w:sz="4" w:space="0" w:color="auto"/>
              <w:bottom w:val="single" w:sz="4" w:space="0" w:color="auto"/>
              <w:right w:val="single" w:sz="4" w:space="0" w:color="auto"/>
            </w:tcBorders>
            <w:shd w:val="clear" w:color="auto" w:fill="C2E096" w:themeFill="accent1" w:themeFillTint="99"/>
            <w:noWrap/>
            <w:vAlign w:val="center"/>
          </w:tcPr>
          <w:p w14:paraId="7E3BD0B9" w14:textId="7C0192D0" w:rsidR="00B1756E" w:rsidRPr="00886678" w:rsidRDefault="00B1756E" w:rsidP="00886678">
            <w:pPr>
              <w:spacing w:before="0" w:line="240" w:lineRule="auto"/>
              <w:jc w:val="center"/>
              <w:rPr>
                <w:rFonts w:ascii="Times New Roman" w:eastAsia="Times New Roman" w:hAnsi="Times New Roman" w:cs="Times New Roman"/>
                <w:sz w:val="16"/>
                <w:szCs w:val="16"/>
                <w:lang w:eastAsia="pl-PL"/>
              </w:rPr>
            </w:pPr>
            <w:r w:rsidRPr="00886678">
              <w:rPr>
                <w:rFonts w:eastAsia="Times New Roman" w:cs="Calibri"/>
                <w:sz w:val="16"/>
                <w:szCs w:val="16"/>
                <w:lang w:eastAsia="pl-PL"/>
              </w:rPr>
              <w:t>X</w:t>
            </w:r>
          </w:p>
        </w:tc>
      </w:tr>
    </w:tbl>
    <w:p w14:paraId="44E2A768" w14:textId="77777777" w:rsidR="00EE377B" w:rsidRPr="00E24743" w:rsidRDefault="00EE377B" w:rsidP="00483CC8">
      <w:pPr>
        <w:rPr>
          <w:color w:val="FF0000"/>
        </w:rPr>
      </w:pPr>
    </w:p>
    <w:p w14:paraId="319C28B8" w14:textId="3089DBFC" w:rsidR="00C91260" w:rsidRPr="00E24743" w:rsidRDefault="00483CC8" w:rsidP="00483CC8">
      <w:r w:rsidRPr="00E24743">
        <w:rPr>
          <w:b/>
        </w:rPr>
        <w:t>Komplementarność proceduralno-instytucjonalna</w:t>
      </w:r>
    </w:p>
    <w:p w14:paraId="60B176DA" w14:textId="77777777" w:rsidR="00E36213" w:rsidRDefault="00483CC8" w:rsidP="00604C4B">
      <w:r w:rsidRPr="00E24743">
        <w:t xml:space="preserve">Efektywne współdziałanie różnych instytucji i podmiotów na rzecz </w:t>
      </w:r>
      <w:r w:rsidR="00967E03">
        <w:t>Programu</w:t>
      </w:r>
      <w:r w:rsidRPr="00E24743">
        <w:t xml:space="preserve"> jest możliwe dzięki </w:t>
      </w:r>
      <w:r w:rsidR="005F1FA5" w:rsidRPr="00E24743">
        <w:t>odpowiednio</w:t>
      </w:r>
      <w:r w:rsidRPr="00E24743">
        <w:t xml:space="preserve"> zaprojektowanemu systemowi zarządzania. Komplementarność proceduralno- instytucjonalna stanowi wyraz prawidłowo zarządzanego oraz spójności procedur. </w:t>
      </w:r>
    </w:p>
    <w:p w14:paraId="02B03E14" w14:textId="20E654C7" w:rsidR="00483CC8" w:rsidRDefault="00483CC8" w:rsidP="00604C4B">
      <w:r w:rsidRPr="00E24743">
        <w:t xml:space="preserve">Dodatkowo zostaną powołane odpowiednie komórki organizacyjne Urzędu </w:t>
      </w:r>
      <w:r w:rsidR="006D6DD8" w:rsidRPr="00E24743">
        <w:t>Gminy</w:t>
      </w:r>
      <w:r w:rsidRPr="00E24743">
        <w:t xml:space="preserve">. </w:t>
      </w:r>
      <w:r w:rsidR="00E36213" w:rsidRPr="00C80FAB">
        <w:t xml:space="preserve">Szczegółowy zakres kompetencji został określony w rozdziale </w:t>
      </w:r>
      <w:r w:rsidR="00E36213" w:rsidRPr="00C80FAB">
        <w:rPr>
          <w:i/>
        </w:rPr>
        <w:t xml:space="preserve">System wdrażania </w:t>
      </w:r>
      <w:r w:rsidR="00634AEE">
        <w:rPr>
          <w:i/>
        </w:rPr>
        <w:t>Programu R</w:t>
      </w:r>
      <w:r w:rsidR="00E36213" w:rsidRPr="00C80FAB">
        <w:rPr>
          <w:i/>
        </w:rPr>
        <w:t>ewitalizacji</w:t>
      </w:r>
      <w:r w:rsidR="00E36213" w:rsidRPr="00C80FAB">
        <w:t xml:space="preserve">. </w:t>
      </w:r>
      <w:r w:rsidRPr="00E24743">
        <w:t xml:space="preserve">W system zarządzania zaangażowani będą również lokalni partnerzy z sektorów: publicznych, społecznych i gospodarczych. Zespół ds. </w:t>
      </w:r>
      <w:r w:rsidR="00E36213">
        <w:t>r</w:t>
      </w:r>
      <w:r w:rsidR="00E36213" w:rsidRPr="00E24743">
        <w:t xml:space="preserve">ewitalizacji </w:t>
      </w:r>
      <w:r w:rsidRPr="00E24743">
        <w:t xml:space="preserve">zobowiązany będzie do konsultacji z interesariuszami, mając na uwadze całościowy system realizacji procesu rewitalizacji. Ponadto, do zadań Zespołu </w:t>
      </w:r>
      <w:r w:rsidR="00E36213" w:rsidRPr="00E24743">
        <w:t xml:space="preserve">ds. </w:t>
      </w:r>
      <w:r w:rsidR="00E36213">
        <w:t>r</w:t>
      </w:r>
      <w:r w:rsidR="00E36213" w:rsidRPr="00E24743">
        <w:t xml:space="preserve">ewitalizacji </w:t>
      </w:r>
      <w:r w:rsidRPr="00E24743">
        <w:t xml:space="preserve">należało będzie opracowywanie i składanie wniosków o dofinansowanie dla projektów rewitalizacyjnych pozostających w gestii </w:t>
      </w:r>
      <w:r w:rsidR="00586720">
        <w:t xml:space="preserve">gminy </w:t>
      </w:r>
      <w:r w:rsidR="00CF7D91">
        <w:t>Mirów</w:t>
      </w:r>
      <w:r w:rsidR="006D6DD8" w:rsidRPr="00E24743">
        <w:t>.</w:t>
      </w:r>
    </w:p>
    <w:p w14:paraId="65D222FA" w14:textId="29F79414" w:rsidR="00586720" w:rsidRDefault="00B624DE" w:rsidP="00604C4B">
      <w:r w:rsidRPr="00C80FAB">
        <w:lastRenderedPageBreak/>
        <w:t>Projekty rewitalizacyjne zawarte w niniejszym programie wskazują również spójność z celami oraz działaniami wskazanymi w innych dokumentach strategicznych, odnoszących się zarówno do szczebla lokalnego, jak i regionalnego</w:t>
      </w:r>
      <w:r w:rsidR="00D45FF8">
        <w:t xml:space="preserve"> (rozdział powiązanie z dokumentami strategicznymi)</w:t>
      </w:r>
      <w:r w:rsidRPr="00C80FAB">
        <w:t>. Najlepszym</w:t>
      </w:r>
      <w:r w:rsidR="00D45FF8">
        <w:t xml:space="preserve"> przykładem</w:t>
      </w:r>
      <w:r w:rsidRPr="00C80FAB">
        <w:t xml:space="preserve"> dokument</w:t>
      </w:r>
      <w:r w:rsidR="00D45FF8">
        <w:t xml:space="preserve">u jest </w:t>
      </w:r>
      <w:r w:rsidRPr="00C80FAB">
        <w:t xml:space="preserve"> </w:t>
      </w:r>
      <w:r w:rsidR="00D45FF8">
        <w:t>S</w:t>
      </w:r>
      <w:r w:rsidRPr="00C80FAB">
        <w:t>trategi</w:t>
      </w:r>
      <w:r w:rsidR="00D45FF8">
        <w:t>a</w:t>
      </w:r>
      <w:r w:rsidRPr="00C80FAB">
        <w:t xml:space="preserve"> </w:t>
      </w:r>
      <w:r w:rsidR="00D45FF8">
        <w:t>R</w:t>
      </w:r>
      <w:r w:rsidRPr="00C80FAB">
        <w:t>ozwiązywania problemów społecznych</w:t>
      </w:r>
      <w:r w:rsidR="00D45FF8">
        <w:t xml:space="preserve"> gminy Mirów oraz Strategia Rozwoju Gminy Mirów (aktualizacja)</w:t>
      </w:r>
      <w:r w:rsidR="008623BC">
        <w:t>.</w:t>
      </w:r>
      <w:r w:rsidR="00D45FF8">
        <w:t xml:space="preserve"> </w:t>
      </w:r>
      <w:r w:rsidRPr="00C80FAB">
        <w:t xml:space="preserve">Powiązanie </w:t>
      </w:r>
      <w:r w:rsidR="00D45FF8">
        <w:br/>
      </w:r>
      <w:r w:rsidRPr="00C80FAB">
        <w:t xml:space="preserve">ww. dokumentów z Programem Rewitalizacji zapewni realizację założeń Programu poprzez dostosowanie ujętych w nim projektów do zdiagnozowanych problemów na wyznaczonym obszarze rewitalizacji. </w:t>
      </w:r>
    </w:p>
    <w:p w14:paraId="5D729366" w14:textId="77777777" w:rsidR="00B624DE" w:rsidRPr="00886678" w:rsidRDefault="00B624DE" w:rsidP="00604C4B"/>
    <w:p w14:paraId="3E4A36DE" w14:textId="77777777" w:rsidR="00483CC8" w:rsidRPr="00E24743" w:rsidRDefault="00483CC8" w:rsidP="00483CC8">
      <w:pPr>
        <w:rPr>
          <w:b/>
        </w:rPr>
      </w:pPr>
      <w:r w:rsidRPr="00E24743">
        <w:rPr>
          <w:b/>
        </w:rPr>
        <w:t>Komplementarność międzyokresowa</w:t>
      </w:r>
    </w:p>
    <w:p w14:paraId="06218DB0" w14:textId="17E1BD3E" w:rsidR="00A6530D" w:rsidRDefault="00483CC8" w:rsidP="00604C4B">
      <w:r w:rsidRPr="00E24743">
        <w:t xml:space="preserve">Program Rewitalizacji </w:t>
      </w:r>
      <w:r w:rsidR="00CF7D91">
        <w:t>Gminy Mirów</w:t>
      </w:r>
      <w:r w:rsidR="00FA75D8">
        <w:t xml:space="preserve"> na lata 2016-202</w:t>
      </w:r>
      <w:r w:rsidR="00967E03">
        <w:t>0</w:t>
      </w:r>
      <w:r w:rsidRPr="00E24743">
        <w:t xml:space="preserve"> zwraca uwagę na zachowanie ciągłości programowej. </w:t>
      </w:r>
      <w:r w:rsidR="001C037E" w:rsidRPr="00C80FAB">
        <w:t>Projekty zaplanowane w Programie są komplementarne wobec przedsięwzięć już zrealizowanych w ramach polityki spójności na lata 2007-2013</w:t>
      </w:r>
      <w:r w:rsidR="001E59F3" w:rsidRPr="00E24743">
        <w:t>.</w:t>
      </w:r>
      <w:r w:rsidR="001C037E" w:rsidRPr="00C80FAB">
        <w:t xml:space="preserve"> Działania te dotyczą przede wszystkim walki z bezrobociem, integracji i aktywizacji społeczności.</w:t>
      </w:r>
      <w:r w:rsidR="001C037E">
        <w:t xml:space="preserve"> </w:t>
      </w:r>
      <w:r w:rsidR="00D223B8" w:rsidRPr="00E24743">
        <w:t>Proponowane projekty rewitalizacyjne zawarte w tym Programie są spójne z przedsięwzięciami real</w:t>
      </w:r>
      <w:r w:rsidR="004035BD" w:rsidRPr="00E24743">
        <w:t xml:space="preserve">izowanymi w latach poprzednich. </w:t>
      </w:r>
      <w:r w:rsidR="001E59F3" w:rsidRPr="00E24743">
        <w:t xml:space="preserve">Efektywne wykorzystanie środków finansowych będzie możliwe poprzez doświadczenie zdobyte podczas realizacji </w:t>
      </w:r>
      <w:r w:rsidR="001C037E">
        <w:t xml:space="preserve">innych projektów współfinansowanych </w:t>
      </w:r>
      <w:r w:rsidR="001C037E">
        <w:br/>
        <w:t xml:space="preserve">m.in. z środków Unii Europejskiej. </w:t>
      </w:r>
      <w:r w:rsidR="001E59F3" w:rsidRPr="00E24743">
        <w:t xml:space="preserve"> </w:t>
      </w:r>
      <w:r w:rsidR="00061838">
        <w:t xml:space="preserve">W poniższej tabeli zaprezentowano wybrane projekty realizowane na terenie gminy </w:t>
      </w:r>
      <w:r w:rsidR="00A6530D">
        <w:t xml:space="preserve">w ostatnich latach. </w:t>
      </w:r>
    </w:p>
    <w:p w14:paraId="2EDE7C3D" w14:textId="68339D34" w:rsidR="00A6530D" w:rsidRDefault="00A6530D" w:rsidP="00886678">
      <w:pPr>
        <w:pStyle w:val="Legenda"/>
        <w:keepNext/>
      </w:pPr>
      <w:r>
        <w:t xml:space="preserve">Tabela </w:t>
      </w:r>
      <w:fldSimple w:instr=" SEQ Tabela \* ARABIC ">
        <w:r w:rsidR="00E2111C">
          <w:rPr>
            <w:noProof/>
          </w:rPr>
          <w:t>50</w:t>
        </w:r>
      </w:fldSimple>
      <w:r>
        <w:t xml:space="preserve">. </w:t>
      </w:r>
      <w:r w:rsidRPr="003E45A1">
        <w:t xml:space="preserve">Przykłady działań zrealizowanych w </w:t>
      </w:r>
      <w:r>
        <w:t>gminie Mirów</w:t>
      </w:r>
      <w:r w:rsidRPr="003E45A1">
        <w:t>, które współfinansowane były  ze środków Unii Europejskiej.</w:t>
      </w:r>
    </w:p>
    <w:tbl>
      <w:tblPr>
        <w:tblW w:w="9062" w:type="dxa"/>
        <w:tblCellMar>
          <w:left w:w="0" w:type="dxa"/>
          <w:right w:w="0" w:type="dxa"/>
        </w:tblCellMar>
        <w:tblLook w:val="04A0" w:firstRow="1" w:lastRow="0" w:firstColumn="1" w:lastColumn="0" w:noHBand="0" w:noVBand="1"/>
      </w:tblPr>
      <w:tblGrid>
        <w:gridCol w:w="469"/>
        <w:gridCol w:w="4208"/>
        <w:gridCol w:w="1701"/>
        <w:gridCol w:w="2684"/>
      </w:tblGrid>
      <w:tr w:rsidR="00334684" w:rsidRPr="0053021F" w14:paraId="10AEC732" w14:textId="7D2E8325" w:rsidTr="00886678">
        <w:trPr>
          <w:trHeight w:val="387"/>
          <w:tblHeader/>
        </w:trPr>
        <w:tc>
          <w:tcPr>
            <w:tcW w:w="469" w:type="dxa"/>
            <w:tcBorders>
              <w:top w:val="single" w:sz="8" w:space="0" w:color="auto"/>
              <w:left w:val="single" w:sz="8" w:space="0" w:color="auto"/>
              <w:bottom w:val="single" w:sz="8" w:space="0" w:color="auto"/>
              <w:right w:val="single" w:sz="8" w:space="0" w:color="auto"/>
            </w:tcBorders>
            <w:shd w:val="clear" w:color="auto" w:fill="9ACC51" w:themeFill="accent1"/>
            <w:tcMar>
              <w:top w:w="0" w:type="dxa"/>
              <w:left w:w="108" w:type="dxa"/>
              <w:bottom w:w="0" w:type="dxa"/>
              <w:right w:w="108" w:type="dxa"/>
            </w:tcMar>
            <w:vAlign w:val="center"/>
            <w:hideMark/>
          </w:tcPr>
          <w:p w14:paraId="3B397277" w14:textId="77777777" w:rsidR="00334684" w:rsidRPr="00D84A2A" w:rsidRDefault="00334684" w:rsidP="00AD4175">
            <w:pPr>
              <w:spacing w:before="0" w:line="240" w:lineRule="auto"/>
              <w:jc w:val="left"/>
              <w:rPr>
                <w:b/>
                <w:sz w:val="18"/>
              </w:rPr>
            </w:pPr>
            <w:bookmarkStart w:id="334" w:name="_Hlk481656397"/>
            <w:r w:rsidRPr="00D84A2A">
              <w:rPr>
                <w:b/>
                <w:sz w:val="18"/>
              </w:rPr>
              <w:t>Lp.</w:t>
            </w:r>
          </w:p>
        </w:tc>
        <w:tc>
          <w:tcPr>
            <w:tcW w:w="4208" w:type="dxa"/>
            <w:tcBorders>
              <w:top w:val="single" w:sz="8" w:space="0" w:color="auto"/>
              <w:left w:val="nil"/>
              <w:bottom w:val="single" w:sz="8" w:space="0" w:color="auto"/>
              <w:right w:val="single" w:sz="8" w:space="0" w:color="auto"/>
            </w:tcBorders>
            <w:shd w:val="clear" w:color="auto" w:fill="9ACC51" w:themeFill="accent1"/>
            <w:tcMar>
              <w:top w:w="0" w:type="dxa"/>
              <w:left w:w="108" w:type="dxa"/>
              <w:bottom w:w="0" w:type="dxa"/>
              <w:right w:w="108" w:type="dxa"/>
            </w:tcMar>
            <w:vAlign w:val="center"/>
            <w:hideMark/>
          </w:tcPr>
          <w:p w14:paraId="25E912C7" w14:textId="77777777" w:rsidR="00334684" w:rsidRPr="00D84A2A" w:rsidRDefault="00334684" w:rsidP="00AD4175">
            <w:pPr>
              <w:spacing w:before="0" w:line="240" w:lineRule="auto"/>
              <w:jc w:val="left"/>
              <w:rPr>
                <w:b/>
                <w:sz w:val="18"/>
              </w:rPr>
            </w:pPr>
            <w:r w:rsidRPr="00D84A2A">
              <w:rPr>
                <w:b/>
                <w:sz w:val="18"/>
              </w:rPr>
              <w:t>Nazwa projektu</w:t>
            </w:r>
          </w:p>
        </w:tc>
        <w:tc>
          <w:tcPr>
            <w:tcW w:w="1701" w:type="dxa"/>
            <w:tcBorders>
              <w:top w:val="single" w:sz="8" w:space="0" w:color="auto"/>
              <w:left w:val="nil"/>
              <w:bottom w:val="single" w:sz="8" w:space="0" w:color="auto"/>
              <w:right w:val="single" w:sz="4" w:space="0" w:color="auto"/>
            </w:tcBorders>
            <w:shd w:val="clear" w:color="auto" w:fill="9ACC51" w:themeFill="accent1"/>
            <w:tcMar>
              <w:top w:w="0" w:type="dxa"/>
              <w:left w:w="108" w:type="dxa"/>
              <w:bottom w:w="0" w:type="dxa"/>
              <w:right w:w="108" w:type="dxa"/>
            </w:tcMar>
            <w:vAlign w:val="center"/>
            <w:hideMark/>
          </w:tcPr>
          <w:p w14:paraId="79822412" w14:textId="1348847E" w:rsidR="00334684" w:rsidRPr="00D84A2A" w:rsidRDefault="00334684" w:rsidP="00AD4175">
            <w:pPr>
              <w:spacing w:before="0" w:line="240" w:lineRule="auto"/>
              <w:jc w:val="left"/>
              <w:rPr>
                <w:b/>
                <w:sz w:val="18"/>
              </w:rPr>
            </w:pPr>
            <w:r>
              <w:rPr>
                <w:b/>
                <w:sz w:val="18"/>
              </w:rPr>
              <w:t>Wartość projektu</w:t>
            </w:r>
          </w:p>
        </w:tc>
        <w:tc>
          <w:tcPr>
            <w:tcW w:w="2684" w:type="dxa"/>
            <w:tcBorders>
              <w:top w:val="single" w:sz="4" w:space="0" w:color="auto"/>
              <w:left w:val="single" w:sz="4" w:space="0" w:color="auto"/>
              <w:bottom w:val="single" w:sz="4" w:space="0" w:color="auto"/>
              <w:right w:val="single" w:sz="4" w:space="0" w:color="auto"/>
            </w:tcBorders>
            <w:shd w:val="clear" w:color="auto" w:fill="9ACC51" w:themeFill="accent1"/>
          </w:tcPr>
          <w:p w14:paraId="62363749" w14:textId="48212442" w:rsidR="00334684" w:rsidRPr="00D84A2A" w:rsidRDefault="00334684">
            <w:pPr>
              <w:spacing w:before="0" w:line="240" w:lineRule="auto"/>
              <w:jc w:val="center"/>
              <w:rPr>
                <w:b/>
                <w:sz w:val="18"/>
              </w:rPr>
            </w:pPr>
            <w:r>
              <w:rPr>
                <w:b/>
                <w:sz w:val="18"/>
              </w:rPr>
              <w:t>D</w:t>
            </w:r>
            <w:r w:rsidRPr="00334684">
              <w:rPr>
                <w:b/>
                <w:sz w:val="18"/>
              </w:rPr>
              <w:t>ofinansowanie z Unii Europejskiej</w:t>
            </w:r>
          </w:p>
        </w:tc>
      </w:tr>
      <w:bookmarkEnd w:id="334"/>
      <w:tr w:rsidR="00334684" w:rsidRPr="0053021F" w14:paraId="42CC5E3B" w14:textId="0F835CE6" w:rsidTr="00886678">
        <w:trPr>
          <w:trHeight w:val="454"/>
        </w:trPr>
        <w:tc>
          <w:tcPr>
            <w:tcW w:w="4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1C77FF" w14:textId="77777777" w:rsidR="00334684" w:rsidRPr="00697DDB" w:rsidRDefault="00334684" w:rsidP="00AD4175">
            <w:pPr>
              <w:spacing w:before="0" w:line="240" w:lineRule="auto"/>
              <w:jc w:val="center"/>
              <w:rPr>
                <w:sz w:val="18"/>
              </w:rPr>
            </w:pPr>
            <w:r w:rsidRPr="00697DDB">
              <w:rPr>
                <w:sz w:val="18"/>
              </w:rPr>
              <w:t>1</w:t>
            </w:r>
          </w:p>
        </w:tc>
        <w:tc>
          <w:tcPr>
            <w:tcW w:w="42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B343946" w14:textId="6FA42017" w:rsidR="00334684" w:rsidRPr="00886678" w:rsidRDefault="00334684" w:rsidP="00AD4175">
            <w:pPr>
              <w:spacing w:before="0" w:line="240" w:lineRule="auto"/>
              <w:jc w:val="left"/>
              <w:rPr>
                <w:bCs/>
                <w:sz w:val="18"/>
                <w:szCs w:val="18"/>
              </w:rPr>
            </w:pPr>
            <w:r w:rsidRPr="00886678">
              <w:rPr>
                <w:bCs/>
                <w:sz w:val="18"/>
                <w:szCs w:val="18"/>
              </w:rPr>
              <w:t>Przedszkole MIŚ</w:t>
            </w:r>
          </w:p>
        </w:tc>
        <w:tc>
          <w:tcPr>
            <w:tcW w:w="1701"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6D85D86A" w14:textId="7357F6E0" w:rsidR="00334684" w:rsidRPr="003C4E25" w:rsidRDefault="00334684" w:rsidP="00AD4175">
            <w:pPr>
              <w:spacing w:before="0" w:line="240" w:lineRule="auto"/>
              <w:jc w:val="center"/>
              <w:rPr>
                <w:sz w:val="18"/>
              </w:rPr>
            </w:pPr>
            <w:r w:rsidRPr="003C4E25">
              <w:rPr>
                <w:sz w:val="18"/>
              </w:rPr>
              <w:t>399 791.77 zł</w:t>
            </w:r>
          </w:p>
        </w:tc>
        <w:tc>
          <w:tcPr>
            <w:tcW w:w="2684" w:type="dxa"/>
            <w:tcBorders>
              <w:top w:val="single" w:sz="4" w:space="0" w:color="auto"/>
              <w:left w:val="single" w:sz="4" w:space="0" w:color="auto"/>
              <w:bottom w:val="single" w:sz="4" w:space="0" w:color="auto"/>
              <w:right w:val="single" w:sz="4" w:space="0" w:color="auto"/>
            </w:tcBorders>
            <w:vAlign w:val="center"/>
          </w:tcPr>
          <w:p w14:paraId="2920527D" w14:textId="31806052" w:rsidR="00334684" w:rsidRPr="00D84A2A" w:rsidRDefault="00334684">
            <w:pPr>
              <w:spacing w:before="0" w:line="240" w:lineRule="auto"/>
              <w:jc w:val="center"/>
              <w:rPr>
                <w:sz w:val="18"/>
              </w:rPr>
            </w:pPr>
            <w:r w:rsidRPr="00334684">
              <w:rPr>
                <w:sz w:val="18"/>
              </w:rPr>
              <w:t>339 823.00 zł</w:t>
            </w:r>
          </w:p>
        </w:tc>
      </w:tr>
      <w:tr w:rsidR="00334684" w:rsidRPr="0053021F" w14:paraId="6189C208" w14:textId="47DE685F" w:rsidTr="00886678">
        <w:trPr>
          <w:trHeight w:val="454"/>
        </w:trPr>
        <w:tc>
          <w:tcPr>
            <w:tcW w:w="4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47E3DD" w14:textId="77777777" w:rsidR="00334684" w:rsidRPr="00697DDB" w:rsidRDefault="00334684" w:rsidP="00AD4175">
            <w:pPr>
              <w:spacing w:before="0" w:line="240" w:lineRule="auto"/>
              <w:jc w:val="center"/>
              <w:rPr>
                <w:sz w:val="18"/>
              </w:rPr>
            </w:pPr>
            <w:r w:rsidRPr="00697DDB">
              <w:rPr>
                <w:sz w:val="18"/>
              </w:rPr>
              <w:t>2</w:t>
            </w:r>
          </w:p>
        </w:tc>
        <w:tc>
          <w:tcPr>
            <w:tcW w:w="42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1FD5460" w14:textId="27F7829A" w:rsidR="00334684" w:rsidRPr="00886678" w:rsidRDefault="00334684" w:rsidP="00AD4175">
            <w:pPr>
              <w:spacing w:before="0" w:line="240" w:lineRule="auto"/>
              <w:jc w:val="left"/>
              <w:rPr>
                <w:sz w:val="18"/>
                <w:szCs w:val="18"/>
              </w:rPr>
            </w:pPr>
            <w:r w:rsidRPr="00886678">
              <w:rPr>
                <w:sz w:val="18"/>
                <w:szCs w:val="18"/>
              </w:rPr>
              <w:t>Nowe kwalifikacje szansą na lepsze jutro</w:t>
            </w:r>
          </w:p>
        </w:tc>
        <w:tc>
          <w:tcPr>
            <w:tcW w:w="1701"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0E9ABE78" w14:textId="2294D56C" w:rsidR="00334684" w:rsidRPr="003C4E25" w:rsidRDefault="00334684" w:rsidP="00AD4175">
            <w:pPr>
              <w:spacing w:before="0" w:line="240" w:lineRule="auto"/>
              <w:jc w:val="center"/>
              <w:rPr>
                <w:sz w:val="18"/>
              </w:rPr>
            </w:pPr>
            <w:r w:rsidRPr="003C4E25">
              <w:rPr>
                <w:sz w:val="18"/>
              </w:rPr>
              <w:t>917 464.94 zł</w:t>
            </w:r>
          </w:p>
        </w:tc>
        <w:tc>
          <w:tcPr>
            <w:tcW w:w="2684" w:type="dxa"/>
            <w:tcBorders>
              <w:top w:val="single" w:sz="4" w:space="0" w:color="auto"/>
              <w:left w:val="single" w:sz="4" w:space="0" w:color="auto"/>
              <w:bottom w:val="single" w:sz="4" w:space="0" w:color="auto"/>
              <w:right w:val="single" w:sz="4" w:space="0" w:color="auto"/>
            </w:tcBorders>
            <w:vAlign w:val="center"/>
          </w:tcPr>
          <w:p w14:paraId="78F9FE8B" w14:textId="1773EDB2" w:rsidR="00334684" w:rsidRPr="00D84A2A" w:rsidRDefault="003C4E25">
            <w:pPr>
              <w:spacing w:before="0" w:line="240" w:lineRule="auto"/>
              <w:jc w:val="center"/>
              <w:rPr>
                <w:sz w:val="18"/>
              </w:rPr>
            </w:pPr>
            <w:r w:rsidRPr="003C4E25">
              <w:rPr>
                <w:sz w:val="18"/>
              </w:rPr>
              <w:t>779 845.20 z</w:t>
            </w:r>
            <w:r>
              <w:rPr>
                <w:sz w:val="18"/>
              </w:rPr>
              <w:t>ł</w:t>
            </w:r>
          </w:p>
        </w:tc>
      </w:tr>
      <w:tr w:rsidR="00334684" w:rsidRPr="0053021F" w14:paraId="7F92AAF8" w14:textId="334C20F8" w:rsidTr="00886678">
        <w:trPr>
          <w:trHeight w:val="618"/>
        </w:trPr>
        <w:tc>
          <w:tcPr>
            <w:tcW w:w="4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E58ED6" w14:textId="77777777" w:rsidR="00334684" w:rsidRPr="00697DDB" w:rsidRDefault="00334684" w:rsidP="00AD4175">
            <w:pPr>
              <w:spacing w:before="0" w:line="240" w:lineRule="auto"/>
              <w:jc w:val="center"/>
              <w:rPr>
                <w:sz w:val="18"/>
              </w:rPr>
            </w:pPr>
            <w:r>
              <w:rPr>
                <w:sz w:val="18"/>
              </w:rPr>
              <w:t>3</w:t>
            </w:r>
          </w:p>
        </w:tc>
        <w:tc>
          <w:tcPr>
            <w:tcW w:w="42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DA59118" w14:textId="0E796A93" w:rsidR="00334684" w:rsidRPr="00886678" w:rsidRDefault="003C4E25" w:rsidP="00AD4175">
            <w:pPr>
              <w:spacing w:before="0" w:line="240" w:lineRule="auto"/>
              <w:jc w:val="left"/>
              <w:rPr>
                <w:sz w:val="18"/>
                <w:szCs w:val="18"/>
              </w:rPr>
            </w:pPr>
            <w:r w:rsidRPr="00886678">
              <w:rPr>
                <w:sz w:val="18"/>
                <w:szCs w:val="18"/>
              </w:rPr>
              <w:t>Należę do świata - zajęcia dodatkowe dla uczniów szkół gminy Mirów</w:t>
            </w:r>
          </w:p>
        </w:tc>
        <w:tc>
          <w:tcPr>
            <w:tcW w:w="1701" w:type="dxa"/>
            <w:tcBorders>
              <w:top w:val="nil"/>
              <w:left w:val="nil"/>
              <w:bottom w:val="single" w:sz="8" w:space="0" w:color="auto"/>
              <w:right w:val="single" w:sz="4" w:space="0" w:color="auto"/>
            </w:tcBorders>
            <w:tcMar>
              <w:top w:w="0" w:type="dxa"/>
              <w:left w:w="108" w:type="dxa"/>
              <w:bottom w:w="0" w:type="dxa"/>
              <w:right w:w="108" w:type="dxa"/>
            </w:tcMar>
            <w:vAlign w:val="center"/>
          </w:tcPr>
          <w:p w14:paraId="23BC082F" w14:textId="43188429" w:rsidR="00334684" w:rsidRPr="003C4E25" w:rsidRDefault="003C4E25" w:rsidP="00AD4175">
            <w:pPr>
              <w:spacing w:before="0" w:line="240" w:lineRule="auto"/>
              <w:jc w:val="center"/>
              <w:rPr>
                <w:sz w:val="18"/>
              </w:rPr>
            </w:pPr>
            <w:r w:rsidRPr="003C4E25">
              <w:rPr>
                <w:sz w:val="18"/>
              </w:rPr>
              <w:t>273 448.00 zł</w:t>
            </w:r>
          </w:p>
        </w:tc>
        <w:tc>
          <w:tcPr>
            <w:tcW w:w="2684" w:type="dxa"/>
            <w:tcBorders>
              <w:top w:val="single" w:sz="4" w:space="0" w:color="auto"/>
              <w:left w:val="single" w:sz="4" w:space="0" w:color="auto"/>
              <w:bottom w:val="single" w:sz="4" w:space="0" w:color="auto"/>
              <w:right w:val="single" w:sz="4" w:space="0" w:color="auto"/>
            </w:tcBorders>
            <w:vAlign w:val="center"/>
          </w:tcPr>
          <w:p w14:paraId="0798FABB" w14:textId="4BE9945E" w:rsidR="00334684" w:rsidRPr="00D84A2A" w:rsidRDefault="003C4E25">
            <w:pPr>
              <w:spacing w:before="0" w:line="240" w:lineRule="auto"/>
              <w:jc w:val="center"/>
              <w:rPr>
                <w:sz w:val="18"/>
              </w:rPr>
            </w:pPr>
            <w:r w:rsidRPr="003C4E25">
              <w:rPr>
                <w:sz w:val="18"/>
              </w:rPr>
              <w:t>232 430.80 zł</w:t>
            </w:r>
          </w:p>
        </w:tc>
      </w:tr>
      <w:tr w:rsidR="00334684" w:rsidRPr="0053021F" w14:paraId="0D890F7A" w14:textId="427AE1C6" w:rsidTr="00886678">
        <w:trPr>
          <w:trHeight w:val="542"/>
        </w:trPr>
        <w:tc>
          <w:tcPr>
            <w:tcW w:w="4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B5D944" w14:textId="77777777" w:rsidR="00334684" w:rsidRPr="00697DDB" w:rsidRDefault="00334684" w:rsidP="00AD4175">
            <w:pPr>
              <w:spacing w:before="0" w:line="240" w:lineRule="auto"/>
              <w:jc w:val="center"/>
              <w:rPr>
                <w:sz w:val="18"/>
              </w:rPr>
            </w:pPr>
            <w:r>
              <w:rPr>
                <w:sz w:val="18"/>
              </w:rPr>
              <w:t>4</w:t>
            </w:r>
          </w:p>
        </w:tc>
        <w:tc>
          <w:tcPr>
            <w:tcW w:w="42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5CD235" w14:textId="1BE4B8B7" w:rsidR="00334684" w:rsidRPr="00886678" w:rsidRDefault="003C4E25" w:rsidP="00AD4175">
            <w:pPr>
              <w:spacing w:before="0" w:line="240" w:lineRule="auto"/>
              <w:jc w:val="left"/>
              <w:rPr>
                <w:sz w:val="18"/>
                <w:szCs w:val="18"/>
              </w:rPr>
            </w:pPr>
            <w:r w:rsidRPr="00886678">
              <w:rPr>
                <w:sz w:val="18"/>
                <w:szCs w:val="18"/>
              </w:rPr>
              <w:t>Modernizacja 4 oddziałów przedszkolnych w gminie Mirów</w:t>
            </w:r>
          </w:p>
        </w:tc>
        <w:tc>
          <w:tcPr>
            <w:tcW w:w="1701" w:type="dxa"/>
            <w:tcBorders>
              <w:top w:val="nil"/>
              <w:left w:val="nil"/>
              <w:bottom w:val="single" w:sz="8" w:space="0" w:color="auto"/>
              <w:right w:val="single" w:sz="4" w:space="0" w:color="auto"/>
            </w:tcBorders>
            <w:tcMar>
              <w:top w:w="0" w:type="dxa"/>
              <w:left w:w="108" w:type="dxa"/>
              <w:bottom w:w="0" w:type="dxa"/>
              <w:right w:w="108" w:type="dxa"/>
            </w:tcMar>
            <w:vAlign w:val="center"/>
          </w:tcPr>
          <w:p w14:paraId="0AF90031" w14:textId="1D07F3CB" w:rsidR="00334684" w:rsidRPr="003C4E25" w:rsidRDefault="003C4E25" w:rsidP="00AD4175">
            <w:pPr>
              <w:spacing w:before="0" w:line="240" w:lineRule="auto"/>
              <w:jc w:val="center"/>
              <w:rPr>
                <w:sz w:val="18"/>
              </w:rPr>
            </w:pPr>
            <w:r w:rsidRPr="003C4E25">
              <w:rPr>
                <w:sz w:val="18"/>
              </w:rPr>
              <w:t>267 820.00 zł</w:t>
            </w:r>
          </w:p>
        </w:tc>
        <w:tc>
          <w:tcPr>
            <w:tcW w:w="2684" w:type="dxa"/>
            <w:tcBorders>
              <w:top w:val="single" w:sz="4" w:space="0" w:color="auto"/>
              <w:left w:val="single" w:sz="4" w:space="0" w:color="auto"/>
              <w:bottom w:val="single" w:sz="4" w:space="0" w:color="auto"/>
              <w:right w:val="single" w:sz="4" w:space="0" w:color="auto"/>
            </w:tcBorders>
            <w:vAlign w:val="center"/>
          </w:tcPr>
          <w:p w14:paraId="723CEA9D" w14:textId="0C7CE2DF" w:rsidR="00334684" w:rsidRPr="00D84A2A" w:rsidRDefault="003C4E25">
            <w:pPr>
              <w:spacing w:before="0" w:line="240" w:lineRule="auto"/>
              <w:jc w:val="center"/>
              <w:rPr>
                <w:sz w:val="18"/>
              </w:rPr>
            </w:pPr>
            <w:r w:rsidRPr="003C4E25">
              <w:rPr>
                <w:sz w:val="18"/>
              </w:rPr>
              <w:t>227 647.00 zł</w:t>
            </w:r>
          </w:p>
        </w:tc>
      </w:tr>
      <w:tr w:rsidR="00334684" w:rsidRPr="0053021F" w14:paraId="784F3153" w14:textId="12291A4B" w:rsidTr="00886678">
        <w:trPr>
          <w:trHeight w:val="454"/>
        </w:trPr>
        <w:tc>
          <w:tcPr>
            <w:tcW w:w="46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E236D39" w14:textId="77777777" w:rsidR="00334684" w:rsidRPr="00697DDB" w:rsidRDefault="00334684" w:rsidP="00AD4175">
            <w:pPr>
              <w:spacing w:before="0" w:line="240" w:lineRule="auto"/>
              <w:jc w:val="center"/>
              <w:rPr>
                <w:sz w:val="18"/>
              </w:rPr>
            </w:pPr>
            <w:r>
              <w:rPr>
                <w:sz w:val="18"/>
              </w:rPr>
              <w:t>5</w:t>
            </w:r>
          </w:p>
        </w:tc>
        <w:tc>
          <w:tcPr>
            <w:tcW w:w="4208" w:type="dxa"/>
            <w:tcBorders>
              <w:top w:val="nil"/>
              <w:left w:val="nil"/>
              <w:bottom w:val="single" w:sz="4" w:space="0" w:color="auto"/>
              <w:right w:val="single" w:sz="8" w:space="0" w:color="auto"/>
            </w:tcBorders>
            <w:tcMar>
              <w:top w:w="0" w:type="dxa"/>
              <w:left w:w="108" w:type="dxa"/>
              <w:bottom w:w="0" w:type="dxa"/>
              <w:right w:w="108" w:type="dxa"/>
            </w:tcMar>
            <w:vAlign w:val="center"/>
          </w:tcPr>
          <w:p w14:paraId="1021FC80" w14:textId="49EBB2AA" w:rsidR="00334684" w:rsidRPr="00886678" w:rsidRDefault="003C4E25" w:rsidP="00AD4175">
            <w:pPr>
              <w:spacing w:before="0" w:line="240" w:lineRule="auto"/>
              <w:jc w:val="left"/>
              <w:rPr>
                <w:sz w:val="18"/>
                <w:szCs w:val="18"/>
              </w:rPr>
            </w:pPr>
            <w:r w:rsidRPr="00886678">
              <w:rPr>
                <w:sz w:val="18"/>
                <w:szCs w:val="18"/>
              </w:rPr>
              <w:t>Ku rozwojowi z indywidualizacją</w:t>
            </w:r>
          </w:p>
        </w:tc>
        <w:tc>
          <w:tcPr>
            <w:tcW w:w="1701" w:type="dxa"/>
            <w:tcBorders>
              <w:top w:val="nil"/>
              <w:left w:val="nil"/>
              <w:bottom w:val="single" w:sz="4" w:space="0" w:color="auto"/>
              <w:right w:val="single" w:sz="4" w:space="0" w:color="auto"/>
            </w:tcBorders>
            <w:tcMar>
              <w:top w:w="0" w:type="dxa"/>
              <w:left w:w="108" w:type="dxa"/>
              <w:bottom w:w="0" w:type="dxa"/>
              <w:right w:w="108" w:type="dxa"/>
            </w:tcMar>
            <w:vAlign w:val="center"/>
          </w:tcPr>
          <w:p w14:paraId="02E07759" w14:textId="19FBEF16" w:rsidR="00334684" w:rsidRPr="003C4E25" w:rsidRDefault="003C4E25" w:rsidP="00AD4175">
            <w:pPr>
              <w:spacing w:before="0" w:line="240" w:lineRule="auto"/>
              <w:jc w:val="center"/>
              <w:rPr>
                <w:sz w:val="18"/>
              </w:rPr>
            </w:pPr>
            <w:r w:rsidRPr="003C4E25">
              <w:rPr>
                <w:sz w:val="18"/>
              </w:rPr>
              <w:t>91 870.00 zł</w:t>
            </w:r>
          </w:p>
        </w:tc>
        <w:tc>
          <w:tcPr>
            <w:tcW w:w="2684" w:type="dxa"/>
            <w:tcBorders>
              <w:top w:val="single" w:sz="4" w:space="0" w:color="auto"/>
              <w:left w:val="single" w:sz="4" w:space="0" w:color="auto"/>
              <w:bottom w:val="single" w:sz="4" w:space="0" w:color="auto"/>
              <w:right w:val="single" w:sz="4" w:space="0" w:color="auto"/>
            </w:tcBorders>
            <w:vAlign w:val="center"/>
          </w:tcPr>
          <w:p w14:paraId="24E95040" w14:textId="1EC58289" w:rsidR="00334684" w:rsidRPr="00D84A2A" w:rsidRDefault="003C4E25">
            <w:pPr>
              <w:spacing w:before="0" w:line="240" w:lineRule="auto"/>
              <w:jc w:val="center"/>
              <w:rPr>
                <w:sz w:val="18"/>
              </w:rPr>
            </w:pPr>
            <w:r w:rsidRPr="003C4E25">
              <w:rPr>
                <w:sz w:val="18"/>
              </w:rPr>
              <w:t>78 089.50 zł</w:t>
            </w:r>
          </w:p>
        </w:tc>
      </w:tr>
      <w:tr w:rsidR="00334684" w:rsidRPr="0053021F" w14:paraId="18776F15" w14:textId="03DD8342" w:rsidTr="00886678">
        <w:trPr>
          <w:trHeight w:val="652"/>
        </w:trPr>
        <w:tc>
          <w:tcPr>
            <w:tcW w:w="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242C80" w14:textId="77777777" w:rsidR="00334684" w:rsidRPr="00697DDB" w:rsidRDefault="00334684" w:rsidP="00AD4175">
            <w:pPr>
              <w:spacing w:before="0" w:line="240" w:lineRule="auto"/>
              <w:jc w:val="center"/>
              <w:rPr>
                <w:sz w:val="18"/>
              </w:rPr>
            </w:pPr>
            <w:r>
              <w:rPr>
                <w:sz w:val="18"/>
              </w:rPr>
              <w:t>6</w:t>
            </w:r>
          </w:p>
        </w:tc>
        <w:tc>
          <w:tcPr>
            <w:tcW w:w="42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CBF1E8" w14:textId="14C14BD8" w:rsidR="00334684" w:rsidRPr="00886678" w:rsidRDefault="003C4E25" w:rsidP="00AD4175">
            <w:pPr>
              <w:spacing w:before="0" w:line="240" w:lineRule="auto"/>
              <w:jc w:val="left"/>
              <w:rPr>
                <w:sz w:val="18"/>
                <w:szCs w:val="18"/>
              </w:rPr>
            </w:pPr>
            <w:r w:rsidRPr="00886678">
              <w:rPr>
                <w:sz w:val="18"/>
                <w:szCs w:val="18"/>
              </w:rPr>
              <w:t>Przebudowa drogi gminnej nr 400302 Mirów - Mirów Stary wraz z budową oświetlenia.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0C2F18" w14:textId="78994416" w:rsidR="00334684" w:rsidRPr="003C4E25" w:rsidRDefault="003C4E25" w:rsidP="00AD4175">
            <w:pPr>
              <w:spacing w:before="0" w:line="240" w:lineRule="auto"/>
              <w:jc w:val="center"/>
              <w:rPr>
                <w:sz w:val="18"/>
              </w:rPr>
            </w:pPr>
            <w:r w:rsidRPr="003C4E25">
              <w:rPr>
                <w:sz w:val="18"/>
              </w:rPr>
              <w:t>1 201 145.98 zł</w:t>
            </w:r>
          </w:p>
        </w:tc>
        <w:tc>
          <w:tcPr>
            <w:tcW w:w="2684" w:type="dxa"/>
            <w:tcBorders>
              <w:top w:val="single" w:sz="4" w:space="0" w:color="auto"/>
              <w:left w:val="single" w:sz="4" w:space="0" w:color="auto"/>
              <w:bottom w:val="single" w:sz="4" w:space="0" w:color="auto"/>
              <w:right w:val="single" w:sz="4" w:space="0" w:color="auto"/>
            </w:tcBorders>
            <w:vAlign w:val="center"/>
          </w:tcPr>
          <w:p w14:paraId="2EFE6667" w14:textId="4B9CBAC9" w:rsidR="00334684" w:rsidRPr="00D84A2A" w:rsidRDefault="003C4E25">
            <w:pPr>
              <w:spacing w:before="0" w:line="240" w:lineRule="auto"/>
              <w:jc w:val="center"/>
              <w:rPr>
                <w:sz w:val="18"/>
              </w:rPr>
            </w:pPr>
            <w:r w:rsidRPr="003C4E25">
              <w:rPr>
                <w:sz w:val="18"/>
              </w:rPr>
              <w:t>980 643.30 zł</w:t>
            </w:r>
          </w:p>
        </w:tc>
      </w:tr>
      <w:tr w:rsidR="00334684" w:rsidRPr="0053021F" w14:paraId="4D887EBF" w14:textId="1CB625EF" w:rsidTr="00886678">
        <w:trPr>
          <w:trHeight w:val="454"/>
        </w:trPr>
        <w:tc>
          <w:tcPr>
            <w:tcW w:w="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ED376B" w14:textId="77777777" w:rsidR="00334684" w:rsidRPr="00697DDB" w:rsidRDefault="00334684" w:rsidP="00AD4175">
            <w:pPr>
              <w:spacing w:before="0" w:line="240" w:lineRule="auto"/>
              <w:jc w:val="center"/>
              <w:rPr>
                <w:sz w:val="18"/>
              </w:rPr>
            </w:pPr>
            <w:r>
              <w:rPr>
                <w:sz w:val="18"/>
              </w:rPr>
              <w:t>7</w:t>
            </w:r>
          </w:p>
        </w:tc>
        <w:tc>
          <w:tcPr>
            <w:tcW w:w="42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73E5F3" w14:textId="2B5EC829" w:rsidR="00334684" w:rsidRPr="00886678" w:rsidRDefault="003C4E25" w:rsidP="00AD4175">
            <w:pPr>
              <w:pStyle w:val="Stopka"/>
              <w:jc w:val="left"/>
              <w:rPr>
                <w:sz w:val="18"/>
              </w:rPr>
            </w:pPr>
            <w:r w:rsidRPr="00886678">
              <w:rPr>
                <w:sz w:val="18"/>
              </w:rPr>
              <w:t>Weź los w swoje ręce - bądź aktywny</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99291" w14:textId="110E277D" w:rsidR="00334684" w:rsidRPr="003C4E25" w:rsidRDefault="003C4E25" w:rsidP="00AD4175">
            <w:pPr>
              <w:spacing w:before="0" w:line="240" w:lineRule="auto"/>
              <w:jc w:val="center"/>
              <w:rPr>
                <w:sz w:val="18"/>
              </w:rPr>
            </w:pPr>
            <w:r w:rsidRPr="003C4E25">
              <w:t xml:space="preserve"> </w:t>
            </w:r>
            <w:r w:rsidRPr="003C4E25">
              <w:rPr>
                <w:sz w:val="18"/>
              </w:rPr>
              <w:t>49 890.00 zł</w:t>
            </w:r>
          </w:p>
        </w:tc>
        <w:tc>
          <w:tcPr>
            <w:tcW w:w="2684" w:type="dxa"/>
            <w:tcBorders>
              <w:top w:val="single" w:sz="4" w:space="0" w:color="auto"/>
              <w:left w:val="single" w:sz="4" w:space="0" w:color="auto"/>
              <w:bottom w:val="single" w:sz="4" w:space="0" w:color="auto"/>
              <w:right w:val="single" w:sz="4" w:space="0" w:color="auto"/>
            </w:tcBorders>
            <w:vAlign w:val="center"/>
          </w:tcPr>
          <w:p w14:paraId="78702E72" w14:textId="2B311446" w:rsidR="00334684" w:rsidRPr="00D84A2A" w:rsidRDefault="003C4E25">
            <w:pPr>
              <w:spacing w:before="0" w:line="240" w:lineRule="auto"/>
              <w:jc w:val="center"/>
              <w:rPr>
                <w:sz w:val="18"/>
              </w:rPr>
            </w:pPr>
            <w:r w:rsidRPr="003C4E25">
              <w:rPr>
                <w:sz w:val="18"/>
              </w:rPr>
              <w:t>42 406.50 zł</w:t>
            </w:r>
          </w:p>
        </w:tc>
      </w:tr>
    </w:tbl>
    <w:p w14:paraId="0F130E0E" w14:textId="22C66E30" w:rsidR="001C037E" w:rsidRDefault="001C037E" w:rsidP="00604C4B"/>
    <w:p w14:paraId="1ABDB2B8" w14:textId="66AD04B0" w:rsidR="00B752F7" w:rsidRPr="00E24743" w:rsidRDefault="00483CC8" w:rsidP="00483CC8">
      <w:pPr>
        <w:rPr>
          <w:b/>
        </w:rPr>
      </w:pPr>
      <w:r w:rsidRPr="00E24743">
        <w:rPr>
          <w:b/>
        </w:rPr>
        <w:t>Komplementarność źródeł finansowania</w:t>
      </w:r>
    </w:p>
    <w:p w14:paraId="25D26ED9" w14:textId="503E047C" w:rsidR="00A6530D" w:rsidRPr="00F33E9D" w:rsidRDefault="00A6530D" w:rsidP="00A6530D">
      <w:r w:rsidRPr="00F33E9D">
        <w:t xml:space="preserve">Projekty rewitalizacyjne zawarte w niniejszym Programie będą finansowane w oparciu o uzupełniające się środki z Europejskiego Funduszu Rozwoju Regionalnego (EFRR), </w:t>
      </w:r>
      <w:r w:rsidRPr="00F33E9D">
        <w:lastRenderedPageBreak/>
        <w:t>Europejskiego Funduszu Społecznego (EFS), Europejskiego Funduszu Rolnego na Rzecz Rozwoju Obszarów Wiejskich (EFRROW</w:t>
      </w:r>
      <w:r w:rsidRPr="00950CCE">
        <w:t>),</w:t>
      </w:r>
      <w:r w:rsidR="003360EA" w:rsidRPr="003360EA">
        <w:t xml:space="preserve"> Prog</w:t>
      </w:r>
      <w:r w:rsidR="003360EA">
        <w:t>ramu Rozwoju Obszarów Wiejskich na lata 2013-2020</w:t>
      </w:r>
      <w:r w:rsidR="003360EA" w:rsidRPr="003360EA">
        <w:t>, Narodow</w:t>
      </w:r>
      <w:r w:rsidR="003360EA">
        <w:t>ego</w:t>
      </w:r>
      <w:r w:rsidR="003360EA" w:rsidRPr="003360EA">
        <w:t xml:space="preserve"> Program</w:t>
      </w:r>
      <w:r w:rsidR="003360EA">
        <w:t>u</w:t>
      </w:r>
      <w:r w:rsidR="003360EA" w:rsidRPr="003360EA">
        <w:t xml:space="preserve"> Przebudowy Dróg Lokalnych</w:t>
      </w:r>
      <w:r w:rsidR="003360EA">
        <w:t>,</w:t>
      </w:r>
      <w:r w:rsidRPr="00950CCE">
        <w:t xml:space="preserve"> własne </w:t>
      </w:r>
      <w:r w:rsidR="00950CCE" w:rsidRPr="00886678">
        <w:t>gminy Mirów</w:t>
      </w:r>
      <w:r w:rsidRPr="00950CCE">
        <w:t xml:space="preserve">, </w:t>
      </w:r>
      <w:r w:rsidRPr="00F33E9D">
        <w:t xml:space="preserve">innych krajowych i zagranicznych środków zewnętrznych. Jednakże należy pamiętać o dążeniu do wykluczenia ryzyka podwójnego dofinansowania. Dla realizacji zasady dodatkowości środków Unii Europejskiej niezbędna jest koordynacja środków programów operacyjnych ze środkami polityk i instrumentów krajowych, na co również zwrócono uwagę w Projekcie. Źródła finansowania projektów wraz z kosztem realizacji zostały omówione w rozdziale poświęconym indykatywnym ramom finansowym. </w:t>
      </w:r>
    </w:p>
    <w:p w14:paraId="4BA99D86" w14:textId="77777777" w:rsidR="00A6530D" w:rsidRPr="00E24743" w:rsidRDefault="00A6530D" w:rsidP="00B752F7">
      <w:pPr>
        <w:spacing w:before="0" w:after="160"/>
      </w:pPr>
    </w:p>
    <w:p w14:paraId="7177924E" w14:textId="77777777" w:rsidR="00780A5F" w:rsidRPr="00E24743" w:rsidRDefault="00780A5F" w:rsidP="00780A5F">
      <w:pPr>
        <w:pStyle w:val="Nagwek1"/>
        <w:tabs>
          <w:tab w:val="left" w:pos="8775"/>
          <w:tab w:val="right" w:pos="9072"/>
        </w:tabs>
      </w:pPr>
      <w:bookmarkStart w:id="335" w:name="_Toc15911754"/>
      <w:bookmarkStart w:id="336" w:name="_Hlk487006570"/>
      <w:r w:rsidRPr="00E24743">
        <w:t>Partycypacja społeczna</w:t>
      </w:r>
      <w:bookmarkEnd w:id="335"/>
      <w:r w:rsidRPr="00E24743">
        <w:tab/>
      </w:r>
      <w:r w:rsidRPr="00E24743">
        <w:tab/>
      </w:r>
    </w:p>
    <w:p w14:paraId="1334B871" w14:textId="77777777" w:rsidR="00780A5F" w:rsidRPr="00E24743" w:rsidRDefault="00780A5F" w:rsidP="00780A5F">
      <w:r w:rsidRPr="00E24743">
        <w:t xml:space="preserve">Kluczowy aspektem na każdym etapie tworzenia oraz wdrażania Programu Rewitalizacji </w:t>
      </w:r>
      <w:r>
        <w:br/>
      </w:r>
      <w:r w:rsidRPr="00E24743">
        <w:t xml:space="preserve">jest włącznie szerokiego grona interesariuszy procesu rewitalizacji. Uspołecznienie procesu rewitalizacji dotyczyło przede wszystkim: mieszkańców, przedsiębiorców, przedstawicieli stowarzyszeń oraz innych podmiotów i grup aktywnych na terenie </w:t>
      </w:r>
      <w:r>
        <w:t>Gminy Mirów</w:t>
      </w:r>
      <w:r w:rsidRPr="00E24743">
        <w:t>.</w:t>
      </w:r>
    </w:p>
    <w:p w14:paraId="68949580" w14:textId="77777777" w:rsidR="00780A5F" w:rsidRPr="00E24743" w:rsidRDefault="00780A5F" w:rsidP="00780A5F">
      <w:r w:rsidRPr="00E24743">
        <w:t xml:space="preserve">Partycypacja społeczna stanowi proces, w którym przedstawiciele władz przedstawiają obywatelom plany dotyczące np. aktów prawnych, inwestycji lub innych przedsięwzięć, które będą miały wpływ na życie codzienne i pracę obywateli. Pozwalają na uzyskanie opinii, stanowisk, propozycji, itp. od instytucji i osób, których dotkną w sposób bezpośredni </w:t>
      </w:r>
      <w:r>
        <w:br/>
      </w:r>
      <w:r w:rsidRPr="00E24743">
        <w:t xml:space="preserve">lub pośredni skutki proponowanych przez administrację działań. W literaturze przedmiotu, wśród najważniejszych celów procesu uspołeczniania można wyróżnić: </w:t>
      </w:r>
    </w:p>
    <w:p w14:paraId="27383029" w14:textId="77777777" w:rsidR="00780A5F" w:rsidRPr="00E24743" w:rsidRDefault="00780A5F" w:rsidP="00886678">
      <w:pPr>
        <w:pStyle w:val="Akapitzlist"/>
        <w:numPr>
          <w:ilvl w:val="0"/>
          <w:numId w:val="11"/>
        </w:numPr>
        <w:spacing w:before="0" w:after="160" w:line="360" w:lineRule="auto"/>
        <w:ind w:left="567" w:hanging="283"/>
      </w:pPr>
      <w:r w:rsidRPr="00E24743">
        <w:t xml:space="preserve">integrację społeczności lokalnej wokół wspólnego celu i w trakcie wspólnej pracy (aktualnie widoczny jest wciąż duży stopień dezintegracji); </w:t>
      </w:r>
    </w:p>
    <w:p w14:paraId="319C5483" w14:textId="77777777" w:rsidR="00780A5F" w:rsidRPr="00E24743" w:rsidRDefault="00780A5F" w:rsidP="00886678">
      <w:pPr>
        <w:pStyle w:val="Akapitzlist"/>
        <w:numPr>
          <w:ilvl w:val="0"/>
          <w:numId w:val="11"/>
        </w:numPr>
        <w:spacing w:before="0" w:after="160" w:line="360" w:lineRule="auto"/>
        <w:ind w:left="567" w:hanging="283"/>
      </w:pPr>
      <w:r w:rsidRPr="00E24743">
        <w:t xml:space="preserve">utworzenie realnej reprezentacji interesów lokalnych; </w:t>
      </w:r>
    </w:p>
    <w:p w14:paraId="5562E13B" w14:textId="77777777" w:rsidR="00780A5F" w:rsidRPr="00E24743" w:rsidRDefault="00780A5F" w:rsidP="00886678">
      <w:pPr>
        <w:pStyle w:val="Akapitzlist"/>
        <w:numPr>
          <w:ilvl w:val="0"/>
          <w:numId w:val="11"/>
        </w:numPr>
        <w:spacing w:before="0" w:after="160" w:line="360" w:lineRule="auto"/>
        <w:ind w:left="567" w:hanging="283"/>
      </w:pPr>
      <w:r w:rsidRPr="00E24743">
        <w:t xml:space="preserve">rozwinięcie kultury rozwiązywania problemów na bazie faktów i szukaniu kompromisu (gdzie wszyscy mogą być wygranymi) w przeciwieństwie do eskalowania napięć emocjonalnych między ludźmi (gdzie wszyscy przegrywają lub tylko niektórzy wygrywają); </w:t>
      </w:r>
    </w:p>
    <w:p w14:paraId="4D6784C0" w14:textId="77777777" w:rsidR="00780A5F" w:rsidRPr="00E24743" w:rsidRDefault="00780A5F" w:rsidP="00886678">
      <w:pPr>
        <w:pStyle w:val="Akapitzlist"/>
        <w:numPr>
          <w:ilvl w:val="0"/>
          <w:numId w:val="11"/>
        </w:numPr>
        <w:spacing w:before="0" w:after="160" w:line="360" w:lineRule="auto"/>
        <w:ind w:left="567" w:hanging="283"/>
      </w:pPr>
      <w:r w:rsidRPr="00E24743">
        <w:t xml:space="preserve">zmianę świadomości i mentalności ludzi w gminie, niezbędną do wprowadzania zmian; </w:t>
      </w:r>
    </w:p>
    <w:p w14:paraId="175C9E4E" w14:textId="77777777" w:rsidR="00780A5F" w:rsidRPr="00E24743" w:rsidRDefault="00780A5F" w:rsidP="00886678">
      <w:pPr>
        <w:pStyle w:val="Akapitzlist"/>
        <w:numPr>
          <w:ilvl w:val="0"/>
          <w:numId w:val="11"/>
        </w:numPr>
        <w:spacing w:before="0" w:after="160" w:line="360" w:lineRule="auto"/>
        <w:ind w:left="567" w:hanging="283"/>
      </w:pPr>
      <w:r w:rsidRPr="00E24743">
        <w:t>współfinansowanie wybranych priorytetowych zadań.</w:t>
      </w:r>
      <w:r w:rsidRPr="00E24743">
        <w:rPr>
          <w:rStyle w:val="Odwoanieprzypisudolnego"/>
        </w:rPr>
        <w:footnoteReference w:id="16"/>
      </w:r>
    </w:p>
    <w:p w14:paraId="5731E708" w14:textId="77777777" w:rsidR="00780A5F" w:rsidRPr="00E24743" w:rsidRDefault="00780A5F" w:rsidP="00780A5F">
      <w:r w:rsidRPr="00E24743">
        <w:t xml:space="preserve">Do udziału w konsultacjach społecznych uprawnieni są mieszkańcy obszaru rewitalizacji </w:t>
      </w:r>
      <w:r>
        <w:br/>
      </w:r>
      <w:r w:rsidRPr="00E24743">
        <w:t xml:space="preserve">oraz właściciele, użytkownicy wieczyści nieruchomości i podmiotów zarządzających nieruchomościami znajdującymi się na tym obszarze, w tym spółdzielnie mieszkaniowe, wspólnoty mieszkaniowe i towarzystwa budownictwa społecznego, mieszkańcy gminy, </w:t>
      </w:r>
      <w:r w:rsidRPr="00E24743">
        <w:lastRenderedPageBreak/>
        <w:t xml:space="preserve">podmioty prowadzące lub zamierzające prowadzić na obszarze gminy działalność gospodarczą lub społeczną, w tym organizacje pozarządowe i grupy nieformalne, jednostki samorządu terytorialnego i ich jednostki organizacyjne, organy władzy publicznej, inne podmioty realizujące na obszarze rewitalizacji uprawnienia Skarbu Państwa. </w:t>
      </w:r>
    </w:p>
    <w:p w14:paraId="30790FCC" w14:textId="77777777" w:rsidR="00780A5F" w:rsidRPr="00E24743" w:rsidRDefault="00780A5F" w:rsidP="00780A5F">
      <w:pPr>
        <w:rPr>
          <w:color w:val="FF0000"/>
        </w:rPr>
      </w:pPr>
      <w:r w:rsidRPr="00E24743">
        <w:t xml:space="preserve">W trakcie diagnozowania oraz programowania Programu Rewitalizacji </w:t>
      </w:r>
      <w:r>
        <w:t>Gminy Mirów</w:t>
      </w:r>
      <w:r w:rsidRPr="00E24743">
        <w:t xml:space="preserve"> zastosowano szereg </w:t>
      </w:r>
      <w:r w:rsidRPr="00FD2177">
        <w:t xml:space="preserve">form konsultacji społecznych, które nie ograniczały się jednak tylko </w:t>
      </w:r>
      <w:r>
        <w:br/>
      </w:r>
      <w:r w:rsidRPr="00FD2177">
        <w:t xml:space="preserve">do przedstawienia Programu, ale także do pozyskiwania opinii służących jego dalszym modyfikacjom, o których na bieżąco informowani byli sami zainteresowani. W trakcie konsultacji interesariusze, przede wszystkim mieszkańcy, ale także przedsiębiorcy, organizacje pozarządowe i inne zainteresowane </w:t>
      </w:r>
      <w:r w:rsidRPr="00E24743">
        <w:t xml:space="preserve">strony miały możliwość zapoznania się z treścią projektu rewitalizacji. Ponadto niniejszy dokument wskazuje także szereg działań, które będą podejmowane w trakcie wdrażania oraz monitorowania Programu Rewitalizacji </w:t>
      </w:r>
      <w:r>
        <w:t>Gminy Mirów</w:t>
      </w:r>
      <w:r w:rsidRPr="00E24743">
        <w:t>.</w:t>
      </w:r>
    </w:p>
    <w:p w14:paraId="2F5FE28C" w14:textId="77777777" w:rsidR="00780A5F" w:rsidRPr="00E24743" w:rsidRDefault="00780A5F" w:rsidP="00780A5F">
      <w:r w:rsidRPr="00E24743">
        <w:t xml:space="preserve">Na każdym z etapów tworzenia Programu Rewitalizacji (diagnozowanie, programowanie) zapewniono udział interesariuszy procesu rewitalizacji. Włączenie społeczeństwa w proces opracowywania dokumentu miało zarówno charakter komunikacji jednostronnej, </w:t>
      </w:r>
      <w:r>
        <w:br/>
      </w:r>
      <w:r w:rsidRPr="00E24743">
        <w:t xml:space="preserve">jak i komunikacji ze sprzężeniem zwrotnym. Interesariusze procesu rewitalizacji informowani </w:t>
      </w:r>
      <w:r>
        <w:br/>
      </w:r>
      <w:r w:rsidRPr="00E24743">
        <w:t xml:space="preserve">byli o prowadzonych konsultacjach za pomocą ogłoszenia na stronie internetowej </w:t>
      </w:r>
      <w:r>
        <w:t>Gminy Mirów</w:t>
      </w:r>
      <w:r w:rsidRPr="00E24743">
        <w:t xml:space="preserve"> jak również za pośrednictwem plakatów. W celu przybliżenia tematu rewitalizacji społeczności opublikowano w lokalnej prasie artykuły dotyczące procesu rewitalizacji. </w:t>
      </w:r>
      <w:r>
        <w:br/>
      </w:r>
      <w:r w:rsidRPr="00E24743">
        <w:t xml:space="preserve">Co więcej społeczność lokalna była informowana o podstępnie prac nad Programem </w:t>
      </w:r>
      <w:r>
        <w:br/>
      </w:r>
      <w:r w:rsidRPr="00E24743">
        <w:t xml:space="preserve">na specjalnej podstronie poświęconej procesowi rewitalizacji. </w:t>
      </w:r>
    </w:p>
    <w:p w14:paraId="0C82DBBF" w14:textId="77777777" w:rsidR="00780A5F" w:rsidRPr="006C0608" w:rsidRDefault="00780A5F" w:rsidP="00780A5F">
      <w:r w:rsidRPr="00E24743">
        <w:t xml:space="preserve">Ważnym ogniwem w tworzeniu Programu Rewitalizacji był Zespół ds. Rewitalizacji. Wśród członków zespołu znaleźli się przedstawiciele wydziałów Urzędu Gminy. Dzięki współpracy wewnątrz Urzędu Gminy możliwe było określenie istotnych informacji, które nie zostały pozyskane w trakcie badań ilościowych oraz </w:t>
      </w:r>
      <w:r w:rsidRPr="00FD2177">
        <w:t xml:space="preserve">jakościowych. Powstał w ten sposób szeroki materiał do analizy </w:t>
      </w:r>
      <w:r w:rsidRPr="00FD2177">
        <w:rPr>
          <w:rFonts w:cs="Tahoma"/>
          <w:szCs w:val="20"/>
        </w:rPr>
        <w:t xml:space="preserve">możliwie obiektywnej, uwzględniającej </w:t>
      </w:r>
      <w:r>
        <w:rPr>
          <w:rFonts w:cs="Tahoma"/>
          <w:szCs w:val="20"/>
        </w:rPr>
        <w:t>różnorodną optykę</w:t>
      </w:r>
      <w:r w:rsidRPr="00FD2177">
        <w:rPr>
          <w:rFonts w:cs="Tahoma"/>
          <w:szCs w:val="20"/>
        </w:rPr>
        <w:t xml:space="preserve"> postrzegania wybranych problemów i zagadnień. </w:t>
      </w:r>
    </w:p>
    <w:p w14:paraId="1334DB6C" w14:textId="77777777" w:rsidR="00780A5F" w:rsidRPr="00E24743" w:rsidRDefault="00780A5F" w:rsidP="00780A5F">
      <w:r w:rsidRPr="00E24743">
        <w:t>W ramac</w:t>
      </w:r>
      <w:r>
        <w:t xml:space="preserve">h pierwszych etapów tworzenia Programu </w:t>
      </w:r>
      <w:r w:rsidRPr="00E24743">
        <w:t>– diagnozowania (wyznaczenie obszarów kryzysowych oraz obszaru rewitalizacji), interesariusze procesu rewitalizacji mieli możliwość wzięcia udziału w następujących formach konsultacji społecznych:</w:t>
      </w:r>
    </w:p>
    <w:p w14:paraId="6DD27814" w14:textId="77777777" w:rsidR="00780A5F" w:rsidRPr="00E24743" w:rsidRDefault="00780A5F" w:rsidP="00886678">
      <w:pPr>
        <w:pStyle w:val="Akapitzlist"/>
        <w:numPr>
          <w:ilvl w:val="0"/>
          <w:numId w:val="10"/>
        </w:numPr>
        <w:spacing w:before="0" w:after="160" w:line="360" w:lineRule="auto"/>
        <w:ind w:left="567" w:hanging="284"/>
      </w:pPr>
      <w:r w:rsidRPr="00E24743">
        <w:rPr>
          <w:b/>
        </w:rPr>
        <w:t xml:space="preserve">Badania sondażowe (ankiety) </w:t>
      </w:r>
      <w:r w:rsidRPr="00E24743">
        <w:t xml:space="preserve">– badanie przeprowadzone zostało techniką badawczą CATI/CAWI. Łącznie przebadano 100 interesariuszy procesu rewitalizacji. Podczas badania, respondenci poproszeni zostali m.in. o obszarów </w:t>
      </w:r>
      <w:r>
        <w:t>Gminy Mirów</w:t>
      </w:r>
      <w:r w:rsidRPr="00E24743">
        <w:t>, które należy poddać rewitalizacji oraz działań jakie należy podjąć, aby zniwelować negatywne zjawiska występujące na wskazanych obszarach.  Co więcej, ankietowani wskazywali także problemy ze sfery społecznej, gospodarczej, środowiskowej, przestrzenno-</w:t>
      </w:r>
      <w:r w:rsidRPr="00E24743">
        <w:lastRenderedPageBreak/>
        <w:t xml:space="preserve">funkcjonalnej, technicznej. Wyniki przeprowadzonych badań stanowiły uzupełnienie wcześniej przeprowadzonej analizy desk research oraz analizy wskaźnikowej. </w:t>
      </w:r>
    </w:p>
    <w:p w14:paraId="3E5579CC" w14:textId="77777777" w:rsidR="00780A5F" w:rsidRPr="00E24743" w:rsidRDefault="00780A5F" w:rsidP="00886678">
      <w:pPr>
        <w:pStyle w:val="Akapitzlist"/>
        <w:numPr>
          <w:ilvl w:val="0"/>
          <w:numId w:val="10"/>
        </w:numPr>
        <w:spacing w:before="0" w:after="160" w:line="360" w:lineRule="auto"/>
        <w:ind w:left="567" w:hanging="284"/>
      </w:pPr>
      <w:r w:rsidRPr="00E24743">
        <w:rPr>
          <w:b/>
        </w:rPr>
        <w:t>Spotkanie informacyjne</w:t>
      </w:r>
      <w:r w:rsidRPr="00E24743">
        <w:t xml:space="preserve"> </w:t>
      </w:r>
      <w:r w:rsidRPr="00E24743">
        <w:rPr>
          <w:b/>
        </w:rPr>
        <w:t>połączone z debatą</w:t>
      </w:r>
      <w:r w:rsidRPr="00E24743">
        <w:t xml:space="preserve"> – miało na celu przedstawienie </w:t>
      </w:r>
      <w:r>
        <w:br/>
      </w:r>
      <w:r w:rsidRPr="00E24743">
        <w:t xml:space="preserve">m.in. mieszkańcom dotychczasowych postępów opracowywania Programu Rewitalizacji. Spotkanie odbyło się w 15 września 2016 roku w budynku Urzędu Gminy. Podczas spotkania, uczestnicy mieli możliwość przedstawić projekty/przedsięwzięcia, jakie w ich opinii należy podjąć na wyznaczonym obszarze rewitalizacji. Wszystkie pomysły zostały zapisane na specjalnie przygotowanych formularzach </w:t>
      </w:r>
      <w:r>
        <w:br/>
      </w:r>
      <w:r w:rsidRPr="00E24743">
        <w:t xml:space="preserve">i przeanalizowane w kontekście opracowywania listy projektów planowanych </w:t>
      </w:r>
      <w:r>
        <w:br/>
      </w:r>
      <w:r w:rsidRPr="00E24743">
        <w:t>do realizacji w ramach tworzonego programu rewitalizacji. Na końcu została przeprowadzona debata umożliwiająca zgłaszanie uwag.</w:t>
      </w:r>
    </w:p>
    <w:p w14:paraId="702E5B8D" w14:textId="77777777" w:rsidR="00780A5F" w:rsidRPr="00E24743" w:rsidRDefault="00780A5F" w:rsidP="00886678">
      <w:pPr>
        <w:pStyle w:val="Akapitzlist"/>
        <w:numPr>
          <w:ilvl w:val="0"/>
          <w:numId w:val="10"/>
        </w:numPr>
        <w:spacing w:before="0" w:after="160" w:line="360" w:lineRule="auto"/>
        <w:ind w:left="567" w:hanging="284"/>
      </w:pPr>
      <w:r w:rsidRPr="00E24743">
        <w:rPr>
          <w:b/>
        </w:rPr>
        <w:t>Warsztat diagnostyczno-projektowy</w:t>
      </w:r>
      <w:r w:rsidRPr="00E24743">
        <w:t xml:space="preserve"> – przeprowadzony został z udziałem przedstawicieli Urzędu Gminy oraz jednostek podległych, przedstawicieli organizacji społecznych </w:t>
      </w:r>
      <w:r w:rsidRPr="00E24743">
        <w:br/>
        <w:t>oraz mieszkańców. Warsztat odbył się w 27 września 2016 roku w budynku Urzędu Gminy. Głównym celem warsztatów było omówienie kluczowych problemów zdiagnozowanych na obszarze rewitalizacji. Ponadto przeprowadzone warsztaty pozwoliły stworzyć m.in. wizję obszaru rywalizacji po przeprowadzonym procesie rewitalizacji. Czynny udział osób obecnych na spotkaniu umożliwił opracowanie wstępnej wersji listy projektów rewitalizacyjnych.</w:t>
      </w:r>
    </w:p>
    <w:p w14:paraId="3D7B2543" w14:textId="77777777" w:rsidR="00780A5F" w:rsidRPr="00E24743" w:rsidRDefault="00780A5F" w:rsidP="00886678">
      <w:pPr>
        <w:pStyle w:val="Akapitzlist"/>
        <w:numPr>
          <w:ilvl w:val="0"/>
          <w:numId w:val="10"/>
        </w:numPr>
        <w:spacing w:before="0" w:after="160" w:line="360" w:lineRule="auto"/>
        <w:ind w:left="567" w:hanging="284"/>
        <w:rPr>
          <w:b/>
        </w:rPr>
      </w:pPr>
      <w:r w:rsidRPr="00E24743">
        <w:rPr>
          <w:b/>
        </w:rPr>
        <w:t xml:space="preserve">Wywiady (telefoniczne wywiady pogłębione) </w:t>
      </w:r>
      <w:r w:rsidRPr="00E24743">
        <w:t>–</w:t>
      </w:r>
      <w:r w:rsidRPr="00E24743">
        <w:rPr>
          <w:b/>
        </w:rPr>
        <w:t xml:space="preserve"> </w:t>
      </w:r>
      <w:r w:rsidRPr="00E24743">
        <w:t xml:space="preserve">stanowią jedną z bardziej popularnych metod badań jakościowych, polegającą na szczegółowej, wnikliwej rozmowie </w:t>
      </w:r>
      <w:r>
        <w:br/>
      </w:r>
      <w:r w:rsidRPr="00E24743">
        <w:t xml:space="preserve">z informatorem/ respondentem, której celem jest dotarcie do precyzyjnych informacji bądź wiedzy związanej z tematem badania. Przeprowadzono łącznie 3 wywiady </w:t>
      </w:r>
      <w:r>
        <w:br/>
      </w:r>
      <w:r w:rsidRPr="00E24743">
        <w:t xml:space="preserve">z przedsiębiorcami, organizacjami pozarządowymi w terminie  od 19 września 2016 r. </w:t>
      </w:r>
      <w:r>
        <w:br/>
      </w:r>
      <w:r w:rsidRPr="00E24743">
        <w:t>do 23 września 2016 r. Podczas wywiadów poruszone zostały tematy bezpośrednio związane z obszarem rewitalizacji. Co więcej respondenci mieli możliwość wskazana istotnych problemów występujących w Gminie, w tym problemów społecznych, gospodarczych.</w:t>
      </w:r>
    </w:p>
    <w:p w14:paraId="38514AB1" w14:textId="77777777" w:rsidR="00780A5F" w:rsidRPr="00E24743" w:rsidRDefault="00780A5F" w:rsidP="00886678">
      <w:pPr>
        <w:pStyle w:val="Akapitzlist"/>
        <w:numPr>
          <w:ilvl w:val="0"/>
          <w:numId w:val="10"/>
        </w:numPr>
        <w:spacing w:before="0" w:after="160" w:line="360" w:lineRule="auto"/>
        <w:ind w:left="567" w:hanging="284"/>
      </w:pPr>
      <w:r w:rsidRPr="00E24743">
        <w:rPr>
          <w:b/>
        </w:rPr>
        <w:t>Zbieranie uwag w postaci papierowej oraz elektronicznej</w:t>
      </w:r>
      <w:r w:rsidRPr="00E24743">
        <w:t xml:space="preserve"> – podczas trwania konsultacji społecznych, interesariusze procesu rewitalizacji mieli możliwość składania uwag </w:t>
      </w:r>
      <w:r>
        <w:br/>
      </w:r>
      <w:r w:rsidRPr="00E24743">
        <w:t xml:space="preserve">co do opracowanych dokumentów. Specjalnie przygotowany formularz został zamieszczony m.in. na stronie internetowej </w:t>
      </w:r>
      <w:r>
        <w:t>Gminy Mirów</w:t>
      </w:r>
      <w:r w:rsidRPr="00E24743">
        <w:t xml:space="preserve">. Osoby, które chciały złożyć uwagi mogły to zrobić na adres mailowy bądź też w Urzędzie </w:t>
      </w:r>
      <w:r>
        <w:t>Gminy Mirów</w:t>
      </w:r>
      <w:r w:rsidRPr="00E24743">
        <w:t xml:space="preserve"> w godzinach pracy urzędu.</w:t>
      </w:r>
    </w:p>
    <w:p w14:paraId="21AB297E" w14:textId="77777777" w:rsidR="00780A5F" w:rsidRPr="00E24743" w:rsidRDefault="00780A5F" w:rsidP="00886678">
      <w:pPr>
        <w:pStyle w:val="Akapitzlist"/>
        <w:numPr>
          <w:ilvl w:val="0"/>
          <w:numId w:val="10"/>
        </w:numPr>
        <w:spacing w:before="0" w:after="160" w:line="360" w:lineRule="auto"/>
        <w:ind w:left="567" w:hanging="284"/>
      </w:pPr>
      <w:r w:rsidRPr="00E24743">
        <w:rPr>
          <w:b/>
        </w:rPr>
        <w:t xml:space="preserve">Zbieranie uwag ustnych - </w:t>
      </w:r>
      <w:r w:rsidRPr="00E24743">
        <w:t xml:space="preserve">miało miejsce zarówno w Urzędzie </w:t>
      </w:r>
      <w:r>
        <w:t>Gminy Mirów</w:t>
      </w:r>
      <w:r w:rsidRPr="00E24743">
        <w:t xml:space="preserve"> jak i w trakcie spotkania konsultacyjnego, warsztatu diagnostyczno-projektowego. Uwagi zgłoszone przez interesariuszy procesu rewitalizacji zostały uwzględnione w raporcie z konsultacji oraz poddane dyskusji na spotkaniu Zespołu ds. rewitalizacji.</w:t>
      </w:r>
    </w:p>
    <w:p w14:paraId="3E637B4C" w14:textId="77777777" w:rsidR="00780A5F" w:rsidRPr="00E24743" w:rsidRDefault="00780A5F" w:rsidP="00780A5F">
      <w:r w:rsidRPr="00E24743">
        <w:lastRenderedPageBreak/>
        <w:t xml:space="preserve">Podczas drugiego etapu opracowywania </w:t>
      </w:r>
      <w:r>
        <w:t>Programu Rewitalizacji</w:t>
      </w:r>
      <w:r w:rsidRPr="00E24743">
        <w:t xml:space="preserve"> – programowania, wykorzystano następujące formy konsultacji społecznych:</w:t>
      </w:r>
    </w:p>
    <w:p w14:paraId="097DF91D" w14:textId="77777777" w:rsidR="00780A5F" w:rsidRPr="00E24743" w:rsidRDefault="00780A5F" w:rsidP="00886678">
      <w:pPr>
        <w:pStyle w:val="Akapitzlist"/>
        <w:numPr>
          <w:ilvl w:val="0"/>
          <w:numId w:val="9"/>
        </w:numPr>
        <w:spacing w:before="0" w:after="160" w:line="360" w:lineRule="auto"/>
        <w:ind w:left="567" w:hanging="283"/>
      </w:pPr>
      <w:r w:rsidRPr="00E24743">
        <w:rPr>
          <w:b/>
        </w:rPr>
        <w:t>Spotkania informacyjne</w:t>
      </w:r>
      <w:r w:rsidRPr="00E24743">
        <w:t xml:space="preserve"> – miały na celu przedstawienie interesariuszom procesu rewitalizacji projektu dokumentu. Spotkania odbyły się w budynku Urzędu </w:t>
      </w:r>
      <w:r>
        <w:t>Gminy Mirów</w:t>
      </w:r>
      <w:r w:rsidRPr="00E24743">
        <w:t xml:space="preserve"> 14 listopada 2016 r. oraz 17 listopada 2016 r. W trakcie spotkań omówione zostały wszystkie rozdziały Programu Rewitalizacji w tym: cele, wizja, lista projektów </w:t>
      </w:r>
      <w:r>
        <w:br/>
      </w:r>
      <w:r w:rsidRPr="00E24743">
        <w:t>i przedsięwzięć rewitalizacyjnych.</w:t>
      </w:r>
    </w:p>
    <w:p w14:paraId="40CA9398" w14:textId="77777777" w:rsidR="00780A5F" w:rsidRPr="00E24743" w:rsidRDefault="00780A5F" w:rsidP="00886678">
      <w:pPr>
        <w:pStyle w:val="Akapitzlist"/>
        <w:numPr>
          <w:ilvl w:val="0"/>
          <w:numId w:val="9"/>
        </w:numPr>
        <w:spacing w:before="0" w:after="160" w:line="360" w:lineRule="auto"/>
        <w:ind w:left="567" w:hanging="283"/>
      </w:pPr>
      <w:r w:rsidRPr="00E24743">
        <w:rPr>
          <w:b/>
        </w:rPr>
        <w:t xml:space="preserve">Zbieranie uwag ustnych </w:t>
      </w:r>
      <w:r w:rsidRPr="00E24743">
        <w:t xml:space="preserve">– miało miejsce zarówno w Urzędzie </w:t>
      </w:r>
      <w:r>
        <w:t>Gminy Mirów</w:t>
      </w:r>
      <w:r w:rsidRPr="00E24743">
        <w:t xml:space="preserve"> jak i w trakcie spotkań informacyjnych. Uwagi zgłoszone przez interesariuszy procesu rewitalizacji zostały uwzględnione w raporcie z konsultacji oraz poddane dyskusji na spotkaniu Zespołu ds. rewitalizacji.</w:t>
      </w:r>
    </w:p>
    <w:p w14:paraId="368D01B1" w14:textId="77777777" w:rsidR="00780A5F" w:rsidRPr="00E24743" w:rsidRDefault="00780A5F" w:rsidP="00886678">
      <w:pPr>
        <w:pStyle w:val="Akapitzlist"/>
        <w:numPr>
          <w:ilvl w:val="0"/>
          <w:numId w:val="9"/>
        </w:numPr>
        <w:spacing w:before="0" w:after="160" w:line="360" w:lineRule="auto"/>
        <w:ind w:left="567" w:hanging="283"/>
      </w:pPr>
      <w:r w:rsidRPr="00E24743">
        <w:rPr>
          <w:b/>
        </w:rPr>
        <w:t>Zbieranie uwag w postaci papierowej oraz elektronicznej</w:t>
      </w:r>
      <w:r w:rsidRPr="00E24743">
        <w:t xml:space="preserve"> – podczas trwania konsultacji społecznych, interesariusze procesu rewitalizacji mieli możliwość składania uwag </w:t>
      </w:r>
      <w:r>
        <w:br/>
      </w:r>
      <w:r w:rsidRPr="00E24743">
        <w:t xml:space="preserve">co do opracowanych dokumentów. Specjalnie przygotowany formularz został zamieszczony m.in. na stronie internetowej </w:t>
      </w:r>
      <w:r>
        <w:t>Gminy Mirów</w:t>
      </w:r>
      <w:r w:rsidRPr="00E24743">
        <w:t xml:space="preserve">. Osoby, które chciały złożyć uwagi mogły to zrobić na adres mailowy bądź też w Urzędzie </w:t>
      </w:r>
      <w:r>
        <w:t>Gminy Mirów</w:t>
      </w:r>
      <w:r w:rsidRPr="00E24743">
        <w:t xml:space="preserve"> w godzinach pracy urzędu.</w:t>
      </w:r>
    </w:p>
    <w:p w14:paraId="5A86A41D" w14:textId="75973C76" w:rsidR="00780A5F" w:rsidRDefault="00780A5F" w:rsidP="00780A5F">
      <w:r w:rsidRPr="00E24743">
        <w:t xml:space="preserve">Zarówno po zakończeniu konsultacji społecznych procesu diagnozowania oraz procesu programowania  sporządzony został raport podsumowujący ich przebieg. Zebrany podczas wyżej wymienionych form konsultacji społecznych materiał badawczy, został wykorzystany do uzupełnienia wcześniej przygotowanej diagnozy </w:t>
      </w:r>
      <w:r>
        <w:t>Gminy Mirów</w:t>
      </w:r>
      <w:r w:rsidRPr="00E24743">
        <w:t xml:space="preserve"> oraz podczas programowania Programu Rewitalizacji.</w:t>
      </w:r>
    </w:p>
    <w:p w14:paraId="45F76138" w14:textId="1AFAE68E" w:rsidR="005117A0" w:rsidRPr="00E24743" w:rsidRDefault="005117A0" w:rsidP="00780A5F">
      <w:r>
        <w:t xml:space="preserve">W sierpniu 2019 roku przeprowadzono aktualizację Programu Rewitalizacji. Zaproponowane zmiany w dokumencie skonsultowano z interesariuszami procesu rewitalizacji. Konsultacje społeczne odbyły się w dniach od 12 do 18 sierpnia 2019 roku. Przeprowadzono je w trzech formach: (1) </w:t>
      </w:r>
      <w:r w:rsidRPr="005117A0">
        <w:t>zbierania uwag w postaci papierowej oraz elektronicznej</w:t>
      </w:r>
      <w:r>
        <w:t xml:space="preserve">, (2) </w:t>
      </w:r>
      <w:r w:rsidRPr="005117A0">
        <w:t>zbierania uwag ustnych</w:t>
      </w:r>
      <w:r>
        <w:t xml:space="preserve"> oraz (3) spotkanie informacyjne w Urzędzie Gminy w Mirowie w dn. 16.08.2019. </w:t>
      </w:r>
      <w:r w:rsidR="006356CD">
        <w:t>Podczas konsultacji nie wniesiono uwag do projektu aktualizacji dokumentu.</w:t>
      </w:r>
    </w:p>
    <w:p w14:paraId="7A52CAF1" w14:textId="77777777" w:rsidR="00780A5F" w:rsidRPr="00E24743" w:rsidRDefault="00780A5F" w:rsidP="00780A5F">
      <w:r w:rsidRPr="00E24743">
        <w:t>Kluczowym aspektem partycypacji społecznej interesariuszy rewitalizacji na etapi</w:t>
      </w:r>
      <w:r>
        <w:t xml:space="preserve">e wdrażania oraz monitorowania Programu Rewitalizacji </w:t>
      </w:r>
      <w:r w:rsidRPr="00E24743">
        <w:t xml:space="preserve">będzie włączenie szerokiego grona partnerów tj. mieszkańców, podmiotów prowadzących działalność gospodarczą lub społeczną (w tym organizacji pozarządowych oraz grup nieformalnych), jednostki samorządu terytorialnego, </w:t>
      </w:r>
      <w:r>
        <w:br/>
      </w:r>
      <w:r w:rsidRPr="00E24743">
        <w:t>z terenu objętego rewitalizacją. Istotne będzie wykorzystanie współdecydowania w/w podmiotów w trakcie wdrażania. Co więcej, interesariusze procesu rewitalizacji stale będą informowali o postępach we wdrażaniu programu m.in. na stronie internetowej, zatem zastosowana zostanie kontrola obywatelska. Współdecydowanie interesariuszy w trakcie procesu wdrażania i monitoro</w:t>
      </w:r>
      <w:r>
        <w:t xml:space="preserve">wania </w:t>
      </w:r>
      <w:r w:rsidRPr="00E24743">
        <w:t xml:space="preserve">PR polegać będzie na rozwijaniu dialogu między </w:t>
      </w:r>
      <w:r w:rsidRPr="00E24743">
        <w:lastRenderedPageBreak/>
        <w:t xml:space="preserve">partnerami, </w:t>
      </w:r>
      <w:r w:rsidRPr="00E24743">
        <w:rPr>
          <w:rFonts w:cs="Century Gothic"/>
        </w:rPr>
        <w:t xml:space="preserve">zgłaszaniu propozycji nowych projektów rewitalizacyjnych, uczestnictwie w przygotowaniu </w:t>
      </w:r>
      <w:r w:rsidRPr="00E24743">
        <w:t xml:space="preserve">raportów z realizacji Programu Rewitalizacji, zaangażowaniu przy realizacji projektów i rozległych tematycznie zadań. </w:t>
      </w:r>
      <w:r>
        <w:t xml:space="preserve">Na dalszych etapach wdrażania programu rewitalizacji mieszkańcy będą informowani za pomocą strony internetowej </w:t>
      </w:r>
      <w:r w:rsidRPr="00C03CFA">
        <w:t>http://www.mirow.pl/</w:t>
      </w:r>
      <w:r>
        <w:t xml:space="preserve"> powstanie specjalna zakładka poświęcona tylko i wyłącznie rewitalizacji. W zakładce znajdować się będzie formularz do zgłaszania uwag lub sugestii, podany zostanie również numer telefonu na który każdy z interesariuszy będzie mógł porozmawiać o etapach prac nad Programem. Zakładka, będzie pełnić również funkcję informacyjną, tzn. umieszczane będę terminy spotkań z interesariuszami rewitalizacji, raporty </w:t>
      </w:r>
      <w:r>
        <w:br/>
        <w:t>z monitoringu realizacji Programu. Oprócz wspomnianej zakładki, interesariusze zostaną poinformowani o spotkaniach konsultacyjnych z wykorzystaniem ogłoszeń kościelnych oraz prasy lokalnej. Zastosowanie różnych form konsultacji na etapie wdrażania, umożliwi jak najlepsze dopasowanie harmonogramu prac do potrzeb mieszkańców. W najbliższej perspektywie rekomenduje się wdrożenie w gminie budżetu obywatelskiego, który umożliwi mieszkańcom rozdysponowania kwoty przeznaczonej w budżecie obywatelskim.</w:t>
      </w:r>
    </w:p>
    <w:p w14:paraId="25AE69A8" w14:textId="1C82B962" w:rsidR="00780A5F" w:rsidRPr="00E24743" w:rsidRDefault="00780A5F" w:rsidP="00780A5F">
      <w:pPr>
        <w:spacing w:before="0" w:after="160" w:line="259" w:lineRule="auto"/>
        <w:jc w:val="left"/>
        <w:rPr>
          <w:rFonts w:eastAsiaTheme="minorEastAsia"/>
          <w:caps/>
          <w:color w:val="FFFFFF" w:themeColor="background1"/>
          <w:spacing w:val="15"/>
          <w:sz w:val="24"/>
          <w:szCs w:val="24"/>
        </w:rPr>
      </w:pPr>
    </w:p>
    <w:p w14:paraId="66B91082" w14:textId="763EDDB6" w:rsidR="009936D3" w:rsidRPr="00E24743" w:rsidRDefault="00A7673A" w:rsidP="00D61FA1">
      <w:pPr>
        <w:pStyle w:val="Nagwek1"/>
      </w:pPr>
      <w:bookmarkStart w:id="337" w:name="_Toc15911755"/>
      <w:r>
        <w:t>System wdrażania Programu Rewitalizacji</w:t>
      </w:r>
      <w:bookmarkEnd w:id="337"/>
      <w:r w:rsidR="009936D3" w:rsidRPr="00E24743">
        <w:tab/>
      </w:r>
    </w:p>
    <w:bookmarkEnd w:id="336"/>
    <w:p w14:paraId="59F30DE3" w14:textId="2BAC690E" w:rsidR="00471A63" w:rsidRPr="00E24743" w:rsidRDefault="00471A63" w:rsidP="00471A63">
      <w:pPr>
        <w:rPr>
          <w:color w:val="FF0000"/>
          <w:szCs w:val="20"/>
        </w:rPr>
      </w:pPr>
      <w:r w:rsidRPr="00E24743">
        <w:rPr>
          <w:szCs w:val="20"/>
        </w:rPr>
        <w:t xml:space="preserve">Wdrażanie zapisów Programu Rewitalizacji </w:t>
      </w:r>
      <w:r w:rsidR="00CF7D91">
        <w:rPr>
          <w:szCs w:val="20"/>
        </w:rPr>
        <w:t>Gminy Mirów</w:t>
      </w:r>
      <w:r w:rsidRPr="00E24743">
        <w:rPr>
          <w:szCs w:val="20"/>
        </w:rPr>
        <w:t xml:space="preserve"> jest zasadniczym elementem jego realizacji. </w:t>
      </w:r>
      <w:r w:rsidR="001C3A41" w:rsidRPr="00E24743">
        <w:rPr>
          <w:szCs w:val="20"/>
        </w:rPr>
        <w:t xml:space="preserve">Pozyskanie środków finansowych z funduszy zewnętrznych, krajowych </w:t>
      </w:r>
      <w:r w:rsidR="00083B18">
        <w:rPr>
          <w:szCs w:val="20"/>
        </w:rPr>
        <w:br/>
      </w:r>
      <w:r w:rsidR="001C3A41" w:rsidRPr="00E24743">
        <w:rPr>
          <w:szCs w:val="20"/>
        </w:rPr>
        <w:t xml:space="preserve">i zagranicznych umożliwia realizację projektów. Sukcesywne wdrażanie i realizacji </w:t>
      </w:r>
      <w:r w:rsidR="00CE2A16" w:rsidRPr="00E24743">
        <w:rPr>
          <w:szCs w:val="20"/>
        </w:rPr>
        <w:t>Programie</w:t>
      </w:r>
      <w:r w:rsidR="00CE2A16">
        <w:rPr>
          <w:szCs w:val="20"/>
        </w:rPr>
        <w:t xml:space="preserve"> Rewitalizacji</w:t>
      </w:r>
      <w:r w:rsidR="00CE2A16" w:rsidRPr="00E24743" w:rsidDel="00CE2A16">
        <w:rPr>
          <w:szCs w:val="20"/>
        </w:rPr>
        <w:t xml:space="preserve"> </w:t>
      </w:r>
      <w:r w:rsidR="001C3A41" w:rsidRPr="00E24743">
        <w:rPr>
          <w:szCs w:val="20"/>
        </w:rPr>
        <w:t xml:space="preserve">zapewnia jego efektywność. </w:t>
      </w:r>
      <w:r w:rsidRPr="00E24743">
        <w:rPr>
          <w:szCs w:val="20"/>
        </w:rPr>
        <w:t xml:space="preserve">  </w:t>
      </w:r>
    </w:p>
    <w:p w14:paraId="5C689BE0" w14:textId="10470592" w:rsidR="00471A63" w:rsidRPr="00E24743" w:rsidRDefault="00471A63" w:rsidP="00471A63">
      <w:pPr>
        <w:rPr>
          <w:szCs w:val="20"/>
        </w:rPr>
      </w:pPr>
      <w:r w:rsidRPr="00E24743">
        <w:rPr>
          <w:szCs w:val="20"/>
        </w:rPr>
        <w:t xml:space="preserve">Zaprojektowanie systemu zarządzania </w:t>
      </w:r>
      <w:r w:rsidR="00CE2A16" w:rsidRPr="00E24743">
        <w:rPr>
          <w:szCs w:val="20"/>
        </w:rPr>
        <w:t>Progra</w:t>
      </w:r>
      <w:r w:rsidR="00CE2A16">
        <w:rPr>
          <w:szCs w:val="20"/>
        </w:rPr>
        <w:t>mem Rewitalizacji</w:t>
      </w:r>
      <w:r w:rsidR="00CE2A16" w:rsidRPr="00E24743" w:rsidDel="00CE2A16">
        <w:rPr>
          <w:szCs w:val="20"/>
        </w:rPr>
        <w:t xml:space="preserve"> </w:t>
      </w:r>
      <w:r w:rsidRPr="00E24743">
        <w:rPr>
          <w:szCs w:val="20"/>
        </w:rPr>
        <w:t xml:space="preserve">determinuje efektywne współdziałanie na jego rzecz różnych podmiotów oraz wzajemne korespondowanie </w:t>
      </w:r>
      <w:r w:rsidR="00083B18">
        <w:rPr>
          <w:szCs w:val="20"/>
        </w:rPr>
        <w:br/>
      </w:r>
      <w:r w:rsidRPr="00E24743">
        <w:rPr>
          <w:szCs w:val="20"/>
        </w:rPr>
        <w:t xml:space="preserve">i spójność procedur. Ważne jest ulokowanie systemu zarządzania programem rewitalizacji </w:t>
      </w:r>
      <w:r w:rsidR="00BA5DD1">
        <w:rPr>
          <w:szCs w:val="20"/>
        </w:rPr>
        <w:br/>
      </w:r>
      <w:r w:rsidRPr="00E24743">
        <w:rPr>
          <w:szCs w:val="20"/>
        </w:rPr>
        <w:t xml:space="preserve">w praktykowanym w Urzędzie systemie zarządzania w ogóle. </w:t>
      </w:r>
    </w:p>
    <w:p w14:paraId="61B3CC90" w14:textId="5C6BF898" w:rsidR="00EE703F" w:rsidRPr="009E6C14" w:rsidRDefault="00471A63" w:rsidP="00EE703F">
      <w:r w:rsidRPr="00E24743">
        <w:rPr>
          <w:szCs w:val="20"/>
        </w:rPr>
        <w:t xml:space="preserve">Głównym podmiotem odpowiedzialnym za realizację zapisów Programu </w:t>
      </w:r>
      <w:r w:rsidR="006D6DD8" w:rsidRPr="00E24743">
        <w:rPr>
          <w:szCs w:val="20"/>
        </w:rPr>
        <w:t xml:space="preserve">Rewitalizacji jest Urząd </w:t>
      </w:r>
      <w:r w:rsidR="00CF7D91">
        <w:rPr>
          <w:szCs w:val="20"/>
        </w:rPr>
        <w:t>Gminy Mirów</w:t>
      </w:r>
      <w:r w:rsidR="00A9029F">
        <w:rPr>
          <w:szCs w:val="20"/>
        </w:rPr>
        <w:t xml:space="preserve"> w ramach Zespołu ds. rewitalizacji</w:t>
      </w:r>
      <w:r w:rsidR="000D00BD">
        <w:rPr>
          <w:szCs w:val="20"/>
        </w:rPr>
        <w:t>, który powołany zostanie</w:t>
      </w:r>
      <w:r w:rsidR="000D00BD" w:rsidRPr="000D00BD">
        <w:rPr>
          <w:szCs w:val="20"/>
        </w:rPr>
        <w:t xml:space="preserve"> </w:t>
      </w:r>
      <w:r w:rsidR="000D00BD">
        <w:rPr>
          <w:szCs w:val="20"/>
        </w:rPr>
        <w:t>zarządzeniem przez Wójta Gminy Mirów</w:t>
      </w:r>
      <w:r w:rsidR="009E6C14">
        <w:rPr>
          <w:szCs w:val="20"/>
        </w:rPr>
        <w:t xml:space="preserve">. </w:t>
      </w:r>
      <w:r w:rsidR="00952627">
        <w:rPr>
          <w:szCs w:val="20"/>
        </w:rPr>
        <w:t xml:space="preserve"> </w:t>
      </w:r>
      <w:r w:rsidR="000D00BD">
        <w:rPr>
          <w:szCs w:val="20"/>
        </w:rPr>
        <w:t xml:space="preserve">Zespół do. rewitalizacji stanowić będzie podmiot odpowiedzialny za sprawną komunikację, efektywną realizację poszczególnych projektów oraz przeciwdziałanie ewentualnym ryzykom oraz bieżącym nieprawidłowościom powstałym w trakcie realizacji Programu Rewitalizacji. </w:t>
      </w:r>
      <w:r w:rsidR="00EE703F">
        <w:t xml:space="preserve">W skład zespołu będą wchodzić </w:t>
      </w:r>
      <w:r w:rsidR="00517790">
        <w:t>pracownicy Urzędu Gminy Wydziału Gospodarczego i Funduszy Unijnych. Osoby te</w:t>
      </w:r>
      <w:r w:rsidR="00EE703F">
        <w:t xml:space="preserve"> posiadają doświadczenie w realizacji projektów dofinansowanych z </w:t>
      </w:r>
      <w:r w:rsidR="00517790">
        <w:t xml:space="preserve">środków </w:t>
      </w:r>
      <w:r w:rsidR="00EE703F">
        <w:t>U</w:t>
      </w:r>
      <w:r w:rsidR="00517790">
        <w:t xml:space="preserve">nii </w:t>
      </w:r>
      <w:r w:rsidR="00EE703F">
        <w:t>E</w:t>
      </w:r>
      <w:r w:rsidR="00517790">
        <w:t>uropejskiej</w:t>
      </w:r>
      <w:r w:rsidR="00EE703F">
        <w:t>, w tym projektów społecznych i infrastrukturalnych realizowanych przez Gminę Mirów.</w:t>
      </w:r>
      <w:r w:rsidR="00952627">
        <w:t xml:space="preserve"> Nadzór </w:t>
      </w:r>
      <w:r w:rsidR="00CE2A16">
        <w:t>nad działaniami Zespołu ds. rewitalizacji sprawować</w:t>
      </w:r>
      <w:r w:rsidR="00952627">
        <w:t xml:space="preserve"> będzie Wójt Gminy</w:t>
      </w:r>
      <w:r w:rsidR="00CE2A16">
        <w:t xml:space="preserve"> Mirów</w:t>
      </w:r>
      <w:r w:rsidR="00952627" w:rsidRPr="00952627">
        <w:t xml:space="preserve">. </w:t>
      </w:r>
    </w:p>
    <w:p w14:paraId="00E63C7F" w14:textId="77777777" w:rsidR="00471A63" w:rsidRPr="00E24743" w:rsidRDefault="00471A63" w:rsidP="00471A63">
      <w:pPr>
        <w:rPr>
          <w:szCs w:val="20"/>
        </w:rPr>
      </w:pPr>
      <w:r w:rsidRPr="00E24743">
        <w:rPr>
          <w:szCs w:val="20"/>
        </w:rPr>
        <w:t>Do zadań Zespołu ds. rewitalizacji należeć będzie:</w:t>
      </w:r>
    </w:p>
    <w:p w14:paraId="1BAB88E4" w14:textId="4FA82C8E" w:rsidR="00471A63" w:rsidRPr="00E24743" w:rsidRDefault="00A7673A" w:rsidP="00886678">
      <w:pPr>
        <w:pStyle w:val="Akapitzlist"/>
        <w:numPr>
          <w:ilvl w:val="0"/>
          <w:numId w:val="5"/>
        </w:numPr>
        <w:spacing w:before="0" w:after="200" w:line="360" w:lineRule="auto"/>
      </w:pPr>
      <w:r w:rsidRPr="00E24743">
        <w:lastRenderedPageBreak/>
        <w:t xml:space="preserve">bieżąca obsługa organizacyjna i administracyjna </w:t>
      </w:r>
      <w:r>
        <w:t>programu rewitalizacji</w:t>
      </w:r>
      <w:r w:rsidRPr="00E24743">
        <w:t>;</w:t>
      </w:r>
    </w:p>
    <w:p w14:paraId="1EAF4183" w14:textId="01C22EF6" w:rsidR="00471A63" w:rsidRPr="00E24743" w:rsidRDefault="00A7673A" w:rsidP="00886678">
      <w:pPr>
        <w:pStyle w:val="Akapitzlist"/>
        <w:numPr>
          <w:ilvl w:val="0"/>
          <w:numId w:val="5"/>
        </w:numPr>
        <w:spacing w:before="0" w:after="200" w:line="360" w:lineRule="auto"/>
      </w:pPr>
      <w:r w:rsidRPr="00E24743">
        <w:t xml:space="preserve">koordynowanie </w:t>
      </w:r>
      <w:r>
        <w:t>programu rewitalizacji</w:t>
      </w:r>
      <w:r w:rsidRPr="00E24743">
        <w:t xml:space="preserve"> zgodnie z budżetem i harmonogramem;</w:t>
      </w:r>
    </w:p>
    <w:p w14:paraId="447103C9" w14:textId="11905203" w:rsidR="00471A63" w:rsidRPr="00E24743" w:rsidRDefault="00A7673A" w:rsidP="00886678">
      <w:pPr>
        <w:pStyle w:val="Akapitzlist"/>
        <w:numPr>
          <w:ilvl w:val="0"/>
          <w:numId w:val="5"/>
        </w:numPr>
        <w:spacing w:before="0" w:after="200" w:line="360" w:lineRule="auto"/>
      </w:pPr>
      <w:r w:rsidRPr="00E24743">
        <w:t>nadzór nad finansami</w:t>
      </w:r>
      <w:r>
        <w:t xml:space="preserve"> </w:t>
      </w:r>
      <w:r w:rsidRPr="00E24743">
        <w:t xml:space="preserve">- zapewnienie obsługi finansowo-księgowej </w:t>
      </w:r>
      <w:r>
        <w:t>programu rewitalizacji</w:t>
      </w:r>
      <w:r w:rsidRPr="00E24743">
        <w:t>;</w:t>
      </w:r>
    </w:p>
    <w:p w14:paraId="3EAB1943" w14:textId="7C6172EE" w:rsidR="00471A63" w:rsidRPr="00E24743" w:rsidRDefault="00A7673A" w:rsidP="00886678">
      <w:pPr>
        <w:pStyle w:val="Akapitzlist"/>
        <w:numPr>
          <w:ilvl w:val="0"/>
          <w:numId w:val="5"/>
        </w:numPr>
        <w:spacing w:before="0" w:after="200" w:line="360" w:lineRule="auto"/>
      </w:pPr>
      <w:r w:rsidRPr="00E24743">
        <w:t>kontakt z lokalnymi partnerami z sektorów publicznych, społecznych, gospodarczych;</w:t>
      </w:r>
    </w:p>
    <w:p w14:paraId="44F4FC67" w14:textId="68A6EADF" w:rsidR="00471A63" w:rsidRPr="00E24743" w:rsidRDefault="00A7673A" w:rsidP="00886678">
      <w:pPr>
        <w:pStyle w:val="Akapitzlist"/>
        <w:numPr>
          <w:ilvl w:val="0"/>
          <w:numId w:val="5"/>
        </w:numPr>
        <w:spacing w:before="0" w:after="200" w:line="360" w:lineRule="auto"/>
      </w:pPr>
      <w:r w:rsidRPr="00E24743">
        <w:t>promocja i bieżąca informacja</w:t>
      </w:r>
      <w:r>
        <w:t xml:space="preserve"> , </w:t>
      </w:r>
      <w:r w:rsidRPr="00E24743">
        <w:t>prowadzenie konsultacji społecznych;</w:t>
      </w:r>
    </w:p>
    <w:p w14:paraId="0583C5D3" w14:textId="327E083C" w:rsidR="00471A63" w:rsidRPr="00E24743" w:rsidRDefault="00A7673A" w:rsidP="00886678">
      <w:pPr>
        <w:pStyle w:val="Akapitzlist"/>
        <w:numPr>
          <w:ilvl w:val="0"/>
          <w:numId w:val="5"/>
        </w:numPr>
        <w:spacing w:before="0" w:after="200" w:line="360" w:lineRule="auto"/>
      </w:pPr>
      <w:r w:rsidRPr="00E24743">
        <w:t xml:space="preserve">koordynowanie wdrażania projektów przewidzianych w </w:t>
      </w:r>
      <w:r>
        <w:t>programie rewitalizacji</w:t>
      </w:r>
      <w:r w:rsidRPr="00E24743">
        <w:t>;</w:t>
      </w:r>
    </w:p>
    <w:p w14:paraId="2B48F14B" w14:textId="668D5D2D" w:rsidR="00471A63" w:rsidRPr="00E24743" w:rsidRDefault="00A7673A" w:rsidP="00886678">
      <w:pPr>
        <w:pStyle w:val="Akapitzlist"/>
        <w:numPr>
          <w:ilvl w:val="0"/>
          <w:numId w:val="5"/>
        </w:numPr>
        <w:spacing w:before="0" w:after="200" w:line="360" w:lineRule="auto"/>
      </w:pPr>
      <w:r>
        <w:t>o</w:t>
      </w:r>
      <w:r w:rsidRPr="00E24743">
        <w:t>pracowywanie i składanie wniosków o dofinansowanie dla projektów rewitalizacyjnych;</w:t>
      </w:r>
    </w:p>
    <w:p w14:paraId="285D8238" w14:textId="7C7AC883" w:rsidR="00471A63" w:rsidRPr="00E24743" w:rsidRDefault="00A7673A" w:rsidP="00886678">
      <w:pPr>
        <w:pStyle w:val="Akapitzlist"/>
        <w:numPr>
          <w:ilvl w:val="0"/>
          <w:numId w:val="5"/>
        </w:numPr>
        <w:spacing w:before="0" w:after="200" w:line="360" w:lineRule="auto"/>
      </w:pPr>
      <w:r w:rsidRPr="00E24743">
        <w:t xml:space="preserve">realizacja projektów z zakresu rewitalizacji obszarów zdegradowanych będących </w:t>
      </w:r>
      <w:r>
        <w:br/>
      </w:r>
      <w:r w:rsidRPr="00E24743">
        <w:t>w gestii gminy;</w:t>
      </w:r>
    </w:p>
    <w:p w14:paraId="26596C1F" w14:textId="681D40F0" w:rsidR="00471A63" w:rsidRPr="00E24743" w:rsidRDefault="00A7673A" w:rsidP="00886678">
      <w:pPr>
        <w:pStyle w:val="Akapitzlist"/>
        <w:numPr>
          <w:ilvl w:val="0"/>
          <w:numId w:val="5"/>
        </w:numPr>
        <w:spacing w:before="0" w:after="200" w:line="360" w:lineRule="auto"/>
      </w:pPr>
      <w:r w:rsidRPr="00E24743">
        <w:t>prowadzenie monitoringu oraz ewaluacji wdrażania projektu;</w:t>
      </w:r>
    </w:p>
    <w:p w14:paraId="4F95A991" w14:textId="2ACD4A49" w:rsidR="00471A63" w:rsidRPr="00E24743" w:rsidRDefault="00A7673A" w:rsidP="00886678">
      <w:pPr>
        <w:pStyle w:val="Akapitzlist"/>
        <w:numPr>
          <w:ilvl w:val="0"/>
          <w:numId w:val="5"/>
        </w:numPr>
        <w:spacing w:before="0" w:after="200" w:line="360" w:lineRule="auto"/>
      </w:pPr>
      <w:r>
        <w:t>p</w:t>
      </w:r>
      <w:r w:rsidRPr="00E24743">
        <w:t xml:space="preserve">omiar </w:t>
      </w:r>
      <w:r w:rsidR="00471A63" w:rsidRPr="00E24743">
        <w:t xml:space="preserve">efektywności i aktualizacja zapisów </w:t>
      </w:r>
      <w:r>
        <w:t>Programu</w:t>
      </w:r>
      <w:r w:rsidRPr="00E24743">
        <w:t xml:space="preserve"> </w:t>
      </w:r>
      <w:r>
        <w:t>R</w:t>
      </w:r>
      <w:r w:rsidR="00471A63" w:rsidRPr="00E24743">
        <w:t>ewitalizacji, co trzy lata na koniec roku kalendarzowego.</w:t>
      </w:r>
    </w:p>
    <w:p w14:paraId="2B8FDBE0" w14:textId="3339C768" w:rsidR="00471A63" w:rsidRPr="00E24743" w:rsidRDefault="00471A63" w:rsidP="00471A63">
      <w:pPr>
        <w:rPr>
          <w:szCs w:val="20"/>
        </w:rPr>
      </w:pPr>
      <w:r w:rsidRPr="00E24743">
        <w:rPr>
          <w:szCs w:val="20"/>
        </w:rPr>
        <w:t xml:space="preserve">Zespół ds. </w:t>
      </w:r>
      <w:r w:rsidR="00A7673A">
        <w:t>r</w:t>
      </w:r>
      <w:r w:rsidR="00A7673A" w:rsidRPr="00E24743">
        <w:t>ewitalizacji</w:t>
      </w:r>
      <w:r w:rsidR="00A7673A" w:rsidRPr="00E24743">
        <w:rPr>
          <w:szCs w:val="20"/>
        </w:rPr>
        <w:t xml:space="preserve"> </w:t>
      </w:r>
      <w:r w:rsidR="00A46817" w:rsidRPr="00E24743">
        <w:rPr>
          <w:szCs w:val="20"/>
        </w:rPr>
        <w:t xml:space="preserve">to podmiot odpowiedzialny za </w:t>
      </w:r>
      <w:r w:rsidRPr="00E24743">
        <w:rPr>
          <w:szCs w:val="20"/>
        </w:rPr>
        <w:t xml:space="preserve">sprawną komunikację </w:t>
      </w:r>
      <w:r w:rsidR="00A46817" w:rsidRPr="00E24743">
        <w:rPr>
          <w:szCs w:val="20"/>
        </w:rPr>
        <w:t>i</w:t>
      </w:r>
      <w:r w:rsidRPr="00E24743">
        <w:rPr>
          <w:szCs w:val="20"/>
        </w:rPr>
        <w:t xml:space="preserve"> realizację </w:t>
      </w:r>
      <w:r w:rsidR="00CE2A16">
        <w:rPr>
          <w:szCs w:val="20"/>
        </w:rPr>
        <w:t>Programu Rewitalizacji</w:t>
      </w:r>
      <w:r w:rsidR="00CE2A16" w:rsidRPr="00E24743">
        <w:rPr>
          <w:szCs w:val="20"/>
        </w:rPr>
        <w:t xml:space="preserve"> </w:t>
      </w:r>
      <w:r w:rsidRPr="00E24743">
        <w:rPr>
          <w:szCs w:val="20"/>
        </w:rPr>
        <w:t xml:space="preserve">oraz sprawne przeciwdziałanie potencjalnym ryzykom </w:t>
      </w:r>
      <w:r w:rsidR="00A46817" w:rsidRPr="00E24743">
        <w:rPr>
          <w:szCs w:val="20"/>
        </w:rPr>
        <w:t>i nieprawidłowościom powstałym podczas</w:t>
      </w:r>
      <w:r w:rsidRPr="00E24743">
        <w:rPr>
          <w:szCs w:val="20"/>
        </w:rPr>
        <w:t xml:space="preserve"> realizacji </w:t>
      </w:r>
      <w:r w:rsidR="008311A1">
        <w:rPr>
          <w:szCs w:val="20"/>
        </w:rPr>
        <w:t>Programu Rewitalizacji</w:t>
      </w:r>
      <w:r w:rsidRPr="00E24743">
        <w:rPr>
          <w:szCs w:val="20"/>
        </w:rPr>
        <w:t xml:space="preserve">. </w:t>
      </w:r>
      <w:r w:rsidR="00A46817" w:rsidRPr="00E24743">
        <w:rPr>
          <w:szCs w:val="20"/>
        </w:rPr>
        <w:t>Ponadto Zespół zobowiązany jest do kontaktu</w:t>
      </w:r>
      <w:r w:rsidR="008311A1">
        <w:rPr>
          <w:szCs w:val="20"/>
        </w:rPr>
        <w:t xml:space="preserve"> </w:t>
      </w:r>
      <w:r w:rsidR="00A46817" w:rsidRPr="00E24743">
        <w:rPr>
          <w:szCs w:val="20"/>
        </w:rPr>
        <w:t>z interesariuszami.</w:t>
      </w:r>
      <w:r w:rsidR="00BC74EE" w:rsidRPr="00E24743">
        <w:rPr>
          <w:szCs w:val="20"/>
        </w:rPr>
        <w:t xml:space="preserve"> </w:t>
      </w:r>
      <w:r w:rsidRPr="00E24743">
        <w:rPr>
          <w:szCs w:val="20"/>
        </w:rPr>
        <w:t xml:space="preserve">Proces podejmowania decyzji uwzględniał będzie opinie wszystkich członków i zostanie oparty na zasadzie </w:t>
      </w:r>
      <w:r w:rsidR="00BC74EE" w:rsidRPr="00E24743">
        <w:rPr>
          <w:szCs w:val="20"/>
        </w:rPr>
        <w:t>porozumienia</w:t>
      </w:r>
      <w:r w:rsidRPr="00E24743">
        <w:rPr>
          <w:szCs w:val="20"/>
        </w:rPr>
        <w:t xml:space="preserve">. Funkcję kontrolną wobec Zespołu ds. rewitalizacji pełnił będzie </w:t>
      </w:r>
      <w:r w:rsidR="008477E1" w:rsidRPr="00E24743">
        <w:rPr>
          <w:szCs w:val="20"/>
        </w:rPr>
        <w:t>Wójt Gminy</w:t>
      </w:r>
      <w:r w:rsidR="00CE2A16">
        <w:rPr>
          <w:szCs w:val="20"/>
        </w:rPr>
        <w:t xml:space="preserve"> Mirów</w:t>
      </w:r>
      <w:r w:rsidR="008477E1" w:rsidRPr="00E24743">
        <w:rPr>
          <w:szCs w:val="20"/>
        </w:rPr>
        <w:t>,</w:t>
      </w:r>
      <w:r w:rsidRPr="00E24743">
        <w:rPr>
          <w:szCs w:val="20"/>
        </w:rPr>
        <w:t xml:space="preserve"> który </w:t>
      </w:r>
      <w:r w:rsidR="0091125E">
        <w:rPr>
          <w:szCs w:val="20"/>
        </w:rPr>
        <w:t>uczestniczyć</w:t>
      </w:r>
      <w:r w:rsidRPr="00E24743">
        <w:rPr>
          <w:szCs w:val="20"/>
        </w:rPr>
        <w:t xml:space="preserve"> będzie w istotnych spotkaniach i podejmowaniu ważnych decyzji.</w:t>
      </w:r>
    </w:p>
    <w:p w14:paraId="48F2E3A9" w14:textId="06858185" w:rsidR="00471A63" w:rsidRPr="00E24743" w:rsidRDefault="00FA75D8" w:rsidP="00471A63">
      <w:pPr>
        <w:rPr>
          <w:szCs w:val="20"/>
        </w:rPr>
      </w:pPr>
      <w:r>
        <w:rPr>
          <w:szCs w:val="20"/>
        </w:rPr>
        <w:t xml:space="preserve">System wdrażania </w:t>
      </w:r>
      <w:r w:rsidR="00F04EE8" w:rsidRPr="00E24743">
        <w:rPr>
          <w:szCs w:val="20"/>
        </w:rPr>
        <w:t>Programu Rewitalizacji</w:t>
      </w:r>
      <w:r>
        <w:rPr>
          <w:szCs w:val="20"/>
        </w:rPr>
        <w:t xml:space="preserve"> </w:t>
      </w:r>
      <w:r w:rsidR="00471A63" w:rsidRPr="00E24743">
        <w:rPr>
          <w:szCs w:val="20"/>
        </w:rPr>
        <w:t>obejmuje następujące etapy:</w:t>
      </w:r>
    </w:p>
    <w:p w14:paraId="2914A895" w14:textId="089AE384" w:rsidR="00471A63" w:rsidRPr="00E24743" w:rsidRDefault="00471A63" w:rsidP="00886678">
      <w:pPr>
        <w:pStyle w:val="Akapitzlist"/>
        <w:numPr>
          <w:ilvl w:val="0"/>
          <w:numId w:val="6"/>
        </w:numPr>
        <w:spacing w:before="0" w:after="200" w:line="360" w:lineRule="auto"/>
      </w:pPr>
      <w:r w:rsidRPr="00E24743">
        <w:t xml:space="preserve">Podjęcie uchwały przez Radę </w:t>
      </w:r>
      <w:r w:rsidR="00F04EE8" w:rsidRPr="00E24743">
        <w:t>Gminy</w:t>
      </w:r>
      <w:r w:rsidRPr="00E24743">
        <w:t xml:space="preserve"> o przyjęciu do realizacji „Programu Rewitalizacji </w:t>
      </w:r>
      <w:r w:rsidR="00CF7D91">
        <w:t>Gminy Mirów</w:t>
      </w:r>
      <w:r w:rsidR="00967E03">
        <w:t xml:space="preserve"> na lata 2016-2020</w:t>
      </w:r>
      <w:r w:rsidRPr="00E24743">
        <w:t>”.</w:t>
      </w:r>
    </w:p>
    <w:p w14:paraId="18941BF8" w14:textId="6D113B4F" w:rsidR="00471A63" w:rsidRPr="00E24743" w:rsidRDefault="00471A63" w:rsidP="00886678">
      <w:pPr>
        <w:pStyle w:val="Akapitzlist"/>
        <w:numPr>
          <w:ilvl w:val="0"/>
          <w:numId w:val="6"/>
        </w:numPr>
        <w:spacing w:before="0" w:after="200" w:line="360" w:lineRule="auto"/>
      </w:pPr>
      <w:r w:rsidRPr="00E24743">
        <w:t xml:space="preserve">Przekazanie Programu Rewitalizacji do Urzędu Marszałkowskiego Województwa </w:t>
      </w:r>
      <w:r w:rsidR="00F04EE8" w:rsidRPr="00E24743">
        <w:t>Mazowieckiego</w:t>
      </w:r>
      <w:r w:rsidRPr="00E24743">
        <w:t xml:space="preserve"> w celu jego analizy i zgłoszenia ewentualnych zastrzeżeń.</w:t>
      </w:r>
    </w:p>
    <w:p w14:paraId="0501C9A5" w14:textId="74936783" w:rsidR="00471A63" w:rsidRPr="00E24743" w:rsidRDefault="00471A63" w:rsidP="00886678">
      <w:pPr>
        <w:pStyle w:val="Akapitzlist"/>
        <w:numPr>
          <w:ilvl w:val="0"/>
          <w:numId w:val="6"/>
        </w:numPr>
        <w:spacing w:before="0" w:after="200" w:line="360" w:lineRule="auto"/>
      </w:pPr>
      <w:r w:rsidRPr="00E24743">
        <w:t xml:space="preserve">Opracowanie dokumentacji technicznej dla projektów wpisanych do </w:t>
      </w:r>
      <w:r w:rsidR="00967E03">
        <w:t>PR</w:t>
      </w:r>
      <w:r w:rsidRPr="00E24743">
        <w:t>, kosztorysów, uzyskiwanie wszelkich niezbędnych pozwoleń.</w:t>
      </w:r>
    </w:p>
    <w:p w14:paraId="30A17C89" w14:textId="0B934665" w:rsidR="00471A63" w:rsidRPr="00E24743" w:rsidRDefault="00471A63" w:rsidP="00886678">
      <w:pPr>
        <w:pStyle w:val="Akapitzlist"/>
        <w:numPr>
          <w:ilvl w:val="0"/>
          <w:numId w:val="6"/>
        </w:numPr>
        <w:spacing w:before="0" w:after="200" w:line="360" w:lineRule="auto"/>
      </w:pPr>
      <w:r w:rsidRPr="00E24743">
        <w:t xml:space="preserve">Opracowanie wniosków aplikacyjnych, studiów wykonalności, rozliczania projektów oraz niezbędnych załączników do Regionalnego Programu Operacyjnego Województwa </w:t>
      </w:r>
      <w:r w:rsidR="00F04EE8" w:rsidRPr="00E24743">
        <w:t>Mazowieckiego</w:t>
      </w:r>
      <w:r w:rsidRPr="00E24743">
        <w:t xml:space="preserve"> na lata 2014-2020.</w:t>
      </w:r>
    </w:p>
    <w:p w14:paraId="3E335316" w14:textId="247CDA12" w:rsidR="00471A63" w:rsidRPr="00E24743" w:rsidRDefault="00471A63" w:rsidP="00886678">
      <w:pPr>
        <w:pStyle w:val="Akapitzlist"/>
        <w:numPr>
          <w:ilvl w:val="0"/>
          <w:numId w:val="6"/>
        </w:numPr>
        <w:spacing w:before="0" w:after="200" w:line="360" w:lineRule="auto"/>
      </w:pPr>
      <w:r w:rsidRPr="00E24743">
        <w:t>Realizacja projektów w</w:t>
      </w:r>
      <w:r w:rsidR="00967E03">
        <w:t xml:space="preserve">pisanych do </w:t>
      </w:r>
      <w:r w:rsidRPr="00E24743">
        <w:t xml:space="preserve">PR zgodnie z zgodnie z terminarzem </w:t>
      </w:r>
      <w:r w:rsidRPr="00E24743">
        <w:br/>
        <w:t>i harmonogramem.</w:t>
      </w:r>
    </w:p>
    <w:p w14:paraId="52073920" w14:textId="77777777" w:rsidR="00471A63" w:rsidRPr="00E24743" w:rsidRDefault="00471A63" w:rsidP="00886678">
      <w:pPr>
        <w:pStyle w:val="Akapitzlist"/>
        <w:numPr>
          <w:ilvl w:val="0"/>
          <w:numId w:val="6"/>
        </w:numPr>
        <w:spacing w:before="0" w:after="200" w:line="360" w:lineRule="auto"/>
      </w:pPr>
      <w:r w:rsidRPr="00E24743">
        <w:t>Wsparcie beneficjentów w działaniach rewitalizacyjnych.</w:t>
      </w:r>
    </w:p>
    <w:p w14:paraId="7A275B0F" w14:textId="471D1429" w:rsidR="00471A63" w:rsidRPr="00E24743" w:rsidRDefault="00471A63" w:rsidP="00886678">
      <w:pPr>
        <w:pStyle w:val="Akapitzlist"/>
        <w:numPr>
          <w:ilvl w:val="0"/>
          <w:numId w:val="6"/>
        </w:numPr>
        <w:spacing w:before="0" w:after="200" w:line="360" w:lineRule="auto"/>
      </w:pPr>
      <w:r w:rsidRPr="00E24743">
        <w:t>Promocja oraz udzielanie informacji nt. Programu Rewitalizacji.</w:t>
      </w:r>
    </w:p>
    <w:p w14:paraId="52DD57DE" w14:textId="4AA3A916" w:rsidR="00471A63" w:rsidRPr="00E24743" w:rsidRDefault="00471A63" w:rsidP="00886678">
      <w:pPr>
        <w:pStyle w:val="Akapitzlist"/>
        <w:numPr>
          <w:ilvl w:val="0"/>
          <w:numId w:val="6"/>
        </w:numPr>
        <w:spacing w:before="0" w:after="200" w:line="360" w:lineRule="auto"/>
      </w:pPr>
      <w:r w:rsidRPr="00E24743">
        <w:lastRenderedPageBreak/>
        <w:t xml:space="preserve">Monitoring i ewaluacja </w:t>
      </w:r>
      <w:r w:rsidR="008311A1" w:rsidRPr="00E24743">
        <w:t>Programu Rewitalizacji</w:t>
      </w:r>
      <w:r w:rsidRPr="00E24743">
        <w:t>, według harmonogramów opracowania, składania, realizacji i rozliczenia poszczególnych projektów z uwzględnieniem ich specyfiki.</w:t>
      </w:r>
    </w:p>
    <w:p w14:paraId="1080BE96" w14:textId="039A95B3" w:rsidR="00471A63" w:rsidRPr="00E24743" w:rsidRDefault="00471A63" w:rsidP="00886678">
      <w:pPr>
        <w:pStyle w:val="Akapitzlist"/>
        <w:numPr>
          <w:ilvl w:val="0"/>
          <w:numId w:val="6"/>
        </w:numPr>
        <w:spacing w:before="0" w:after="200" w:line="360" w:lineRule="auto"/>
      </w:pPr>
      <w:r w:rsidRPr="00E24743">
        <w:t xml:space="preserve">Pomiar efektywności </w:t>
      </w:r>
      <w:r w:rsidR="008311A1" w:rsidRPr="00E24743">
        <w:t>Programu Rewitalizacji</w:t>
      </w:r>
      <w:r w:rsidRPr="00E24743">
        <w:t xml:space="preserve"> w oparciu o przewidziane wskaźniki-ewaluacja będzie przeprowadzana na koniec co drugiego roku kalendarzowego.</w:t>
      </w:r>
    </w:p>
    <w:p w14:paraId="361C394A" w14:textId="7677C941" w:rsidR="00471A63" w:rsidRPr="00E24743" w:rsidRDefault="00471A63" w:rsidP="00886678">
      <w:pPr>
        <w:pStyle w:val="Akapitzlist"/>
        <w:numPr>
          <w:ilvl w:val="0"/>
          <w:numId w:val="6"/>
        </w:numPr>
        <w:spacing w:before="0" w:after="200" w:line="360" w:lineRule="auto"/>
      </w:pPr>
      <w:r w:rsidRPr="00E24743">
        <w:t xml:space="preserve">Aktualizacja </w:t>
      </w:r>
      <w:r w:rsidR="008311A1" w:rsidRPr="00E24743">
        <w:t>Programu Rewitalizacji</w:t>
      </w:r>
      <w:r w:rsidRPr="00E24743">
        <w:t xml:space="preserve"> o nowe projekty zgłaszane przez instytucje, organizacje i firmy działające na obszarze </w:t>
      </w:r>
      <w:r w:rsidR="008311A1">
        <w:t>rewitalizacji</w:t>
      </w:r>
      <w:r w:rsidRPr="00E24743">
        <w:t xml:space="preserve">. </w:t>
      </w:r>
    </w:p>
    <w:p w14:paraId="2312CF2A" w14:textId="0B13DCEA" w:rsidR="009936D3" w:rsidRDefault="00471A63" w:rsidP="00D61FA1">
      <w:pPr>
        <w:rPr>
          <w:szCs w:val="20"/>
        </w:rPr>
      </w:pPr>
      <w:r w:rsidRPr="00E24743">
        <w:rPr>
          <w:szCs w:val="20"/>
        </w:rPr>
        <w:t xml:space="preserve">Istotnym </w:t>
      </w:r>
      <w:r w:rsidR="00F04EE8" w:rsidRPr="00E24743">
        <w:rPr>
          <w:szCs w:val="20"/>
        </w:rPr>
        <w:t>składnikiem</w:t>
      </w:r>
      <w:r w:rsidRPr="00E24743">
        <w:rPr>
          <w:szCs w:val="20"/>
        </w:rPr>
        <w:t xml:space="preserve"> </w:t>
      </w:r>
      <w:r w:rsidR="00F04EE8" w:rsidRPr="00E24743">
        <w:rPr>
          <w:szCs w:val="20"/>
        </w:rPr>
        <w:t>biorącym udział w realizacji</w:t>
      </w:r>
      <w:r w:rsidRPr="00E24743">
        <w:rPr>
          <w:szCs w:val="20"/>
        </w:rPr>
        <w:t xml:space="preserve"> </w:t>
      </w:r>
      <w:r w:rsidR="00F04EE8" w:rsidRPr="00E24743">
        <w:rPr>
          <w:szCs w:val="20"/>
        </w:rPr>
        <w:t>Programu</w:t>
      </w:r>
      <w:r w:rsidRPr="00E24743">
        <w:rPr>
          <w:szCs w:val="20"/>
        </w:rPr>
        <w:t xml:space="preserve"> </w:t>
      </w:r>
      <w:r w:rsidR="003C0C2D">
        <w:rPr>
          <w:szCs w:val="20"/>
        </w:rPr>
        <w:t xml:space="preserve">Rewitalizacji </w:t>
      </w:r>
      <w:r w:rsidRPr="00E24743">
        <w:rPr>
          <w:szCs w:val="20"/>
        </w:rPr>
        <w:t>jest kampania Informacyjna</w:t>
      </w:r>
      <w:r w:rsidR="00967E03">
        <w:rPr>
          <w:szCs w:val="20"/>
        </w:rPr>
        <w:t xml:space="preserve"> i promocyjna, popularyzująca </w:t>
      </w:r>
      <w:r w:rsidR="003C0C2D">
        <w:rPr>
          <w:szCs w:val="20"/>
        </w:rPr>
        <w:t>dokument</w:t>
      </w:r>
      <w:r w:rsidR="003C0C2D" w:rsidRPr="00E24743">
        <w:rPr>
          <w:szCs w:val="20"/>
        </w:rPr>
        <w:t xml:space="preserve"> </w:t>
      </w:r>
      <w:r w:rsidRPr="00E24743">
        <w:rPr>
          <w:szCs w:val="20"/>
        </w:rPr>
        <w:t xml:space="preserve">w celu rozszerzenia grupy potencjalnych odbiorców działań rewitalizacyjnych. Obowiązek realizacji wskazanych prac spoczywa na Zespole ds. rewitalizacji oraz </w:t>
      </w:r>
      <w:r w:rsidR="003C0C2D">
        <w:rPr>
          <w:szCs w:val="20"/>
        </w:rPr>
        <w:t>Urzędzie Gminy</w:t>
      </w:r>
      <w:r w:rsidR="003C0C2D" w:rsidRPr="00E24743">
        <w:rPr>
          <w:szCs w:val="20"/>
        </w:rPr>
        <w:t xml:space="preserve"> </w:t>
      </w:r>
      <w:r w:rsidR="00F04EE8" w:rsidRPr="00E24743">
        <w:rPr>
          <w:szCs w:val="20"/>
        </w:rPr>
        <w:t>Mirów.</w:t>
      </w:r>
      <w:r w:rsidR="00CE2A16">
        <w:rPr>
          <w:szCs w:val="20"/>
        </w:rPr>
        <w:t xml:space="preserve"> </w:t>
      </w:r>
      <w:r w:rsidRPr="00E24743">
        <w:rPr>
          <w:szCs w:val="20"/>
        </w:rPr>
        <w:t xml:space="preserve">Skuteczne upowszechnienie i upublicznienie </w:t>
      </w:r>
      <w:r w:rsidR="008311A1" w:rsidRPr="00E24743">
        <w:t>Programu Rewitalizacji</w:t>
      </w:r>
      <w:r w:rsidR="008311A1" w:rsidRPr="00E24743" w:rsidDel="008311A1">
        <w:rPr>
          <w:szCs w:val="20"/>
        </w:rPr>
        <w:t xml:space="preserve"> </w:t>
      </w:r>
      <w:r w:rsidRPr="00E24743">
        <w:rPr>
          <w:szCs w:val="20"/>
        </w:rPr>
        <w:t>wymaga zastosowania zróżnicowanych instrumentów trafiających do różnorodnych odbiorców. Skutecznymi sposobami włączania in</w:t>
      </w:r>
      <w:r w:rsidR="00967E03">
        <w:rPr>
          <w:szCs w:val="20"/>
        </w:rPr>
        <w:t xml:space="preserve">teresariuszy w proces wdrażania </w:t>
      </w:r>
      <w:r w:rsidR="008311A1" w:rsidRPr="00E24743">
        <w:t>Programu Rewitalizacji</w:t>
      </w:r>
      <w:r w:rsidR="008311A1" w:rsidDel="008311A1">
        <w:rPr>
          <w:szCs w:val="20"/>
        </w:rPr>
        <w:t xml:space="preserve"> </w:t>
      </w:r>
      <w:r w:rsidRPr="00E24743">
        <w:rPr>
          <w:szCs w:val="20"/>
        </w:rPr>
        <w:t xml:space="preserve">są informacje zamieszczane w lokalnej prasie, w materiałach i broszurach informacyjnych i promocyjnych, a także plakaty informujące o możliwościach pozyskiwania finansowania inwestycji ze środków zewnętrznych. Istotna będzie bezpośrednia prezentacja </w:t>
      </w:r>
      <w:r w:rsidR="00D6139B" w:rsidRPr="00E24743">
        <w:t>Programu Rewitalizacji</w:t>
      </w:r>
      <w:r w:rsidR="00D6139B" w:rsidDel="00D6139B">
        <w:rPr>
          <w:szCs w:val="20"/>
        </w:rPr>
        <w:t xml:space="preserve"> </w:t>
      </w:r>
      <w:r w:rsidRPr="00E24743">
        <w:rPr>
          <w:szCs w:val="20"/>
        </w:rPr>
        <w:t>podczas spotkań z mieszkańcami, przedstawicielami środowisk lokalnyc</w:t>
      </w:r>
      <w:r w:rsidR="00603344" w:rsidRPr="00E24743">
        <w:rPr>
          <w:szCs w:val="20"/>
        </w:rPr>
        <w:t>h, organizacjami pozarządowymi.</w:t>
      </w:r>
    </w:p>
    <w:p w14:paraId="270B1C2B" w14:textId="2731333F" w:rsidR="00952627" w:rsidRPr="00952627" w:rsidRDefault="00952627" w:rsidP="00952627">
      <w:pPr>
        <w:rPr>
          <w:szCs w:val="20"/>
        </w:rPr>
      </w:pPr>
      <w:r w:rsidRPr="00952627">
        <w:rPr>
          <w:szCs w:val="20"/>
        </w:rPr>
        <w:t xml:space="preserve">Istotnym czynnikiem determinującym sukces </w:t>
      </w:r>
      <w:r>
        <w:rPr>
          <w:szCs w:val="20"/>
        </w:rPr>
        <w:t xml:space="preserve">Programu Rewitalizacji </w:t>
      </w:r>
      <w:r w:rsidRPr="00952627">
        <w:rPr>
          <w:szCs w:val="20"/>
        </w:rPr>
        <w:t>jest uspołecznienie procesów związanych z jego realizac</w:t>
      </w:r>
      <w:r>
        <w:rPr>
          <w:szCs w:val="20"/>
        </w:rPr>
        <w:t xml:space="preserve">ją. Uspołecznienie jest oparte </w:t>
      </w:r>
      <w:r w:rsidRPr="00952627">
        <w:rPr>
          <w:szCs w:val="20"/>
        </w:rPr>
        <w:t>o zasady partnerstwa i partycypacji. Partnerami w procesie rewitalizacji są podmioty prywatne lub organizacje non-profit, które mogą podejmować przedsięwzięcia w ramach poprawy stanu budynków, budowli oraz ich otoczenia, rozbudowy lub modernizacji infrastruktury technicznej, lub też działania dotyczące sfery społecznej tj. przeciwdziałanie patologiom społecznym, aktywizacja mieszkańców, promocja kultury. Z uwagi na to, że uczestnictwo partnerów w procesie nie jest obowiązkowe, władze</w:t>
      </w:r>
      <w:r w:rsidR="00CE2A16">
        <w:rPr>
          <w:szCs w:val="20"/>
        </w:rPr>
        <w:t xml:space="preserve"> samorządowe są odpowiedzialne </w:t>
      </w:r>
      <w:r w:rsidRPr="00952627">
        <w:rPr>
          <w:szCs w:val="20"/>
        </w:rPr>
        <w:t>za angażowanie lokalnych partnerów, bieżące informowanie lub też prowadzenie konsultacji, podczas których opracowuje się koncepcje, proponuje rozwiązania oraz w końcowym etapie, realizuje projekty rewitalizacji.</w:t>
      </w:r>
    </w:p>
    <w:p w14:paraId="67EB04BB" w14:textId="4154CCB6" w:rsidR="00D6139B" w:rsidRDefault="00D6139B" w:rsidP="00D61FA1">
      <w:pPr>
        <w:rPr>
          <w:szCs w:val="20"/>
        </w:rPr>
      </w:pPr>
    </w:p>
    <w:p w14:paraId="311DB256" w14:textId="77777777" w:rsidR="00790C83" w:rsidRDefault="00790C83">
      <w:pPr>
        <w:spacing w:before="0" w:after="160" w:line="259" w:lineRule="auto"/>
        <w:jc w:val="left"/>
        <w:rPr>
          <w:rFonts w:eastAsiaTheme="minorEastAsia"/>
          <w:caps/>
          <w:color w:val="FFFFFF" w:themeColor="background1"/>
          <w:spacing w:val="15"/>
          <w:sz w:val="24"/>
        </w:rPr>
      </w:pPr>
      <w:bookmarkStart w:id="338" w:name="_Toc15911756"/>
      <w:r>
        <w:br w:type="page"/>
      </w:r>
    </w:p>
    <w:p w14:paraId="6D3E2C5E" w14:textId="74B078F8" w:rsidR="00D6139B" w:rsidRPr="00F64592" w:rsidRDefault="00D6139B" w:rsidP="00886678">
      <w:pPr>
        <w:pStyle w:val="Nagwek1"/>
      </w:pPr>
      <w:r w:rsidRPr="00E24743">
        <w:lastRenderedPageBreak/>
        <w:t>System monitorowania i oceny skuteczności działań</w:t>
      </w:r>
      <w:bookmarkEnd w:id="338"/>
    </w:p>
    <w:p w14:paraId="1F9BF8AA" w14:textId="397B41E9" w:rsidR="00BE29C6" w:rsidRDefault="00D6139B" w:rsidP="00D61FA1">
      <w:pPr>
        <w:rPr>
          <w:szCs w:val="20"/>
        </w:rPr>
      </w:pPr>
      <w:r w:rsidRPr="00E24743">
        <w:rPr>
          <w:szCs w:val="20"/>
        </w:rPr>
        <w:t xml:space="preserve">System monitorowania i oceny skuteczności działań </w:t>
      </w:r>
      <w:r w:rsidR="00BE29C6" w:rsidRPr="00E24743">
        <w:rPr>
          <w:szCs w:val="20"/>
        </w:rPr>
        <w:t>to proces periodycznego zbierania</w:t>
      </w:r>
      <w:r w:rsidR="00BA5DD1">
        <w:rPr>
          <w:szCs w:val="20"/>
        </w:rPr>
        <w:br/>
      </w:r>
      <w:r w:rsidR="00BE29C6" w:rsidRPr="00E24743">
        <w:rPr>
          <w:szCs w:val="20"/>
        </w:rPr>
        <w:t>i analizowania danych zarówno ilościowych</w:t>
      </w:r>
      <w:r w:rsidR="009C0183" w:rsidRPr="00E24743">
        <w:rPr>
          <w:szCs w:val="20"/>
        </w:rPr>
        <w:t>, jak i jakościowych dot. w</w:t>
      </w:r>
      <w:r w:rsidR="00BE29C6" w:rsidRPr="00E24743">
        <w:rPr>
          <w:szCs w:val="20"/>
        </w:rPr>
        <w:t xml:space="preserve">drażania projektów realizowanych w ramach Programu Rewitalizacji </w:t>
      </w:r>
      <w:r w:rsidR="00CF7D91">
        <w:rPr>
          <w:szCs w:val="20"/>
        </w:rPr>
        <w:t>Gminy Mirów</w:t>
      </w:r>
      <w:r w:rsidR="00BE29C6" w:rsidRPr="00E24743">
        <w:rPr>
          <w:szCs w:val="20"/>
        </w:rPr>
        <w:t>. Opracowanie prawidłowo funkcjonującego monitoringu i oceny działań stanowi integralną część co</w:t>
      </w:r>
      <w:r w:rsidR="009C0183" w:rsidRPr="00E24743">
        <w:rPr>
          <w:szCs w:val="20"/>
        </w:rPr>
        <w:t>dziennego zarządzania projektem. Monitoring s</w:t>
      </w:r>
      <w:r w:rsidR="00BE29C6" w:rsidRPr="00E24743">
        <w:rPr>
          <w:szCs w:val="20"/>
        </w:rPr>
        <w:t xml:space="preserve">łuży wczesnemu ostrzeganiu i informowaniu </w:t>
      </w:r>
      <w:r w:rsidR="00FA75D8">
        <w:rPr>
          <w:szCs w:val="20"/>
        </w:rPr>
        <w:br/>
      </w:r>
      <w:r w:rsidR="00BE29C6" w:rsidRPr="00E24743">
        <w:rPr>
          <w:szCs w:val="20"/>
        </w:rPr>
        <w:t>o ewentualnych nieprawidłowościach</w:t>
      </w:r>
      <w:r w:rsidR="009C0183" w:rsidRPr="00E24743">
        <w:rPr>
          <w:szCs w:val="20"/>
        </w:rPr>
        <w:t xml:space="preserve">, a także </w:t>
      </w:r>
      <w:r w:rsidR="00BE29C6" w:rsidRPr="00E24743">
        <w:rPr>
          <w:szCs w:val="20"/>
        </w:rPr>
        <w:t xml:space="preserve">weryfikuje skuteczność działań ujętych </w:t>
      </w:r>
      <w:r w:rsidR="00BA5DD1">
        <w:rPr>
          <w:szCs w:val="20"/>
        </w:rPr>
        <w:br/>
      </w:r>
      <w:r w:rsidR="00BE29C6" w:rsidRPr="00E24743">
        <w:rPr>
          <w:szCs w:val="20"/>
        </w:rPr>
        <w:t xml:space="preserve">w dokumencie. Systematyczny monitoring umożliwia korygowanie </w:t>
      </w:r>
      <w:r w:rsidR="009C0183" w:rsidRPr="00E24743">
        <w:rPr>
          <w:szCs w:val="20"/>
        </w:rPr>
        <w:t>działań determinując</w:t>
      </w:r>
      <w:r w:rsidR="00BE29C6" w:rsidRPr="00E24743">
        <w:rPr>
          <w:szCs w:val="20"/>
        </w:rPr>
        <w:t xml:space="preserve"> tym samym optymalne wykorzystanie środków finansowych oraz wzrost efektywności podejmowanych działań w ramach polityk publicznych. </w:t>
      </w:r>
    </w:p>
    <w:p w14:paraId="3F6EBC85" w14:textId="2C27CF43" w:rsidR="00A74A5E" w:rsidRPr="00A74A5E" w:rsidRDefault="00A74A5E" w:rsidP="00A74A5E">
      <w:pPr>
        <w:rPr>
          <w:szCs w:val="20"/>
        </w:rPr>
      </w:pPr>
      <w:r w:rsidRPr="00A74A5E">
        <w:rPr>
          <w:szCs w:val="20"/>
        </w:rPr>
        <w:t>W ramach informowania o postępach realizacji założeń Programu Rewitalizacji, zaleca się sporządzenie „Raportu z monitoringu”, uzupełnionego o „Formularz efektów monitorowania programów rewitalizacji”, który będzie wypełniany raz na dwa lata.</w:t>
      </w:r>
    </w:p>
    <w:p w14:paraId="3ED01EAC" w14:textId="2A5887F5" w:rsidR="00A74A5E" w:rsidRPr="00A74A5E" w:rsidRDefault="00A74A5E" w:rsidP="00A74A5E">
      <w:pPr>
        <w:rPr>
          <w:szCs w:val="20"/>
        </w:rPr>
      </w:pPr>
      <w:r w:rsidRPr="00A74A5E">
        <w:rPr>
          <w:szCs w:val="20"/>
        </w:rPr>
        <w:t xml:space="preserve">Dzięki powtarzalności procesu pozyskiwania danych, monitoring umożliwia porównanie rezultatów z różnych okresów analiz. Monitoring Programu Rewitalizacji </w:t>
      </w:r>
      <w:r>
        <w:rPr>
          <w:szCs w:val="20"/>
        </w:rPr>
        <w:t xml:space="preserve">Gminy Mirów </w:t>
      </w:r>
      <w:r w:rsidRPr="00A74A5E">
        <w:rPr>
          <w:szCs w:val="20"/>
        </w:rPr>
        <w:t>będzie odbywał się raz na dwa lata. Koordynacja monitoringu należy do obowiązków Zespołu ds. rewitalizacji, a w sam proces zaangażowani są interesariusze z obszaru rewitalizacji. Bardzo istotna jest ocena mieszkańców oraz innych interesariuszy w zakresie wizerunku obszaru zdegradowanego, poziomu partycypacji społecznej, lub też integralności projektów.</w:t>
      </w:r>
    </w:p>
    <w:p w14:paraId="51358AD2" w14:textId="61746588" w:rsidR="00A74A5E" w:rsidRDefault="00A74A5E" w:rsidP="00A74A5E">
      <w:pPr>
        <w:rPr>
          <w:szCs w:val="20"/>
        </w:rPr>
      </w:pPr>
      <w:r w:rsidRPr="00A74A5E">
        <w:rPr>
          <w:szCs w:val="20"/>
        </w:rPr>
        <w:t>W ramach tzw. monitoringu ciągłego poszczególne jednostki odpowiedzialne za realizację projektów sporządzają raporty, które zostają przedłożone Zespołowi ds. rewitalizacji. Na ich podstawie zostają opracowane raporty okresowe, które z kolei stanowią bazę dla raportów ewaluacyjnych, weryfikujących efektywność realizacji.</w:t>
      </w:r>
    </w:p>
    <w:p w14:paraId="1328491A" w14:textId="77777777" w:rsidR="00A74A5E" w:rsidRPr="00A74A5E" w:rsidRDefault="00A74A5E" w:rsidP="00A74A5E">
      <w:pPr>
        <w:rPr>
          <w:szCs w:val="20"/>
        </w:rPr>
      </w:pPr>
      <w:r w:rsidRPr="00A74A5E">
        <w:rPr>
          <w:szCs w:val="20"/>
        </w:rPr>
        <w:t>Proces monitoringu przebiegać będzie w następujący sposób:</w:t>
      </w:r>
    </w:p>
    <w:p w14:paraId="0B89293D" w14:textId="3417BF42" w:rsidR="00A74A5E" w:rsidRPr="00A74A5E" w:rsidRDefault="00A74A5E" w:rsidP="00886678">
      <w:pPr>
        <w:numPr>
          <w:ilvl w:val="0"/>
          <w:numId w:val="55"/>
        </w:numPr>
        <w:spacing w:before="0"/>
        <w:rPr>
          <w:szCs w:val="20"/>
        </w:rPr>
      </w:pPr>
      <w:r w:rsidRPr="00A74A5E">
        <w:rPr>
          <w:szCs w:val="20"/>
        </w:rPr>
        <w:t>Monitorowa</w:t>
      </w:r>
      <w:r>
        <w:rPr>
          <w:szCs w:val="20"/>
        </w:rPr>
        <w:t xml:space="preserve">nie w całym okresie realizacji </w:t>
      </w:r>
      <w:r w:rsidRPr="00A74A5E">
        <w:rPr>
          <w:szCs w:val="20"/>
        </w:rPr>
        <w:t>PR, czy wskazane cele są osiągane poprzez realizację poszczególnych projektów oraz, czy cele realizowane w ramach</w:t>
      </w:r>
      <w:r>
        <w:rPr>
          <w:szCs w:val="20"/>
        </w:rPr>
        <w:t xml:space="preserve"> dokumentu</w:t>
      </w:r>
      <w:r w:rsidRPr="00A74A5E">
        <w:rPr>
          <w:szCs w:val="20"/>
        </w:rPr>
        <w:t xml:space="preserve"> są nadal aktualne i zgodne ze stanem faktycznym, </w:t>
      </w:r>
    </w:p>
    <w:p w14:paraId="27FFC4E1" w14:textId="30014172" w:rsidR="00A74A5E" w:rsidRPr="00A74A5E" w:rsidRDefault="00A74A5E" w:rsidP="00886678">
      <w:pPr>
        <w:numPr>
          <w:ilvl w:val="0"/>
          <w:numId w:val="55"/>
        </w:numPr>
        <w:spacing w:before="0"/>
        <w:rPr>
          <w:szCs w:val="20"/>
        </w:rPr>
      </w:pPr>
      <w:r w:rsidRPr="00A74A5E">
        <w:rPr>
          <w:szCs w:val="20"/>
        </w:rPr>
        <w:t xml:space="preserve">Kontrolowanie etapów systemu </w:t>
      </w:r>
      <w:r>
        <w:rPr>
          <w:szCs w:val="20"/>
        </w:rPr>
        <w:t xml:space="preserve">wdrażania </w:t>
      </w:r>
      <w:r w:rsidRPr="00A74A5E">
        <w:rPr>
          <w:szCs w:val="20"/>
        </w:rPr>
        <w:t>PR,</w:t>
      </w:r>
    </w:p>
    <w:p w14:paraId="1A30BCAA" w14:textId="77777777" w:rsidR="00A74A5E" w:rsidRPr="00A74A5E" w:rsidRDefault="00A74A5E" w:rsidP="00886678">
      <w:pPr>
        <w:numPr>
          <w:ilvl w:val="0"/>
          <w:numId w:val="55"/>
        </w:numPr>
        <w:spacing w:before="0"/>
        <w:rPr>
          <w:szCs w:val="20"/>
        </w:rPr>
      </w:pPr>
      <w:r w:rsidRPr="00A74A5E">
        <w:rPr>
          <w:szCs w:val="20"/>
        </w:rPr>
        <w:t>Adekwatny dobór wskaźników produktu i rezultatu dla poszczególnych projektów przygotowywanych przez jednostki odpowiedzialne za realizację projektów,</w:t>
      </w:r>
    </w:p>
    <w:p w14:paraId="5AC27FD3" w14:textId="2B6855CC" w:rsidR="00A74A5E" w:rsidRDefault="00A74A5E" w:rsidP="00886678">
      <w:pPr>
        <w:numPr>
          <w:ilvl w:val="0"/>
          <w:numId w:val="55"/>
        </w:numPr>
        <w:spacing w:before="0"/>
        <w:rPr>
          <w:szCs w:val="20"/>
        </w:rPr>
      </w:pPr>
      <w:r w:rsidRPr="00A74A5E">
        <w:rPr>
          <w:szCs w:val="20"/>
        </w:rPr>
        <w:t xml:space="preserve">Zaprojektowanie formy z realizacji poszczególnych projektów, które będą składane </w:t>
      </w:r>
      <w:r w:rsidRPr="00A74A5E">
        <w:rPr>
          <w:szCs w:val="20"/>
        </w:rPr>
        <w:br/>
        <w:t>w standardowej formie przez beneficjentów końcowych.</w:t>
      </w:r>
    </w:p>
    <w:p w14:paraId="5CB02BC1" w14:textId="77777777" w:rsidR="00EF204E" w:rsidRDefault="00EF204E" w:rsidP="00886678">
      <w:pPr>
        <w:spacing w:before="0"/>
        <w:rPr>
          <w:szCs w:val="20"/>
        </w:rPr>
      </w:pPr>
    </w:p>
    <w:p w14:paraId="7BB74328" w14:textId="3D6A4A13" w:rsidR="00815440" w:rsidRPr="00A74A5E" w:rsidRDefault="00815440" w:rsidP="00886678">
      <w:pPr>
        <w:spacing w:before="0"/>
        <w:rPr>
          <w:szCs w:val="20"/>
        </w:rPr>
      </w:pPr>
      <w:r>
        <w:rPr>
          <w:szCs w:val="20"/>
        </w:rPr>
        <w:t xml:space="preserve">W poniższej tabeli przedstawiono </w:t>
      </w:r>
      <w:r w:rsidR="00EF204E">
        <w:rPr>
          <w:szCs w:val="20"/>
        </w:rPr>
        <w:t>s</w:t>
      </w:r>
      <w:r w:rsidRPr="00815440">
        <w:rPr>
          <w:szCs w:val="20"/>
        </w:rPr>
        <w:t>umaryczne zestawienie wartości docelowych prognozowanych wskaźników realizacji projektów podstawowych i dostawowych</w:t>
      </w:r>
      <w:r>
        <w:rPr>
          <w:szCs w:val="20"/>
        </w:rPr>
        <w:t xml:space="preserve">. </w:t>
      </w:r>
    </w:p>
    <w:p w14:paraId="3F87C36E" w14:textId="6A5095DC" w:rsidR="00A74A5E" w:rsidRDefault="00A74A5E" w:rsidP="00886678">
      <w:pPr>
        <w:pStyle w:val="Legenda"/>
        <w:keepNext/>
      </w:pPr>
      <w:r>
        <w:lastRenderedPageBreak/>
        <w:t xml:space="preserve">Tabela </w:t>
      </w:r>
      <w:fldSimple w:instr=" SEQ Tabela \* ARABIC ">
        <w:r w:rsidR="00E2111C">
          <w:rPr>
            <w:noProof/>
          </w:rPr>
          <w:t>51</w:t>
        </w:r>
      </w:fldSimple>
      <w:r>
        <w:t>. Sumaryczne zestawienie wartości docelowych prognozowanych wskaźników realizacji projektów podstawowych i dostawowych</w:t>
      </w:r>
    </w:p>
    <w:tbl>
      <w:tblPr>
        <w:tblStyle w:val="Tabelalisty3akcent1"/>
        <w:tblW w:w="5000" w:type="pct"/>
        <w:tblLook w:val="04A0" w:firstRow="1" w:lastRow="0" w:firstColumn="1" w:lastColumn="0" w:noHBand="0" w:noVBand="1"/>
      </w:tblPr>
      <w:tblGrid>
        <w:gridCol w:w="2949"/>
        <w:gridCol w:w="2119"/>
        <w:gridCol w:w="1997"/>
        <w:gridCol w:w="1997"/>
      </w:tblGrid>
      <w:tr w:rsidR="00070447" w:rsidRPr="003F7BA2" w14:paraId="582F20AC" w14:textId="77777777" w:rsidTr="0088667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27" w:type="pct"/>
            <w:vAlign w:val="center"/>
          </w:tcPr>
          <w:p w14:paraId="20E5F437" w14:textId="446E772D" w:rsidR="00070447" w:rsidRPr="00886678" w:rsidRDefault="00070447" w:rsidP="00886678">
            <w:pPr>
              <w:spacing w:before="0" w:line="240" w:lineRule="auto"/>
              <w:jc w:val="center"/>
              <w:rPr>
                <w:sz w:val="18"/>
                <w:szCs w:val="18"/>
              </w:rPr>
            </w:pPr>
            <w:r w:rsidRPr="00886678">
              <w:rPr>
                <w:sz w:val="18"/>
                <w:szCs w:val="18"/>
              </w:rPr>
              <w:t>Wskaźnik realizacji projektów</w:t>
            </w:r>
          </w:p>
        </w:tc>
        <w:tc>
          <w:tcPr>
            <w:tcW w:w="1169" w:type="pct"/>
            <w:vAlign w:val="center"/>
          </w:tcPr>
          <w:p w14:paraId="358C2005" w14:textId="4936F3CA" w:rsidR="00070447" w:rsidRPr="00886678" w:rsidRDefault="00070447" w:rsidP="00886678">
            <w:pPr>
              <w:spacing w:before="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86678">
              <w:rPr>
                <w:sz w:val="18"/>
                <w:szCs w:val="18"/>
              </w:rPr>
              <w:t>Projekty</w:t>
            </w:r>
          </w:p>
        </w:tc>
        <w:tc>
          <w:tcPr>
            <w:tcW w:w="1102" w:type="pct"/>
            <w:vAlign w:val="center"/>
          </w:tcPr>
          <w:p w14:paraId="5BB523C6" w14:textId="3ED92E09" w:rsidR="00070447" w:rsidRPr="00886678" w:rsidRDefault="00070447" w:rsidP="00886678">
            <w:pPr>
              <w:spacing w:before="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86678">
              <w:rPr>
                <w:sz w:val="18"/>
                <w:szCs w:val="18"/>
              </w:rPr>
              <w:t>Sumaryczna docelowa wartość wskaźników</w:t>
            </w:r>
          </w:p>
        </w:tc>
        <w:tc>
          <w:tcPr>
            <w:tcW w:w="1102" w:type="pct"/>
            <w:vAlign w:val="center"/>
          </w:tcPr>
          <w:p w14:paraId="4F2A5977" w14:textId="596AD1D0" w:rsidR="00070447" w:rsidRPr="00886678" w:rsidRDefault="00070447" w:rsidP="00886678">
            <w:pPr>
              <w:spacing w:before="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86678">
              <w:rPr>
                <w:sz w:val="18"/>
                <w:szCs w:val="18"/>
              </w:rPr>
              <w:t>Cel szczegółowy</w:t>
            </w:r>
          </w:p>
        </w:tc>
      </w:tr>
      <w:tr w:rsidR="00070447" w:rsidRPr="003F7BA2" w14:paraId="1CE0E2F4" w14:textId="77777777" w:rsidTr="0088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vAlign w:val="center"/>
          </w:tcPr>
          <w:p w14:paraId="78C4790F" w14:textId="357AE17B" w:rsidR="00070447" w:rsidRPr="00886678" w:rsidRDefault="00070447" w:rsidP="00886678">
            <w:pPr>
              <w:spacing w:before="0" w:line="240" w:lineRule="auto"/>
              <w:jc w:val="center"/>
              <w:rPr>
                <w:sz w:val="18"/>
                <w:szCs w:val="18"/>
              </w:rPr>
            </w:pPr>
            <w:r w:rsidRPr="00886678">
              <w:rPr>
                <w:sz w:val="18"/>
                <w:szCs w:val="18"/>
              </w:rPr>
              <w:t>Wskaźnik produktu: Liczba osób objętych wsparciem w programie,</w:t>
            </w:r>
          </w:p>
          <w:p w14:paraId="21088FA5" w14:textId="77777777" w:rsidR="00070447" w:rsidRPr="00886678" w:rsidRDefault="00070447" w:rsidP="00886678">
            <w:pPr>
              <w:spacing w:before="0" w:line="240" w:lineRule="auto"/>
              <w:jc w:val="center"/>
              <w:rPr>
                <w:sz w:val="18"/>
                <w:szCs w:val="18"/>
              </w:rPr>
            </w:pPr>
            <w:r w:rsidRPr="00886678">
              <w:rPr>
                <w:sz w:val="18"/>
                <w:szCs w:val="18"/>
              </w:rPr>
              <w:t>Liczba osób długotrwale bezrobotnych objętych wsparciem w programie</w:t>
            </w:r>
          </w:p>
          <w:p w14:paraId="61B0A20F" w14:textId="77777777" w:rsidR="00070447" w:rsidRPr="00886678" w:rsidRDefault="00070447" w:rsidP="00886678">
            <w:pPr>
              <w:spacing w:before="0" w:line="240" w:lineRule="auto"/>
              <w:jc w:val="center"/>
              <w:rPr>
                <w:sz w:val="18"/>
                <w:szCs w:val="18"/>
              </w:rPr>
            </w:pPr>
          </w:p>
          <w:p w14:paraId="2305511C" w14:textId="0E146EF0" w:rsidR="00070447" w:rsidRPr="00886678" w:rsidRDefault="00070447" w:rsidP="00886678">
            <w:pPr>
              <w:spacing w:before="0" w:line="240" w:lineRule="auto"/>
              <w:jc w:val="center"/>
              <w:rPr>
                <w:sz w:val="18"/>
                <w:szCs w:val="18"/>
              </w:rPr>
            </w:pPr>
            <w:r w:rsidRPr="00886678">
              <w:rPr>
                <w:sz w:val="18"/>
                <w:szCs w:val="18"/>
              </w:rPr>
              <w:t>Wskaźnik rezultatu: Liczba osób pracujących po opuszczeniu programu</w:t>
            </w:r>
          </w:p>
        </w:tc>
        <w:tc>
          <w:tcPr>
            <w:tcW w:w="1169" w:type="pct"/>
            <w:vAlign w:val="center"/>
          </w:tcPr>
          <w:p w14:paraId="66E0ADB2" w14:textId="5133FD1C" w:rsidR="00070447" w:rsidRPr="00886678" w:rsidRDefault="00070447"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Projekty podstawowe:</w:t>
            </w:r>
          </w:p>
          <w:p w14:paraId="5281FFCD" w14:textId="3EB831E2" w:rsidR="00522DA0" w:rsidRPr="00886678" w:rsidRDefault="00522DA0"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 xml:space="preserve">Dokształcanie do zawodów, </w:t>
            </w:r>
          </w:p>
          <w:p w14:paraId="4FFAFC8D" w14:textId="4A68BF25" w:rsidR="00070447" w:rsidRPr="00886678" w:rsidRDefault="00522DA0"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Aktywizacja zawodowa osób bezrobotnych</w:t>
            </w:r>
          </w:p>
        </w:tc>
        <w:tc>
          <w:tcPr>
            <w:tcW w:w="1102" w:type="pct"/>
            <w:vAlign w:val="center"/>
          </w:tcPr>
          <w:p w14:paraId="5B512018" w14:textId="77777777" w:rsidR="00070447" w:rsidRPr="00886678" w:rsidRDefault="00522DA0"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15 osób</w:t>
            </w:r>
          </w:p>
          <w:p w14:paraId="0373D4F3" w14:textId="77777777" w:rsidR="00522DA0" w:rsidRPr="00886678" w:rsidRDefault="00522DA0"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10 osób</w:t>
            </w:r>
          </w:p>
          <w:p w14:paraId="6B46BCFE" w14:textId="77777777" w:rsidR="00522DA0" w:rsidRPr="00886678" w:rsidRDefault="00522DA0"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p w14:paraId="6AB782A3" w14:textId="605DEA69" w:rsidR="00522DA0" w:rsidRPr="00886678" w:rsidRDefault="00522DA0"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12 osób</w:t>
            </w:r>
          </w:p>
        </w:tc>
        <w:tc>
          <w:tcPr>
            <w:tcW w:w="1102" w:type="pct"/>
            <w:vAlign w:val="center"/>
          </w:tcPr>
          <w:p w14:paraId="5CA3469F" w14:textId="77777777" w:rsidR="00BA1DC5" w:rsidRPr="00886678" w:rsidRDefault="00BA1DC5" w:rsidP="00886678">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1. Aktywizacja zawodowa mieszkańców i pobudzanie przedsiębiorczości</w:t>
            </w:r>
          </w:p>
          <w:p w14:paraId="7ED93898" w14:textId="77777777" w:rsidR="00BA1DC5" w:rsidRPr="00886678" w:rsidRDefault="00BA1DC5" w:rsidP="00886678">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2. Ograniczanie wykluczenia społecznego i pobudzanie integracji społecznej</w:t>
            </w:r>
          </w:p>
          <w:p w14:paraId="1D1BAA1E" w14:textId="77777777" w:rsidR="00070447" w:rsidRPr="00886678" w:rsidRDefault="00070447"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A1DC5" w:rsidRPr="003F7BA2" w14:paraId="76693467" w14:textId="77777777" w:rsidTr="00886678">
        <w:tc>
          <w:tcPr>
            <w:cnfStyle w:val="001000000000" w:firstRow="0" w:lastRow="0" w:firstColumn="1" w:lastColumn="0" w:oddVBand="0" w:evenVBand="0" w:oddHBand="0" w:evenHBand="0" w:firstRowFirstColumn="0" w:firstRowLastColumn="0" w:lastRowFirstColumn="0" w:lastRowLastColumn="0"/>
            <w:tcW w:w="1627" w:type="pct"/>
            <w:vAlign w:val="center"/>
          </w:tcPr>
          <w:p w14:paraId="2CEE493F" w14:textId="0389B593" w:rsidR="00BA1DC5" w:rsidRPr="00886678" w:rsidRDefault="00BA1DC5" w:rsidP="00886678">
            <w:pPr>
              <w:spacing w:before="0" w:line="240" w:lineRule="auto"/>
              <w:jc w:val="center"/>
              <w:rPr>
                <w:sz w:val="18"/>
                <w:szCs w:val="18"/>
              </w:rPr>
            </w:pPr>
            <w:r w:rsidRPr="00886678">
              <w:rPr>
                <w:sz w:val="18"/>
                <w:szCs w:val="18"/>
              </w:rPr>
              <w:t>Wskaźnik produktu: Liczba przeprowadzonych konsultacji</w:t>
            </w:r>
          </w:p>
          <w:p w14:paraId="3FE9D786" w14:textId="77777777" w:rsidR="00BA1DC5" w:rsidRPr="00886678" w:rsidRDefault="00BA1DC5" w:rsidP="00886678">
            <w:pPr>
              <w:spacing w:before="0" w:line="240" w:lineRule="auto"/>
              <w:jc w:val="center"/>
              <w:rPr>
                <w:sz w:val="18"/>
                <w:szCs w:val="18"/>
              </w:rPr>
            </w:pPr>
          </w:p>
          <w:p w14:paraId="7A6F5FFD" w14:textId="0305B51D" w:rsidR="00BA1DC5" w:rsidRPr="00886678" w:rsidRDefault="00BA1DC5" w:rsidP="00886678">
            <w:pPr>
              <w:spacing w:before="0" w:line="240" w:lineRule="auto"/>
              <w:jc w:val="center"/>
              <w:rPr>
                <w:sz w:val="18"/>
                <w:szCs w:val="18"/>
              </w:rPr>
            </w:pPr>
            <w:r w:rsidRPr="00886678">
              <w:rPr>
                <w:sz w:val="18"/>
                <w:szCs w:val="18"/>
              </w:rPr>
              <w:t xml:space="preserve">Wskaźnik rezultatu: Liczba osób, które otrzymały wsparcie na działalność gospodarczą </w:t>
            </w:r>
          </w:p>
        </w:tc>
        <w:tc>
          <w:tcPr>
            <w:tcW w:w="1169" w:type="pct"/>
            <w:vAlign w:val="center"/>
          </w:tcPr>
          <w:p w14:paraId="6B55510E" w14:textId="23F89EFC" w:rsidR="00BA1DC5" w:rsidRPr="00886678" w:rsidRDefault="00BA1DC5" w:rsidP="00BA1DC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Projekty podstawowe:</w:t>
            </w:r>
          </w:p>
          <w:p w14:paraId="4303EFC5" w14:textId="4C028274" w:rsidR="00BA1DC5" w:rsidRPr="00886678" w:rsidRDefault="00BA1DC5" w:rsidP="00886678">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Utworzenie gminnego punktu informacyjnego dla przedsiębiorców</w:t>
            </w:r>
          </w:p>
        </w:tc>
        <w:tc>
          <w:tcPr>
            <w:tcW w:w="1102" w:type="pct"/>
            <w:vAlign w:val="center"/>
          </w:tcPr>
          <w:p w14:paraId="13CA0DAD" w14:textId="10A43F3F" w:rsidR="00BA1DC5" w:rsidRPr="00886678" w:rsidRDefault="00BA1DC5" w:rsidP="00886678">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39 konsultacji</w:t>
            </w:r>
          </w:p>
          <w:p w14:paraId="3D5E0ADE" w14:textId="77777777" w:rsidR="00BA1DC5" w:rsidRPr="00886678" w:rsidRDefault="00BA1DC5" w:rsidP="00886678">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09123721" w14:textId="082F45B0" w:rsidR="00BA1DC5" w:rsidRPr="00886678" w:rsidRDefault="00BA1DC5" w:rsidP="00886678">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10 osób</w:t>
            </w:r>
          </w:p>
        </w:tc>
        <w:tc>
          <w:tcPr>
            <w:tcW w:w="1102" w:type="pct"/>
            <w:vAlign w:val="center"/>
          </w:tcPr>
          <w:p w14:paraId="5EDEBA83" w14:textId="77777777" w:rsidR="00BA1DC5" w:rsidRPr="00886678" w:rsidRDefault="00BA1DC5" w:rsidP="00BA1DC5">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1. Aktywizacja zawodowa mieszkańców i pobudzanie przedsiębiorczości</w:t>
            </w:r>
          </w:p>
          <w:p w14:paraId="21A61C57" w14:textId="77777777" w:rsidR="00BA1DC5" w:rsidRPr="00886678" w:rsidRDefault="00BA1DC5" w:rsidP="00BA1DC5">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2. Ograniczanie wykluczenia społecznego i pobudzanie integracji społecznej</w:t>
            </w:r>
          </w:p>
          <w:p w14:paraId="1AD9A94F" w14:textId="77777777" w:rsidR="00BA1DC5" w:rsidRPr="00886678" w:rsidRDefault="00BA1DC5" w:rsidP="00886678">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A1DC5" w:rsidRPr="003F7BA2" w14:paraId="57221CB1" w14:textId="77777777" w:rsidTr="0088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vAlign w:val="center"/>
          </w:tcPr>
          <w:p w14:paraId="74476DAF" w14:textId="3B709E01" w:rsidR="00BA1DC5" w:rsidRPr="00886678" w:rsidRDefault="00BA1DC5" w:rsidP="00886678">
            <w:pPr>
              <w:spacing w:before="0" w:line="240" w:lineRule="auto"/>
              <w:jc w:val="center"/>
              <w:rPr>
                <w:sz w:val="18"/>
                <w:szCs w:val="18"/>
              </w:rPr>
            </w:pPr>
            <w:r w:rsidRPr="00886678">
              <w:rPr>
                <w:sz w:val="18"/>
                <w:szCs w:val="18"/>
              </w:rPr>
              <w:t>Wskaźniki produktu: Liczba przeprowadzonych zajęć</w:t>
            </w:r>
          </w:p>
          <w:p w14:paraId="1FAAAF69" w14:textId="77777777" w:rsidR="00BA1DC5" w:rsidRPr="00886678" w:rsidRDefault="00BA1DC5" w:rsidP="00886678">
            <w:pPr>
              <w:spacing w:before="0" w:line="240" w:lineRule="auto"/>
              <w:jc w:val="center"/>
              <w:rPr>
                <w:sz w:val="18"/>
                <w:szCs w:val="18"/>
              </w:rPr>
            </w:pPr>
          </w:p>
          <w:p w14:paraId="3D0C4DDA" w14:textId="03E689AE" w:rsidR="00BA1DC5" w:rsidRPr="00886678" w:rsidRDefault="00BA1DC5" w:rsidP="00886678">
            <w:pPr>
              <w:spacing w:before="0" w:line="240" w:lineRule="auto"/>
              <w:jc w:val="center"/>
              <w:rPr>
                <w:sz w:val="18"/>
                <w:szCs w:val="18"/>
              </w:rPr>
            </w:pPr>
            <w:r w:rsidRPr="00886678">
              <w:rPr>
                <w:sz w:val="18"/>
                <w:szCs w:val="18"/>
              </w:rPr>
              <w:t>Wskaźniki rezultatu: Liczba dzieci i młodzieży z obszaru rewitalizacji zagrożonych ubóstwem lub wykluczeniem społecznym, która wzięła udział w zajęciach</w:t>
            </w:r>
          </w:p>
        </w:tc>
        <w:tc>
          <w:tcPr>
            <w:tcW w:w="1169" w:type="pct"/>
            <w:vAlign w:val="center"/>
          </w:tcPr>
          <w:p w14:paraId="229719F0" w14:textId="7D49FB7D" w:rsidR="00BA1DC5" w:rsidRPr="00886678" w:rsidRDefault="00BA1DC5" w:rsidP="00BA1DC5">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Projekty podstawowe:</w:t>
            </w:r>
          </w:p>
          <w:p w14:paraId="31B77DE0" w14:textId="64A323FD" w:rsidR="00BA1DC5" w:rsidRPr="00886678" w:rsidRDefault="00BA1DC5"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Realizacja dodatkowych zajęć edukacyjnych, Powołanie Młodzieżowego Klubu Integracji Środowiskowej</w:t>
            </w:r>
          </w:p>
        </w:tc>
        <w:tc>
          <w:tcPr>
            <w:tcW w:w="1102" w:type="pct"/>
            <w:vAlign w:val="center"/>
          </w:tcPr>
          <w:p w14:paraId="223652E0" w14:textId="51F46814" w:rsidR="00BA1DC5" w:rsidRPr="00886678" w:rsidRDefault="00175CC7"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147 zajęć</w:t>
            </w:r>
          </w:p>
          <w:p w14:paraId="33ED9EDA" w14:textId="77777777" w:rsidR="00BA1DC5" w:rsidRPr="00886678" w:rsidRDefault="00BA1DC5"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p w14:paraId="6764C9DF" w14:textId="365AB398" w:rsidR="00BA1DC5" w:rsidRPr="00886678" w:rsidRDefault="00175CC7"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4</w:t>
            </w:r>
            <w:r w:rsidR="00BA1DC5" w:rsidRPr="00886678">
              <w:rPr>
                <w:sz w:val="18"/>
                <w:szCs w:val="18"/>
              </w:rPr>
              <w:t>0 osób</w:t>
            </w:r>
          </w:p>
        </w:tc>
        <w:tc>
          <w:tcPr>
            <w:tcW w:w="1102" w:type="pct"/>
            <w:vAlign w:val="center"/>
          </w:tcPr>
          <w:p w14:paraId="79C48521" w14:textId="77777777" w:rsidR="00BA1DC5" w:rsidRPr="00886678" w:rsidRDefault="00BA1DC5" w:rsidP="00BA1DC5">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2. Ograniczanie wykluczenia społecznego i pobudzanie integracji społecznej</w:t>
            </w:r>
          </w:p>
          <w:p w14:paraId="20A16580" w14:textId="77777777" w:rsidR="00BA1DC5" w:rsidRPr="00886678" w:rsidRDefault="00BA1DC5"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A1DC5" w:rsidRPr="003F7BA2" w14:paraId="06F56355" w14:textId="77777777" w:rsidTr="00886678">
        <w:tc>
          <w:tcPr>
            <w:cnfStyle w:val="001000000000" w:firstRow="0" w:lastRow="0" w:firstColumn="1" w:lastColumn="0" w:oddVBand="0" w:evenVBand="0" w:oddHBand="0" w:evenHBand="0" w:firstRowFirstColumn="0" w:firstRowLastColumn="0" w:lastRowFirstColumn="0" w:lastRowLastColumn="0"/>
            <w:tcW w:w="1627" w:type="pct"/>
            <w:vAlign w:val="center"/>
          </w:tcPr>
          <w:p w14:paraId="32DFF416" w14:textId="7913EB35" w:rsidR="00BA1DC5" w:rsidRPr="00886678" w:rsidRDefault="00BA1DC5" w:rsidP="00886678">
            <w:pPr>
              <w:spacing w:before="0" w:line="240" w:lineRule="auto"/>
              <w:jc w:val="center"/>
              <w:rPr>
                <w:sz w:val="18"/>
                <w:szCs w:val="18"/>
              </w:rPr>
            </w:pPr>
            <w:r w:rsidRPr="00886678">
              <w:rPr>
                <w:sz w:val="18"/>
                <w:szCs w:val="18"/>
              </w:rPr>
              <w:t xml:space="preserve">Wskaźniki produktu: Liczba spotkań rodzinnych </w:t>
            </w:r>
          </w:p>
          <w:p w14:paraId="7FC92C4F" w14:textId="77777777" w:rsidR="00BA1DC5" w:rsidRPr="00886678" w:rsidRDefault="00BA1DC5" w:rsidP="00886678">
            <w:pPr>
              <w:spacing w:before="0" w:line="240" w:lineRule="auto"/>
              <w:jc w:val="center"/>
              <w:rPr>
                <w:sz w:val="18"/>
                <w:szCs w:val="18"/>
              </w:rPr>
            </w:pPr>
          </w:p>
          <w:p w14:paraId="52B397AE" w14:textId="7E225513" w:rsidR="00BA1DC5" w:rsidRPr="00886678" w:rsidRDefault="00BA1DC5" w:rsidP="00886678">
            <w:pPr>
              <w:spacing w:before="0" w:line="240" w:lineRule="auto"/>
              <w:jc w:val="center"/>
              <w:rPr>
                <w:sz w:val="18"/>
                <w:szCs w:val="18"/>
              </w:rPr>
            </w:pPr>
            <w:r w:rsidRPr="00886678">
              <w:rPr>
                <w:sz w:val="18"/>
                <w:szCs w:val="18"/>
              </w:rPr>
              <w:t>Wskaźniki rezultatu: Liczba osób zagrożonych ubóstwem lub wykluczeniem społecznym, które wzięły udział w spotkaniu</w:t>
            </w:r>
          </w:p>
        </w:tc>
        <w:tc>
          <w:tcPr>
            <w:tcW w:w="1169" w:type="pct"/>
            <w:vAlign w:val="center"/>
          </w:tcPr>
          <w:p w14:paraId="7A803EFE" w14:textId="77777777" w:rsidR="00BA1DC5" w:rsidRPr="00886678" w:rsidRDefault="00BA1DC5" w:rsidP="00BA1DC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Projekty podstawowe:</w:t>
            </w:r>
          </w:p>
          <w:p w14:paraId="6C7BDC4D" w14:textId="2AC3AA77" w:rsidR="00BA1DC5" w:rsidRPr="00886678" w:rsidRDefault="00BA1DC5" w:rsidP="00886678">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Spotkania rodzinne</w:t>
            </w:r>
          </w:p>
        </w:tc>
        <w:tc>
          <w:tcPr>
            <w:tcW w:w="1102" w:type="pct"/>
            <w:vAlign w:val="center"/>
          </w:tcPr>
          <w:p w14:paraId="0BC8BCB9" w14:textId="2AB83158" w:rsidR="00BA1DC5" w:rsidRPr="00886678" w:rsidRDefault="005C61A6" w:rsidP="00BA1DC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24</w:t>
            </w:r>
            <w:r w:rsidR="00BA1DC5" w:rsidRPr="00886678">
              <w:rPr>
                <w:sz w:val="18"/>
                <w:szCs w:val="18"/>
              </w:rPr>
              <w:t xml:space="preserve"> </w:t>
            </w:r>
            <w:r w:rsidRPr="00886678">
              <w:rPr>
                <w:sz w:val="18"/>
                <w:szCs w:val="18"/>
              </w:rPr>
              <w:t>spotkania</w:t>
            </w:r>
          </w:p>
          <w:p w14:paraId="3BF2D696" w14:textId="77777777" w:rsidR="00BA1DC5" w:rsidRPr="00886678" w:rsidRDefault="00BA1DC5" w:rsidP="00886678">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66BF5787" w14:textId="7348DA2E" w:rsidR="00BA1DC5" w:rsidRPr="00886678" w:rsidRDefault="005C61A6" w:rsidP="00886678">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60</w:t>
            </w:r>
            <w:r w:rsidR="00BA1DC5" w:rsidRPr="00886678">
              <w:rPr>
                <w:sz w:val="18"/>
                <w:szCs w:val="18"/>
              </w:rPr>
              <w:t xml:space="preserve"> osób</w:t>
            </w:r>
          </w:p>
        </w:tc>
        <w:tc>
          <w:tcPr>
            <w:tcW w:w="1102" w:type="pct"/>
            <w:vAlign w:val="center"/>
          </w:tcPr>
          <w:p w14:paraId="49FA9733" w14:textId="77777777" w:rsidR="00BA1DC5" w:rsidRPr="00886678" w:rsidRDefault="00BA1DC5" w:rsidP="00BA1DC5">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2. Ograniczanie wykluczenia społecznego i pobudzanie integracji społecznej</w:t>
            </w:r>
          </w:p>
          <w:p w14:paraId="558DC310" w14:textId="77777777" w:rsidR="00BA1DC5" w:rsidRPr="00886678" w:rsidRDefault="00BA1DC5" w:rsidP="00886678">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A1DC5" w:rsidRPr="003F7BA2" w14:paraId="290449A0" w14:textId="77777777" w:rsidTr="0088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vAlign w:val="center"/>
          </w:tcPr>
          <w:p w14:paraId="68A2AA3D" w14:textId="35D403A8" w:rsidR="00BA1DC5" w:rsidRPr="00886678" w:rsidRDefault="00BA1DC5" w:rsidP="00886678">
            <w:pPr>
              <w:spacing w:before="0" w:line="240" w:lineRule="auto"/>
              <w:jc w:val="center"/>
              <w:rPr>
                <w:sz w:val="18"/>
                <w:szCs w:val="18"/>
              </w:rPr>
            </w:pPr>
            <w:r w:rsidRPr="00886678">
              <w:rPr>
                <w:sz w:val="18"/>
                <w:szCs w:val="18"/>
              </w:rPr>
              <w:t xml:space="preserve">Wskaźniki produktu: Liczba zorganizowanych spotkań/warsztatów/zajęć - </w:t>
            </w:r>
          </w:p>
          <w:p w14:paraId="24921F8A" w14:textId="77777777" w:rsidR="00BA1DC5" w:rsidRPr="00886678" w:rsidRDefault="00BA1DC5" w:rsidP="00886678">
            <w:pPr>
              <w:spacing w:before="0" w:line="240" w:lineRule="auto"/>
              <w:jc w:val="center"/>
              <w:rPr>
                <w:sz w:val="18"/>
                <w:szCs w:val="18"/>
              </w:rPr>
            </w:pPr>
          </w:p>
          <w:p w14:paraId="0EF06EED" w14:textId="398B430A" w:rsidR="00BA1DC5" w:rsidRPr="00886678" w:rsidRDefault="00BA1DC5" w:rsidP="00886678">
            <w:pPr>
              <w:spacing w:before="0" w:line="240" w:lineRule="auto"/>
              <w:jc w:val="center"/>
              <w:rPr>
                <w:sz w:val="18"/>
                <w:szCs w:val="18"/>
              </w:rPr>
            </w:pPr>
            <w:r w:rsidRPr="00886678">
              <w:rPr>
                <w:sz w:val="18"/>
                <w:szCs w:val="18"/>
              </w:rPr>
              <w:t>Wskaźniki rezultatu: Liczba osób uczestniczących w spotkaniu powyżej 60 roku życia</w:t>
            </w:r>
          </w:p>
        </w:tc>
        <w:tc>
          <w:tcPr>
            <w:tcW w:w="1169" w:type="pct"/>
            <w:vAlign w:val="center"/>
          </w:tcPr>
          <w:p w14:paraId="7290A947" w14:textId="08EB46EE" w:rsidR="00BA1DC5" w:rsidRPr="00886678" w:rsidRDefault="00BA1DC5"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Projekty podstawowe: Integracja seniorów z obszaru rewitalizacji</w:t>
            </w:r>
          </w:p>
        </w:tc>
        <w:tc>
          <w:tcPr>
            <w:tcW w:w="1102" w:type="pct"/>
            <w:vAlign w:val="center"/>
          </w:tcPr>
          <w:p w14:paraId="7DA1AB5A" w14:textId="24B9EF1F" w:rsidR="00BA1DC5" w:rsidRPr="00886678" w:rsidRDefault="005C61A6"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36</w:t>
            </w:r>
            <w:r w:rsidR="00BA1DC5" w:rsidRPr="00886678">
              <w:rPr>
                <w:sz w:val="18"/>
                <w:szCs w:val="18"/>
              </w:rPr>
              <w:t xml:space="preserve"> </w:t>
            </w:r>
            <w:r w:rsidRPr="00886678">
              <w:rPr>
                <w:sz w:val="18"/>
                <w:szCs w:val="18"/>
              </w:rPr>
              <w:t>spotkań/ warsztatów /zajęć</w:t>
            </w:r>
          </w:p>
          <w:p w14:paraId="2DED6B3D" w14:textId="77777777" w:rsidR="00BA1DC5" w:rsidRPr="00886678" w:rsidRDefault="00BA1DC5"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p w14:paraId="32BAFCDC" w14:textId="1A51C3CA" w:rsidR="00BA1DC5" w:rsidRPr="00886678" w:rsidRDefault="005C61A6" w:rsidP="008866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45</w:t>
            </w:r>
            <w:r w:rsidR="00BA1DC5" w:rsidRPr="00886678">
              <w:rPr>
                <w:sz w:val="18"/>
                <w:szCs w:val="18"/>
              </w:rPr>
              <w:t xml:space="preserve"> osób</w:t>
            </w:r>
          </w:p>
        </w:tc>
        <w:tc>
          <w:tcPr>
            <w:tcW w:w="1102" w:type="pct"/>
            <w:vAlign w:val="center"/>
          </w:tcPr>
          <w:p w14:paraId="4A834555" w14:textId="1E46D290" w:rsidR="00BA1DC5" w:rsidRPr="00886678" w:rsidRDefault="00BA1DC5" w:rsidP="00886678">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2. Ograniczanie wykluczenia społecznego i pobudzanie integracji społecznej</w:t>
            </w:r>
          </w:p>
        </w:tc>
      </w:tr>
      <w:tr w:rsidR="00D97630" w:rsidRPr="003F7BA2" w14:paraId="48090C4D" w14:textId="77777777" w:rsidTr="00886678">
        <w:tc>
          <w:tcPr>
            <w:cnfStyle w:val="001000000000" w:firstRow="0" w:lastRow="0" w:firstColumn="1" w:lastColumn="0" w:oddVBand="0" w:evenVBand="0" w:oddHBand="0" w:evenHBand="0" w:firstRowFirstColumn="0" w:firstRowLastColumn="0" w:lastRowFirstColumn="0" w:lastRowLastColumn="0"/>
            <w:tcW w:w="1627" w:type="pct"/>
            <w:vAlign w:val="center"/>
          </w:tcPr>
          <w:p w14:paraId="58AE3E1E" w14:textId="77777777" w:rsidR="00D97630" w:rsidRPr="00D97630" w:rsidRDefault="00D97630" w:rsidP="00D97630">
            <w:pPr>
              <w:spacing w:before="0" w:line="240" w:lineRule="auto"/>
              <w:jc w:val="center"/>
              <w:rPr>
                <w:sz w:val="18"/>
                <w:szCs w:val="18"/>
              </w:rPr>
            </w:pPr>
            <w:r w:rsidRPr="00D97630">
              <w:rPr>
                <w:sz w:val="18"/>
                <w:szCs w:val="18"/>
              </w:rPr>
              <w:t>Wskaźnik produktu: Udział projektu w odniesieniu do obszaru objętego programem rewitalizacji [%]</w:t>
            </w:r>
          </w:p>
          <w:p w14:paraId="1C8D207B" w14:textId="2F91F2E5" w:rsidR="00D97630" w:rsidRPr="00886678" w:rsidRDefault="00D97630" w:rsidP="00D97630">
            <w:pPr>
              <w:spacing w:before="0" w:line="240" w:lineRule="auto"/>
              <w:jc w:val="center"/>
              <w:rPr>
                <w:sz w:val="18"/>
                <w:szCs w:val="18"/>
              </w:rPr>
            </w:pPr>
            <w:r w:rsidRPr="00D97630">
              <w:rPr>
                <w:sz w:val="18"/>
                <w:szCs w:val="18"/>
              </w:rPr>
              <w:t xml:space="preserve">Wskaźnik rezultatu: Powierzchnia podlegająca </w:t>
            </w:r>
            <w:r w:rsidRPr="00D97630">
              <w:rPr>
                <w:sz w:val="18"/>
                <w:szCs w:val="18"/>
              </w:rPr>
              <w:lastRenderedPageBreak/>
              <w:t>zmianie sposobu ogrzewania [m</w:t>
            </w:r>
            <w:r w:rsidRPr="00B55CD2">
              <w:rPr>
                <w:sz w:val="18"/>
                <w:szCs w:val="18"/>
                <w:vertAlign w:val="superscript"/>
              </w:rPr>
              <w:t>2</w:t>
            </w:r>
            <w:r w:rsidRPr="00D97630">
              <w:rPr>
                <w:sz w:val="18"/>
                <w:szCs w:val="18"/>
              </w:rPr>
              <w:t>]</w:t>
            </w:r>
          </w:p>
        </w:tc>
        <w:tc>
          <w:tcPr>
            <w:tcW w:w="1169" w:type="pct"/>
            <w:vAlign w:val="center"/>
          </w:tcPr>
          <w:p w14:paraId="6D23D32A" w14:textId="0D20078C" w:rsidR="00D97630" w:rsidRPr="00886678" w:rsidRDefault="00D97630" w:rsidP="00D97630">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Projekt podstawowy: wymiana urządzeń grzewczych</w:t>
            </w:r>
          </w:p>
        </w:tc>
        <w:tc>
          <w:tcPr>
            <w:tcW w:w="1102" w:type="pct"/>
            <w:vAlign w:val="center"/>
          </w:tcPr>
          <w:p w14:paraId="1522B8C0" w14:textId="77777777" w:rsidR="00D97630" w:rsidRDefault="00D97630" w:rsidP="00D97630">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14,0%</w:t>
            </w:r>
          </w:p>
          <w:p w14:paraId="1268F336" w14:textId="5D7A7265" w:rsidR="00D97630" w:rsidRPr="00F05434" w:rsidRDefault="00D97630" w:rsidP="00C044F4">
            <w:pPr>
              <w:pStyle w:val="Akapitzlist"/>
              <w:numPr>
                <w:ilvl w:val="0"/>
                <w:numId w:val="60"/>
              </w:num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044F4">
              <w:rPr>
                <w:sz w:val="18"/>
                <w:szCs w:val="18"/>
              </w:rPr>
              <w:t>106,52 m</w:t>
            </w:r>
            <w:r w:rsidRPr="00C044F4">
              <w:rPr>
                <w:sz w:val="18"/>
                <w:szCs w:val="18"/>
                <w:vertAlign w:val="superscript"/>
              </w:rPr>
              <w:t>2</w:t>
            </w:r>
          </w:p>
        </w:tc>
        <w:tc>
          <w:tcPr>
            <w:tcW w:w="1102" w:type="pct"/>
            <w:vAlign w:val="center"/>
          </w:tcPr>
          <w:p w14:paraId="5F472952" w14:textId="7A2763DB" w:rsidR="00D97630" w:rsidRPr="00C044F4" w:rsidRDefault="00D97630">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Poprawa jakości powietrza</w:t>
            </w:r>
          </w:p>
        </w:tc>
      </w:tr>
      <w:tr w:rsidR="00BA1DC5" w:rsidRPr="003F7BA2" w14:paraId="53E7B139" w14:textId="77777777" w:rsidTr="00F0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vAlign w:val="center"/>
          </w:tcPr>
          <w:p w14:paraId="10E40628" w14:textId="145AF783" w:rsidR="00FB2A91" w:rsidRPr="00886678" w:rsidRDefault="00FB2A91" w:rsidP="00BA1DC5">
            <w:pPr>
              <w:spacing w:before="0" w:line="240" w:lineRule="auto"/>
              <w:jc w:val="center"/>
              <w:rPr>
                <w:sz w:val="18"/>
                <w:szCs w:val="18"/>
              </w:rPr>
            </w:pPr>
            <w:r w:rsidRPr="00886678">
              <w:rPr>
                <w:sz w:val="18"/>
                <w:szCs w:val="18"/>
              </w:rPr>
              <w:lastRenderedPageBreak/>
              <w:t xml:space="preserve">Wskaźnik produktu: Powierzchnia zmodernizowanej przestrzeni  </w:t>
            </w:r>
          </w:p>
          <w:p w14:paraId="3B25F29E" w14:textId="77777777" w:rsidR="00FB2A91" w:rsidRPr="00886678" w:rsidRDefault="00FB2A91" w:rsidP="00BA1DC5">
            <w:pPr>
              <w:spacing w:before="0" w:line="240" w:lineRule="auto"/>
              <w:jc w:val="center"/>
              <w:rPr>
                <w:sz w:val="18"/>
                <w:szCs w:val="18"/>
              </w:rPr>
            </w:pPr>
          </w:p>
          <w:p w14:paraId="053A70AA" w14:textId="67BD6B01" w:rsidR="00BA1DC5" w:rsidRPr="00886678" w:rsidRDefault="00FB2A91" w:rsidP="00BA1DC5">
            <w:pPr>
              <w:spacing w:before="0" w:line="240" w:lineRule="auto"/>
              <w:jc w:val="center"/>
              <w:rPr>
                <w:sz w:val="18"/>
                <w:szCs w:val="18"/>
              </w:rPr>
            </w:pPr>
            <w:r w:rsidRPr="00886678">
              <w:rPr>
                <w:sz w:val="18"/>
                <w:szCs w:val="18"/>
              </w:rPr>
              <w:t>Wskaźnik rezultatu: Liczba użytkowników</w:t>
            </w:r>
          </w:p>
        </w:tc>
        <w:tc>
          <w:tcPr>
            <w:tcW w:w="1169" w:type="pct"/>
            <w:vAlign w:val="center"/>
          </w:tcPr>
          <w:p w14:paraId="06ADFDDA" w14:textId="77777777" w:rsidR="00BA1DC5" w:rsidRPr="00886678" w:rsidRDefault="00FB2A91" w:rsidP="00BA1DC5">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 xml:space="preserve">Projekty dodatkowe: </w:t>
            </w:r>
          </w:p>
          <w:p w14:paraId="484F7F76" w14:textId="77777777" w:rsidR="00FB2A91" w:rsidRPr="00886678" w:rsidRDefault="00FB2A91" w:rsidP="00FB2A91">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Rozbudowa Gminnej Biblioteki Publicznej w Mirowie</w:t>
            </w:r>
          </w:p>
          <w:p w14:paraId="2E00F031" w14:textId="2CD9A51D" w:rsidR="00FB2A91" w:rsidRPr="00886678" w:rsidRDefault="00FB2A91" w:rsidP="00FB2A91">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Modernizacja świetlicy wiejskiej w Mirowie Nowym</w:t>
            </w:r>
          </w:p>
        </w:tc>
        <w:tc>
          <w:tcPr>
            <w:tcW w:w="1102" w:type="pct"/>
            <w:vAlign w:val="center"/>
          </w:tcPr>
          <w:p w14:paraId="3B5ED065" w14:textId="190E09E9" w:rsidR="00BA1DC5" w:rsidRDefault="0024211E" w:rsidP="00BA1DC5">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vertAlign w:val="superscript"/>
              </w:rPr>
            </w:pPr>
            <w:r>
              <w:rPr>
                <w:sz w:val="18"/>
                <w:szCs w:val="18"/>
              </w:rPr>
              <w:t>438</w:t>
            </w:r>
            <w:r w:rsidR="001364E2">
              <w:rPr>
                <w:sz w:val="18"/>
                <w:szCs w:val="18"/>
              </w:rPr>
              <w:t xml:space="preserve"> </w:t>
            </w:r>
            <w:r w:rsidR="00520587">
              <w:rPr>
                <w:sz w:val="18"/>
                <w:szCs w:val="18"/>
              </w:rPr>
              <w:t>m</w:t>
            </w:r>
            <w:r w:rsidR="00520587" w:rsidRPr="00886678">
              <w:rPr>
                <w:sz w:val="18"/>
                <w:szCs w:val="18"/>
                <w:vertAlign w:val="superscript"/>
              </w:rPr>
              <w:t>2</w:t>
            </w:r>
          </w:p>
          <w:p w14:paraId="1B17342F" w14:textId="77777777" w:rsidR="00520587" w:rsidRDefault="00520587" w:rsidP="00BA1DC5">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p w14:paraId="750B57BF" w14:textId="6270106B" w:rsidR="00520587" w:rsidRPr="00886678" w:rsidRDefault="0024211E" w:rsidP="00BA1DC5">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w:t>
            </w:r>
            <w:r w:rsidR="001364E2">
              <w:rPr>
                <w:sz w:val="18"/>
                <w:szCs w:val="18"/>
              </w:rPr>
              <w:t xml:space="preserve">50 </w:t>
            </w:r>
            <w:r w:rsidR="00520587">
              <w:rPr>
                <w:sz w:val="18"/>
                <w:szCs w:val="18"/>
              </w:rPr>
              <w:t>osób</w:t>
            </w:r>
          </w:p>
        </w:tc>
        <w:tc>
          <w:tcPr>
            <w:tcW w:w="1102" w:type="pct"/>
            <w:vAlign w:val="center"/>
          </w:tcPr>
          <w:p w14:paraId="3C9C9382" w14:textId="77777777" w:rsidR="00FB2A91" w:rsidRPr="00886678" w:rsidRDefault="00FB2A91" w:rsidP="00FB2A91">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1. Aktywizacja zawodowa mieszkańców i pobudzanie przedsiębiorczości</w:t>
            </w:r>
          </w:p>
          <w:p w14:paraId="4F323352" w14:textId="70267821" w:rsidR="00BA1DC5" w:rsidRPr="00886678" w:rsidRDefault="00FB2A91">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2. Ograniczanie wykluczenia społecznego i pobudzanie integracji społecznej</w:t>
            </w:r>
          </w:p>
        </w:tc>
      </w:tr>
      <w:tr w:rsidR="00BA1DC5" w:rsidRPr="003F7BA2" w14:paraId="0AAF0BA0" w14:textId="77777777" w:rsidTr="00F01D7C">
        <w:tc>
          <w:tcPr>
            <w:cnfStyle w:val="001000000000" w:firstRow="0" w:lastRow="0" w:firstColumn="1" w:lastColumn="0" w:oddVBand="0" w:evenVBand="0" w:oddHBand="0" w:evenHBand="0" w:firstRowFirstColumn="0" w:firstRowLastColumn="0" w:lastRowFirstColumn="0" w:lastRowLastColumn="0"/>
            <w:tcW w:w="1627" w:type="pct"/>
            <w:vAlign w:val="center"/>
          </w:tcPr>
          <w:p w14:paraId="3D84938B" w14:textId="32D31F66" w:rsidR="00F01D7C" w:rsidRPr="00886678" w:rsidRDefault="00F01D7C" w:rsidP="00BA1DC5">
            <w:pPr>
              <w:spacing w:before="0" w:line="240" w:lineRule="auto"/>
              <w:jc w:val="center"/>
              <w:rPr>
                <w:sz w:val="18"/>
                <w:szCs w:val="18"/>
              </w:rPr>
            </w:pPr>
            <w:r w:rsidRPr="00886678">
              <w:rPr>
                <w:sz w:val="18"/>
                <w:szCs w:val="18"/>
              </w:rPr>
              <w:t xml:space="preserve">Wskaźnik produktu: Powierzchnia zmodernizowanego terenu  </w:t>
            </w:r>
          </w:p>
          <w:p w14:paraId="116DAD3B" w14:textId="77777777" w:rsidR="00F01D7C" w:rsidRPr="00886678" w:rsidRDefault="00F01D7C" w:rsidP="00BA1DC5">
            <w:pPr>
              <w:spacing w:before="0" w:line="240" w:lineRule="auto"/>
              <w:jc w:val="center"/>
              <w:rPr>
                <w:sz w:val="18"/>
                <w:szCs w:val="18"/>
              </w:rPr>
            </w:pPr>
          </w:p>
          <w:p w14:paraId="77656D2E" w14:textId="129FB39A" w:rsidR="00BA1DC5" w:rsidRPr="00886678" w:rsidRDefault="00F01D7C" w:rsidP="00BA1DC5">
            <w:pPr>
              <w:spacing w:before="0" w:line="240" w:lineRule="auto"/>
              <w:jc w:val="center"/>
              <w:rPr>
                <w:sz w:val="18"/>
                <w:szCs w:val="18"/>
              </w:rPr>
            </w:pPr>
            <w:r w:rsidRPr="00886678">
              <w:rPr>
                <w:sz w:val="18"/>
                <w:szCs w:val="18"/>
              </w:rPr>
              <w:t>Wskaźnik rezultatu: Liczba uczestników</w:t>
            </w:r>
          </w:p>
        </w:tc>
        <w:tc>
          <w:tcPr>
            <w:tcW w:w="1169" w:type="pct"/>
            <w:vAlign w:val="center"/>
          </w:tcPr>
          <w:p w14:paraId="11C5BA65" w14:textId="77777777" w:rsidR="00F01D7C" w:rsidRPr="00886678" w:rsidRDefault="00F01D7C" w:rsidP="00F01D7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 xml:space="preserve">Projekty dodatkowe: </w:t>
            </w:r>
          </w:p>
          <w:p w14:paraId="75932D91" w14:textId="477FB591" w:rsidR="00F01D7C" w:rsidRPr="00886678" w:rsidRDefault="00F01D7C" w:rsidP="00F01D7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Zagospodarowanie terenu przy Publicznym Gimnazjum w Mirowie</w:t>
            </w:r>
          </w:p>
          <w:p w14:paraId="091A6437" w14:textId="2A481800" w:rsidR="00BA1DC5" w:rsidRPr="00886678" w:rsidRDefault="00F01D7C" w:rsidP="00F01D7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Rozbudowa obiektów służących wypoczynkowi i rekreacji obok Urzędu Gminy w Mirowie</w:t>
            </w:r>
          </w:p>
        </w:tc>
        <w:tc>
          <w:tcPr>
            <w:tcW w:w="1102" w:type="pct"/>
            <w:vAlign w:val="center"/>
          </w:tcPr>
          <w:p w14:paraId="003EA1AC" w14:textId="065D81D5" w:rsidR="00520587" w:rsidRDefault="0024211E" w:rsidP="00520587">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vertAlign w:val="superscript"/>
              </w:rPr>
            </w:pPr>
            <w:r>
              <w:rPr>
                <w:sz w:val="18"/>
                <w:szCs w:val="18"/>
              </w:rPr>
              <w:t xml:space="preserve">470 </w:t>
            </w:r>
            <w:r w:rsidR="00520587">
              <w:rPr>
                <w:sz w:val="18"/>
                <w:szCs w:val="18"/>
              </w:rPr>
              <w:t>m</w:t>
            </w:r>
            <w:r w:rsidR="00520587" w:rsidRPr="00C94DA6">
              <w:rPr>
                <w:sz w:val="18"/>
                <w:szCs w:val="18"/>
                <w:vertAlign w:val="superscript"/>
              </w:rPr>
              <w:t>2</w:t>
            </w:r>
          </w:p>
          <w:p w14:paraId="7DCCF442" w14:textId="77777777" w:rsidR="00520587" w:rsidRDefault="00520587" w:rsidP="00520587">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5483580A" w14:textId="79753DD0" w:rsidR="00BA1DC5" w:rsidRPr="00886678" w:rsidRDefault="0024211E" w:rsidP="00520587">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850</w:t>
            </w:r>
            <w:r w:rsidR="001364E2">
              <w:rPr>
                <w:sz w:val="18"/>
                <w:szCs w:val="18"/>
              </w:rPr>
              <w:t xml:space="preserve"> </w:t>
            </w:r>
            <w:r w:rsidR="00520587">
              <w:rPr>
                <w:sz w:val="18"/>
                <w:szCs w:val="18"/>
              </w:rPr>
              <w:t>osób</w:t>
            </w:r>
          </w:p>
        </w:tc>
        <w:tc>
          <w:tcPr>
            <w:tcW w:w="1102" w:type="pct"/>
            <w:vAlign w:val="center"/>
          </w:tcPr>
          <w:p w14:paraId="0F8C31AB" w14:textId="77777777" w:rsidR="00F01D7C" w:rsidRPr="00886678" w:rsidRDefault="00F01D7C" w:rsidP="00F01D7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1. Aktywizacja zawodowa mieszkańców i pobudzanie przedsiębiorczości</w:t>
            </w:r>
          </w:p>
          <w:p w14:paraId="4DD54B1A" w14:textId="105A155C" w:rsidR="00BA1DC5" w:rsidRPr="00886678" w:rsidRDefault="00F01D7C" w:rsidP="00F01D7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2. Ograniczanie wykluczenia społecznego i pobudzanie integracji społecznej</w:t>
            </w:r>
          </w:p>
        </w:tc>
      </w:tr>
      <w:tr w:rsidR="00F01D7C" w:rsidRPr="003F7BA2" w14:paraId="666ABE79" w14:textId="77777777" w:rsidTr="00F0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vAlign w:val="center"/>
          </w:tcPr>
          <w:p w14:paraId="3F6D71BD" w14:textId="5F10283E" w:rsidR="00F01D7C" w:rsidRPr="00886678" w:rsidRDefault="00F01D7C" w:rsidP="00F01D7C">
            <w:pPr>
              <w:spacing w:before="0" w:line="240" w:lineRule="auto"/>
              <w:jc w:val="center"/>
              <w:rPr>
                <w:sz w:val="18"/>
                <w:szCs w:val="18"/>
              </w:rPr>
            </w:pPr>
            <w:r w:rsidRPr="00886678">
              <w:rPr>
                <w:sz w:val="18"/>
                <w:szCs w:val="18"/>
              </w:rPr>
              <w:t xml:space="preserve">Wskaźnik produktu: Długość wybudowanego chodnika </w:t>
            </w:r>
          </w:p>
          <w:p w14:paraId="09E4BB6D" w14:textId="77777777" w:rsidR="00F01D7C" w:rsidRPr="00886678" w:rsidRDefault="00F01D7C" w:rsidP="00F01D7C">
            <w:pPr>
              <w:spacing w:before="0" w:line="240" w:lineRule="auto"/>
              <w:jc w:val="center"/>
              <w:rPr>
                <w:sz w:val="18"/>
                <w:szCs w:val="18"/>
              </w:rPr>
            </w:pPr>
          </w:p>
          <w:p w14:paraId="7D19B5A6" w14:textId="3A3FDF7C" w:rsidR="00F01D7C" w:rsidRPr="00886678" w:rsidRDefault="00F01D7C" w:rsidP="00F01D7C">
            <w:pPr>
              <w:spacing w:before="0" w:line="240" w:lineRule="auto"/>
              <w:jc w:val="center"/>
              <w:rPr>
                <w:sz w:val="18"/>
                <w:szCs w:val="18"/>
              </w:rPr>
            </w:pPr>
            <w:r w:rsidRPr="00886678">
              <w:rPr>
                <w:sz w:val="18"/>
                <w:szCs w:val="18"/>
              </w:rPr>
              <w:t xml:space="preserve">Wskaźnik rezultatu: Liczba zdarzeń drogowych z udziałem pieszych </w:t>
            </w:r>
          </w:p>
        </w:tc>
        <w:tc>
          <w:tcPr>
            <w:tcW w:w="1169" w:type="pct"/>
            <w:vAlign w:val="center"/>
          </w:tcPr>
          <w:p w14:paraId="4A95AC6A" w14:textId="77777777" w:rsidR="003F7BA2" w:rsidRPr="00C94DA6" w:rsidRDefault="003F7BA2" w:rsidP="003F7BA2">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C94DA6">
              <w:rPr>
                <w:sz w:val="18"/>
                <w:szCs w:val="18"/>
              </w:rPr>
              <w:t xml:space="preserve">Projekty dodatkowe: </w:t>
            </w:r>
          </w:p>
          <w:p w14:paraId="5E5A9FC8" w14:textId="28B99193" w:rsidR="00F01D7C" w:rsidRPr="00886678" w:rsidRDefault="003F7BA2" w:rsidP="00F01D7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F7BA2">
              <w:rPr>
                <w:sz w:val="18"/>
                <w:szCs w:val="18"/>
              </w:rPr>
              <w:t>Wzrost poprawy bezpieczeństwa na ciągach komunikacyjnych na terenie obszaru rewitalizacji</w:t>
            </w:r>
          </w:p>
        </w:tc>
        <w:tc>
          <w:tcPr>
            <w:tcW w:w="1102" w:type="pct"/>
            <w:vAlign w:val="center"/>
          </w:tcPr>
          <w:p w14:paraId="64E8E521" w14:textId="77777777" w:rsidR="00F01D7C" w:rsidRDefault="003F7BA2" w:rsidP="00F01D7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 km</w:t>
            </w:r>
          </w:p>
          <w:p w14:paraId="563B3CF6" w14:textId="77777777" w:rsidR="003F7BA2" w:rsidRDefault="003F7BA2" w:rsidP="00F01D7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p w14:paraId="55B0ACDF" w14:textId="603EDCD7" w:rsidR="003F7BA2" w:rsidRPr="00886678" w:rsidRDefault="003F7BA2" w:rsidP="00F01D7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0 zdarzeń</w:t>
            </w:r>
          </w:p>
        </w:tc>
        <w:tc>
          <w:tcPr>
            <w:tcW w:w="1102" w:type="pct"/>
            <w:vAlign w:val="center"/>
          </w:tcPr>
          <w:p w14:paraId="7B93120B" w14:textId="77777777" w:rsidR="003F7BA2" w:rsidRPr="00886678" w:rsidRDefault="003F7BA2" w:rsidP="003F7BA2">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1. Aktywizacja zawodowa mieszkańców i pobudzanie przedsiębiorczości</w:t>
            </w:r>
          </w:p>
          <w:p w14:paraId="75E4D275" w14:textId="5ED82841" w:rsidR="00F01D7C" w:rsidRPr="00886678" w:rsidRDefault="003F7BA2">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86678">
              <w:rPr>
                <w:sz w:val="18"/>
                <w:szCs w:val="18"/>
              </w:rPr>
              <w:t>3. Rozwój układu komunikacyjnego ułatwiającego bezpieczne przemieszczanie się</w:t>
            </w:r>
          </w:p>
        </w:tc>
      </w:tr>
      <w:tr w:rsidR="00F01D7C" w:rsidRPr="003F7BA2" w14:paraId="5FDE10EC" w14:textId="77777777" w:rsidTr="00F01D7C">
        <w:tc>
          <w:tcPr>
            <w:cnfStyle w:val="001000000000" w:firstRow="0" w:lastRow="0" w:firstColumn="1" w:lastColumn="0" w:oddVBand="0" w:evenVBand="0" w:oddHBand="0" w:evenHBand="0" w:firstRowFirstColumn="0" w:firstRowLastColumn="0" w:lastRowFirstColumn="0" w:lastRowLastColumn="0"/>
            <w:tcW w:w="1627" w:type="pct"/>
            <w:vAlign w:val="center"/>
          </w:tcPr>
          <w:p w14:paraId="506A883E" w14:textId="0B81D792" w:rsidR="00F01D7C" w:rsidRPr="00886678" w:rsidRDefault="00F01D7C" w:rsidP="00F01D7C">
            <w:pPr>
              <w:spacing w:before="0" w:line="240" w:lineRule="auto"/>
              <w:jc w:val="center"/>
              <w:rPr>
                <w:sz w:val="18"/>
                <w:szCs w:val="18"/>
              </w:rPr>
            </w:pPr>
            <w:r w:rsidRPr="00886678">
              <w:rPr>
                <w:sz w:val="18"/>
                <w:szCs w:val="18"/>
              </w:rPr>
              <w:t xml:space="preserve">Wskaźnik produktu: Długość zmodernizowanej drogi </w:t>
            </w:r>
          </w:p>
          <w:p w14:paraId="7A4BBD79" w14:textId="77777777" w:rsidR="00F01D7C" w:rsidRPr="00886678" w:rsidRDefault="00F01D7C" w:rsidP="00F01D7C">
            <w:pPr>
              <w:spacing w:before="0" w:line="240" w:lineRule="auto"/>
              <w:jc w:val="center"/>
              <w:rPr>
                <w:sz w:val="18"/>
                <w:szCs w:val="18"/>
              </w:rPr>
            </w:pPr>
          </w:p>
          <w:p w14:paraId="5BBCE221" w14:textId="1A545A35" w:rsidR="00F01D7C" w:rsidRPr="00886678" w:rsidRDefault="00F01D7C" w:rsidP="00F01D7C">
            <w:pPr>
              <w:spacing w:before="0" w:line="240" w:lineRule="auto"/>
              <w:jc w:val="center"/>
              <w:rPr>
                <w:sz w:val="18"/>
                <w:szCs w:val="18"/>
              </w:rPr>
            </w:pPr>
            <w:r w:rsidRPr="00886678">
              <w:rPr>
                <w:sz w:val="18"/>
                <w:szCs w:val="18"/>
              </w:rPr>
              <w:t>Wskaźnik rezultatu: Liczba kolizji/wypadków</w:t>
            </w:r>
          </w:p>
        </w:tc>
        <w:tc>
          <w:tcPr>
            <w:tcW w:w="1169" w:type="pct"/>
            <w:vAlign w:val="center"/>
          </w:tcPr>
          <w:p w14:paraId="09744DE1" w14:textId="77777777" w:rsidR="003F7BA2" w:rsidRPr="00C94DA6" w:rsidRDefault="003F7BA2" w:rsidP="003F7BA2">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94DA6">
              <w:rPr>
                <w:sz w:val="18"/>
                <w:szCs w:val="18"/>
              </w:rPr>
              <w:t xml:space="preserve">Projekty dodatkowe: </w:t>
            </w:r>
          </w:p>
          <w:p w14:paraId="134314AE" w14:textId="77777777" w:rsidR="003F7BA2" w:rsidRPr="003F7BA2" w:rsidRDefault="003F7BA2" w:rsidP="003F7BA2">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F7BA2">
              <w:rPr>
                <w:sz w:val="18"/>
                <w:szCs w:val="18"/>
              </w:rPr>
              <w:t>Przebudowa drogi powiatowej 3556W w Mirowie Starym</w:t>
            </w:r>
          </w:p>
          <w:p w14:paraId="783BE8E5" w14:textId="0F7D1987" w:rsidR="00F01D7C" w:rsidRPr="00886678" w:rsidRDefault="003F7BA2" w:rsidP="003F7BA2">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F7BA2">
              <w:rPr>
                <w:sz w:val="18"/>
                <w:szCs w:val="18"/>
              </w:rPr>
              <w:t>Przebudowa drogi powiatowej 4015W w Mirowie Starym</w:t>
            </w:r>
          </w:p>
        </w:tc>
        <w:tc>
          <w:tcPr>
            <w:tcW w:w="1102" w:type="pct"/>
            <w:vAlign w:val="center"/>
          </w:tcPr>
          <w:p w14:paraId="5C99148D" w14:textId="0F5198D4" w:rsidR="003F7BA2" w:rsidRDefault="003F7BA2" w:rsidP="00F01D7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1,631 km</w:t>
            </w:r>
          </w:p>
          <w:p w14:paraId="1FF05B78" w14:textId="77777777" w:rsidR="003F7BA2" w:rsidRDefault="003F7BA2" w:rsidP="00F01D7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2D62A263" w14:textId="3D5FD161" w:rsidR="00F01D7C" w:rsidRPr="00886678" w:rsidRDefault="003F7BA2" w:rsidP="00F01D7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0 kolizji/ </w:t>
            </w:r>
            <w:r>
              <w:rPr>
                <w:sz w:val="18"/>
                <w:szCs w:val="18"/>
              </w:rPr>
              <w:br/>
              <w:t>wypadków</w:t>
            </w:r>
          </w:p>
        </w:tc>
        <w:tc>
          <w:tcPr>
            <w:tcW w:w="1102" w:type="pct"/>
            <w:vAlign w:val="center"/>
          </w:tcPr>
          <w:p w14:paraId="26300356" w14:textId="79485677" w:rsidR="003F7BA2" w:rsidRPr="00886678" w:rsidRDefault="003F7BA2" w:rsidP="003F7BA2">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1. Aktywizacja zawodowa mieszkańców i pobudzanie przedsiębiorczości</w:t>
            </w:r>
          </w:p>
          <w:p w14:paraId="3BFC79EB" w14:textId="33878462" w:rsidR="00F01D7C" w:rsidRPr="00886678" w:rsidRDefault="003F7BA2">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86678">
              <w:rPr>
                <w:sz w:val="18"/>
                <w:szCs w:val="18"/>
              </w:rPr>
              <w:t>3. Rozwój układu komunikacyjnego ułatwiającego bezpieczne przemieszczanie się</w:t>
            </w:r>
          </w:p>
        </w:tc>
      </w:tr>
    </w:tbl>
    <w:p w14:paraId="4967FE9A" w14:textId="77777777" w:rsidR="00A74A5E" w:rsidRPr="00A74A5E" w:rsidRDefault="00A74A5E" w:rsidP="00A74A5E">
      <w:pPr>
        <w:rPr>
          <w:szCs w:val="20"/>
        </w:rPr>
      </w:pPr>
    </w:p>
    <w:p w14:paraId="63D4B8CB" w14:textId="77777777" w:rsidR="00790C83" w:rsidRDefault="00790C83">
      <w:pPr>
        <w:spacing w:before="0" w:after="160" w:line="259" w:lineRule="auto"/>
        <w:jc w:val="left"/>
        <w:rPr>
          <w:szCs w:val="20"/>
        </w:rPr>
      </w:pPr>
      <w:r>
        <w:rPr>
          <w:szCs w:val="20"/>
        </w:rPr>
        <w:br w:type="page"/>
      </w:r>
    </w:p>
    <w:p w14:paraId="7B7956E8" w14:textId="72D80214" w:rsidR="00677728" w:rsidRPr="00677728" w:rsidRDefault="00677728" w:rsidP="00677728">
      <w:pPr>
        <w:rPr>
          <w:szCs w:val="20"/>
        </w:rPr>
      </w:pPr>
      <w:r w:rsidRPr="00677728">
        <w:rPr>
          <w:szCs w:val="20"/>
        </w:rPr>
        <w:lastRenderedPageBreak/>
        <w:t>Ocena Programu Rewitalizacji ma na celu potwierdzenie spełniania wymagań określonych w „Wytycznych w zakresie rewitalizacji w programach operacyjnych na lata 2014-2020”. Ocena wszystkich projektów i zadań rewitalizacyjnych będzie brała pod uwagę poniższe kryteria:</w:t>
      </w:r>
    </w:p>
    <w:p w14:paraId="79080E2B" w14:textId="623FC987" w:rsidR="00677728" w:rsidRPr="00677728" w:rsidRDefault="00677728" w:rsidP="00677728">
      <w:pPr>
        <w:rPr>
          <w:szCs w:val="20"/>
        </w:rPr>
      </w:pPr>
      <w:r w:rsidRPr="00677728">
        <w:rPr>
          <w:noProof/>
          <w:szCs w:val="20"/>
          <w:lang w:eastAsia="pl-PL"/>
        </w:rPr>
        <w:drawing>
          <wp:inline distT="0" distB="0" distL="0" distR="0" wp14:anchorId="75DEB2AC" wp14:editId="63FFAA94">
            <wp:extent cx="5848350" cy="942975"/>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45148C9E" w14:textId="77777777" w:rsidR="00677728" w:rsidRPr="00677728" w:rsidRDefault="00677728" w:rsidP="00677728">
      <w:pPr>
        <w:numPr>
          <w:ilvl w:val="0"/>
          <w:numId w:val="56"/>
        </w:numPr>
        <w:rPr>
          <w:szCs w:val="20"/>
        </w:rPr>
      </w:pPr>
      <w:r w:rsidRPr="00677728">
        <w:rPr>
          <w:szCs w:val="20"/>
        </w:rPr>
        <w:t>Skuteczność - pozwala ocenić, w jakim stopniu zostały osiągnięte cele dokumentu opracowane na etapie planowania,</w:t>
      </w:r>
    </w:p>
    <w:p w14:paraId="4063731F" w14:textId="77777777" w:rsidR="00677728" w:rsidRPr="00677728" w:rsidRDefault="00677728" w:rsidP="00677728">
      <w:pPr>
        <w:numPr>
          <w:ilvl w:val="0"/>
          <w:numId w:val="56"/>
        </w:numPr>
        <w:rPr>
          <w:szCs w:val="20"/>
        </w:rPr>
      </w:pPr>
      <w:r w:rsidRPr="00677728">
        <w:rPr>
          <w:szCs w:val="20"/>
        </w:rPr>
        <w:t>Efektywność – umożliwia ocenę stosunek poniesionych nakładów do uzyskanych efektów (poziom „ekonomiczności” projektów),</w:t>
      </w:r>
    </w:p>
    <w:p w14:paraId="4244516A" w14:textId="77777777" w:rsidR="00677728" w:rsidRPr="00677728" w:rsidRDefault="00677728" w:rsidP="00677728">
      <w:pPr>
        <w:numPr>
          <w:ilvl w:val="0"/>
          <w:numId w:val="56"/>
        </w:numPr>
        <w:rPr>
          <w:szCs w:val="20"/>
        </w:rPr>
      </w:pPr>
      <w:r w:rsidRPr="00677728">
        <w:rPr>
          <w:szCs w:val="20"/>
        </w:rPr>
        <w:t>Użyteczność - pozwala określić, do jakiego stopnia oddziaływanie Programu odpowiada zdiagnozowanym potrzebom grupy docelowej,</w:t>
      </w:r>
    </w:p>
    <w:p w14:paraId="51F43197" w14:textId="77777777" w:rsidR="00677728" w:rsidRPr="00677728" w:rsidRDefault="00677728" w:rsidP="00677728">
      <w:pPr>
        <w:numPr>
          <w:ilvl w:val="0"/>
          <w:numId w:val="56"/>
        </w:numPr>
        <w:rPr>
          <w:szCs w:val="20"/>
        </w:rPr>
      </w:pPr>
      <w:r w:rsidRPr="00677728">
        <w:rPr>
          <w:szCs w:val="20"/>
        </w:rPr>
        <w:t>Trafność - pozwala ocenić, do jakiego stopnia cele określone w Programie odpowiadają potrzebom wskazanym w odniesieniu do obszaru rewitalizowanego,</w:t>
      </w:r>
    </w:p>
    <w:p w14:paraId="201F3EC8" w14:textId="77777777" w:rsidR="00677728" w:rsidRPr="00677728" w:rsidRDefault="00677728" w:rsidP="00677728">
      <w:pPr>
        <w:numPr>
          <w:ilvl w:val="0"/>
          <w:numId w:val="56"/>
        </w:numPr>
        <w:rPr>
          <w:szCs w:val="20"/>
        </w:rPr>
      </w:pPr>
      <w:r w:rsidRPr="00677728">
        <w:rPr>
          <w:szCs w:val="20"/>
        </w:rPr>
        <w:t>Trwałość – umożliwia określenie, w jakim stopniu pozytywne zmiany wywołane oddziaływaniem Programu będą nadal widoczne po zakończeniu jego realizacji.</w:t>
      </w:r>
    </w:p>
    <w:p w14:paraId="69B838B9" w14:textId="56197396" w:rsidR="00677728" w:rsidRPr="00677728" w:rsidRDefault="00677728" w:rsidP="00677728">
      <w:pPr>
        <w:rPr>
          <w:szCs w:val="20"/>
        </w:rPr>
      </w:pPr>
      <w:r w:rsidRPr="00677728">
        <w:rPr>
          <w:szCs w:val="20"/>
        </w:rPr>
        <w:t xml:space="preserve">Ewaluacja Programu Rewitalizacji pozwala dokonać oszacowania oddziaływania </w:t>
      </w:r>
      <w:r>
        <w:rPr>
          <w:szCs w:val="20"/>
        </w:rPr>
        <w:t>Programu</w:t>
      </w:r>
      <w:r w:rsidRPr="00677728">
        <w:rPr>
          <w:szCs w:val="20"/>
        </w:rPr>
        <w:t>, jak i pomocy publicznej, w tym pomocy strukturalnej Unii Europejskiej w odniesieniu do założonych celów Programu. Dostępność danych oraz terminowe, regularne sporządzanie raportów warunkują sprawną ewaluację Programu</w:t>
      </w:r>
      <w:r w:rsidR="00EF204E">
        <w:rPr>
          <w:szCs w:val="20"/>
        </w:rPr>
        <w:t xml:space="preserve"> Rewitalizacji</w:t>
      </w:r>
      <w:r w:rsidRPr="00677728">
        <w:rPr>
          <w:szCs w:val="20"/>
        </w:rPr>
        <w:t>. Oceny powinny zostać wykorzystane w celu odpowiedniego dopasowania planowanych przedsięwzięć do rzeczywistych potrzeb oraz efektywnego wydatkowania dostępnych środków.</w:t>
      </w:r>
    </w:p>
    <w:p w14:paraId="5B6508A4" w14:textId="77777777" w:rsidR="00677728" w:rsidRPr="00677728" w:rsidRDefault="00677728" w:rsidP="00677728">
      <w:pPr>
        <w:rPr>
          <w:szCs w:val="20"/>
        </w:rPr>
      </w:pPr>
      <w:r w:rsidRPr="00677728">
        <w:rPr>
          <w:szCs w:val="20"/>
        </w:rPr>
        <w:t>Monitoring stosuje się w dwóch formach:</w:t>
      </w:r>
    </w:p>
    <w:p w14:paraId="4E0969F2" w14:textId="5BA0BA4C" w:rsidR="00677728" w:rsidRPr="00677728" w:rsidRDefault="00677728" w:rsidP="00677728">
      <w:pPr>
        <w:numPr>
          <w:ilvl w:val="0"/>
          <w:numId w:val="57"/>
        </w:numPr>
        <w:rPr>
          <w:szCs w:val="20"/>
        </w:rPr>
      </w:pPr>
      <w:r w:rsidRPr="00677728">
        <w:rPr>
          <w:b/>
          <w:szCs w:val="20"/>
        </w:rPr>
        <w:t>Monitoring rzeczowy</w:t>
      </w:r>
      <w:r w:rsidRPr="00677728">
        <w:rPr>
          <w:szCs w:val="20"/>
        </w:rPr>
        <w:t xml:space="preserve"> – bieżąca kontrola inwestycji, zapewnienie zgodności z Programem Rewitalizacji,</w:t>
      </w:r>
    </w:p>
    <w:p w14:paraId="5A32581B" w14:textId="77777777" w:rsidR="00677728" w:rsidRPr="00677728" w:rsidRDefault="00677728" w:rsidP="00677728">
      <w:pPr>
        <w:numPr>
          <w:ilvl w:val="0"/>
          <w:numId w:val="57"/>
        </w:numPr>
        <w:rPr>
          <w:szCs w:val="20"/>
        </w:rPr>
      </w:pPr>
      <w:r w:rsidRPr="00677728">
        <w:rPr>
          <w:b/>
          <w:szCs w:val="20"/>
        </w:rPr>
        <w:t>Monitoring finansowy</w:t>
      </w:r>
      <w:r w:rsidRPr="00677728">
        <w:rPr>
          <w:szCs w:val="20"/>
        </w:rPr>
        <w:t xml:space="preserve"> – bieżąca kontrola aspektów finansowych inwestycji, dostarczanie informacji interesariuszom nt. możliwości finansowania zewnętrznego. </w:t>
      </w:r>
    </w:p>
    <w:p w14:paraId="586AF2ED" w14:textId="07AAD398" w:rsidR="00677728" w:rsidRPr="00677728" w:rsidRDefault="00677728" w:rsidP="00677728">
      <w:pPr>
        <w:rPr>
          <w:szCs w:val="20"/>
        </w:rPr>
      </w:pPr>
      <w:r w:rsidRPr="00677728">
        <w:rPr>
          <w:szCs w:val="20"/>
        </w:rPr>
        <w:t xml:space="preserve">Efektywne przeprowadzenie działań rewitalizacyjnych w </w:t>
      </w:r>
      <w:r w:rsidR="00EF204E">
        <w:rPr>
          <w:szCs w:val="20"/>
        </w:rPr>
        <w:t>Gminie Mirów</w:t>
      </w:r>
      <w:r w:rsidRPr="00677728">
        <w:rPr>
          <w:szCs w:val="20"/>
        </w:rPr>
        <w:t xml:space="preserve"> będzie polegało </w:t>
      </w:r>
      <w:r w:rsidRPr="00677728">
        <w:rPr>
          <w:szCs w:val="20"/>
        </w:rPr>
        <w:br/>
        <w:t xml:space="preserve">na monitorowaniu wydatków oraz efektów rzeczowych przedsięwzięć. Proces powinien obejmować następujące etapy: zbieranie, raportowanie i interpretowanie danych, </w:t>
      </w:r>
      <w:r w:rsidRPr="00677728">
        <w:rPr>
          <w:szCs w:val="20"/>
        </w:rPr>
        <w:br/>
        <w:t xml:space="preserve">w tym opisywanie postępów i efektów realizowanego dokumentu. </w:t>
      </w:r>
    </w:p>
    <w:p w14:paraId="19F65640" w14:textId="77777777" w:rsidR="00677728" w:rsidRPr="00677728" w:rsidRDefault="00677728" w:rsidP="00677728">
      <w:pPr>
        <w:rPr>
          <w:szCs w:val="20"/>
        </w:rPr>
      </w:pPr>
      <w:r w:rsidRPr="00677728">
        <w:rPr>
          <w:szCs w:val="20"/>
        </w:rPr>
        <w:t xml:space="preserve">Narzędziem monitorowania rezultatu pojedynczych inwestycji jest karta monitoringowa projektu. Karty, wypełniane przez poszczególne podmioty po zakończeniu realizacji projektu, </w:t>
      </w:r>
      <w:r w:rsidRPr="00677728">
        <w:rPr>
          <w:szCs w:val="20"/>
        </w:rPr>
        <w:lastRenderedPageBreak/>
        <w:t xml:space="preserve">umożliwiają ocenę rezultatu w sposób czytelny i jednoznaczny. Karty monitoringu mogą się okazać bardzo przydatnym narzędziem w kolejnych latach, umożliwiając oszacowanie szans </w:t>
      </w:r>
      <w:r w:rsidRPr="00677728">
        <w:rPr>
          <w:szCs w:val="20"/>
        </w:rPr>
        <w:br/>
        <w:t>i zagrożeń realizacji podobnych inwestycji.</w:t>
      </w:r>
    </w:p>
    <w:p w14:paraId="1A579B29" w14:textId="67768625" w:rsidR="00677728" w:rsidRPr="00677728" w:rsidRDefault="00677728" w:rsidP="00677728">
      <w:pPr>
        <w:rPr>
          <w:b/>
          <w:bCs/>
          <w:szCs w:val="20"/>
        </w:rPr>
      </w:pPr>
      <w:r w:rsidRPr="00677728">
        <w:rPr>
          <w:b/>
          <w:bCs/>
          <w:szCs w:val="20"/>
        </w:rPr>
        <w:t xml:space="preserve">Tabela </w:t>
      </w:r>
      <w:r w:rsidRPr="00677728">
        <w:rPr>
          <w:b/>
          <w:bCs/>
          <w:szCs w:val="20"/>
        </w:rPr>
        <w:fldChar w:fldCharType="begin"/>
      </w:r>
      <w:r w:rsidRPr="00677728">
        <w:rPr>
          <w:b/>
          <w:bCs/>
          <w:szCs w:val="20"/>
        </w:rPr>
        <w:instrText xml:space="preserve"> SEQ Tabela \* ARABIC </w:instrText>
      </w:r>
      <w:r w:rsidRPr="00677728">
        <w:rPr>
          <w:b/>
          <w:bCs/>
          <w:szCs w:val="20"/>
        </w:rPr>
        <w:fldChar w:fldCharType="separate"/>
      </w:r>
      <w:r w:rsidR="00E2111C">
        <w:rPr>
          <w:b/>
          <w:bCs/>
          <w:noProof/>
          <w:szCs w:val="20"/>
        </w:rPr>
        <w:t>52</w:t>
      </w:r>
      <w:r w:rsidRPr="00677728">
        <w:rPr>
          <w:szCs w:val="20"/>
        </w:rPr>
        <w:fldChar w:fldCharType="end"/>
      </w:r>
      <w:r w:rsidRPr="00677728">
        <w:rPr>
          <w:b/>
          <w:bCs/>
          <w:szCs w:val="20"/>
        </w:rPr>
        <w:t>. Wzór karty monitoringu projektu Programu Rewitalizacji</w:t>
      </w:r>
    </w:p>
    <w:tbl>
      <w:tblPr>
        <w:tblStyle w:val="Tabelasiatki1jasnaak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2"/>
        <w:gridCol w:w="2637"/>
        <w:gridCol w:w="2273"/>
      </w:tblGrid>
      <w:tr w:rsidR="00677728" w:rsidRPr="00677728" w14:paraId="40EFFA04" w14:textId="77777777" w:rsidTr="00886678">
        <w:trPr>
          <w:cnfStyle w:val="100000000000" w:firstRow="1" w:lastRow="0" w:firstColumn="0" w:lastColumn="0" w:oddVBand="0" w:evenVBand="0" w:oddHBand="0" w:evenHBand="0" w:firstRowFirstColumn="0" w:firstRowLastColumn="0" w:lastRowFirstColumn="0" w:lastRowLastColumn="0"/>
          <w:trHeight w:val="406"/>
          <w:tblHeader/>
        </w:trPr>
        <w:tc>
          <w:tcPr>
            <w:cnfStyle w:val="001000000000" w:firstRow="0" w:lastRow="0" w:firstColumn="1" w:lastColumn="0" w:oddVBand="0" w:evenVBand="0" w:oddHBand="0" w:evenHBand="0" w:firstRowFirstColumn="0" w:firstRowLastColumn="0" w:lastRowFirstColumn="0" w:lastRowLastColumn="0"/>
            <w:tcW w:w="9062" w:type="dxa"/>
            <w:gridSpan w:val="3"/>
            <w:tcBorders>
              <w:top w:val="single" w:sz="4" w:space="0" w:color="auto"/>
              <w:left w:val="single" w:sz="4" w:space="0" w:color="auto"/>
              <w:bottom w:val="single" w:sz="4" w:space="0" w:color="auto"/>
              <w:right w:val="single" w:sz="4" w:space="0" w:color="auto"/>
            </w:tcBorders>
            <w:shd w:val="clear" w:color="auto" w:fill="A6D86E"/>
            <w:vAlign w:val="center"/>
            <w:hideMark/>
          </w:tcPr>
          <w:p w14:paraId="2DE8396E" w14:textId="77777777" w:rsidR="00677728" w:rsidRPr="00677728" w:rsidRDefault="00677728" w:rsidP="00886678">
            <w:pPr>
              <w:spacing w:before="0" w:line="240" w:lineRule="auto"/>
              <w:jc w:val="center"/>
              <w:rPr>
                <w:szCs w:val="20"/>
              </w:rPr>
            </w:pPr>
            <w:r w:rsidRPr="00677728">
              <w:rPr>
                <w:szCs w:val="20"/>
              </w:rPr>
              <w:t>Nazwa Projektu</w:t>
            </w:r>
          </w:p>
        </w:tc>
      </w:tr>
      <w:tr w:rsidR="00677728" w:rsidRPr="00677728" w14:paraId="437E6C2F"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4152" w:type="dxa"/>
            <w:tcBorders>
              <w:top w:val="single" w:sz="4" w:space="0" w:color="auto"/>
              <w:left w:val="single" w:sz="4" w:space="0" w:color="auto"/>
              <w:bottom w:val="single" w:sz="4" w:space="0" w:color="auto"/>
              <w:right w:val="single" w:sz="4" w:space="0" w:color="auto"/>
            </w:tcBorders>
            <w:shd w:val="clear" w:color="auto" w:fill="EAF4DC" w:themeFill="accent1" w:themeFillTint="33"/>
            <w:vAlign w:val="center"/>
            <w:hideMark/>
          </w:tcPr>
          <w:p w14:paraId="5157491D" w14:textId="77777777" w:rsidR="00677728" w:rsidRPr="00677728" w:rsidRDefault="00677728" w:rsidP="00886678">
            <w:pPr>
              <w:spacing w:before="0" w:line="240" w:lineRule="auto"/>
              <w:jc w:val="left"/>
              <w:rPr>
                <w:szCs w:val="20"/>
              </w:rPr>
            </w:pPr>
            <w:r w:rsidRPr="00677728">
              <w:rPr>
                <w:szCs w:val="20"/>
              </w:rPr>
              <w:t>Opis realizowanych zadań w roku sprawozdawczym</w:t>
            </w: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1C9CB953"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r>
      <w:tr w:rsidR="00677728" w:rsidRPr="00677728" w14:paraId="526383AA"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4152" w:type="dxa"/>
            <w:tcBorders>
              <w:top w:val="single" w:sz="4" w:space="0" w:color="auto"/>
              <w:left w:val="single" w:sz="4" w:space="0" w:color="auto"/>
              <w:bottom w:val="single" w:sz="4" w:space="0" w:color="auto"/>
              <w:right w:val="single" w:sz="4" w:space="0" w:color="auto"/>
            </w:tcBorders>
            <w:shd w:val="clear" w:color="auto" w:fill="EAF4DC" w:themeFill="accent1" w:themeFillTint="33"/>
            <w:vAlign w:val="center"/>
            <w:hideMark/>
          </w:tcPr>
          <w:p w14:paraId="64092867" w14:textId="77777777" w:rsidR="00677728" w:rsidRPr="00677728" w:rsidRDefault="00677728" w:rsidP="00886678">
            <w:pPr>
              <w:spacing w:before="0" w:line="240" w:lineRule="auto"/>
              <w:jc w:val="left"/>
              <w:rPr>
                <w:szCs w:val="20"/>
              </w:rPr>
            </w:pPr>
            <w:r w:rsidRPr="00677728">
              <w:rPr>
                <w:szCs w:val="20"/>
              </w:rPr>
              <w:t>Podmiot realizujący projekt</w:t>
            </w: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4E5FF5BF"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r>
      <w:tr w:rsidR="00677728" w:rsidRPr="00677728" w14:paraId="3EF96848"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4152" w:type="dxa"/>
            <w:tcBorders>
              <w:top w:val="single" w:sz="4" w:space="0" w:color="auto"/>
              <w:left w:val="single" w:sz="4" w:space="0" w:color="auto"/>
              <w:bottom w:val="single" w:sz="4" w:space="0" w:color="auto"/>
              <w:right w:val="single" w:sz="4" w:space="0" w:color="auto"/>
            </w:tcBorders>
            <w:shd w:val="clear" w:color="auto" w:fill="EAF4DC" w:themeFill="accent1" w:themeFillTint="33"/>
            <w:vAlign w:val="center"/>
            <w:hideMark/>
          </w:tcPr>
          <w:p w14:paraId="4EBF0472" w14:textId="77777777" w:rsidR="00677728" w:rsidRPr="00677728" w:rsidRDefault="00677728" w:rsidP="00886678">
            <w:pPr>
              <w:spacing w:before="0" w:line="240" w:lineRule="auto"/>
              <w:jc w:val="left"/>
              <w:rPr>
                <w:szCs w:val="20"/>
              </w:rPr>
            </w:pPr>
            <w:r w:rsidRPr="00677728">
              <w:rPr>
                <w:szCs w:val="20"/>
              </w:rPr>
              <w:t xml:space="preserve">Partnerzy realizacji projektu uczestniczący </w:t>
            </w:r>
            <w:r w:rsidRPr="00677728">
              <w:rPr>
                <w:szCs w:val="20"/>
              </w:rPr>
              <w:br/>
              <w:t>w zadaniach w danym roku (Zaangażowani interesariusze)</w:t>
            </w: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111A74A4"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r>
      <w:tr w:rsidR="00677728" w:rsidRPr="00677728" w14:paraId="5731AB5F"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4152" w:type="dxa"/>
            <w:tcBorders>
              <w:top w:val="single" w:sz="4" w:space="0" w:color="auto"/>
              <w:left w:val="single" w:sz="4" w:space="0" w:color="auto"/>
              <w:bottom w:val="single" w:sz="4" w:space="0" w:color="auto"/>
              <w:right w:val="single" w:sz="4" w:space="0" w:color="auto"/>
            </w:tcBorders>
            <w:shd w:val="clear" w:color="auto" w:fill="EAF4DC" w:themeFill="accent1" w:themeFillTint="33"/>
            <w:vAlign w:val="center"/>
            <w:hideMark/>
          </w:tcPr>
          <w:p w14:paraId="01226E8C" w14:textId="77777777" w:rsidR="00677728" w:rsidRPr="00677728" w:rsidRDefault="00677728" w:rsidP="00886678">
            <w:pPr>
              <w:spacing w:before="0" w:line="240" w:lineRule="auto"/>
              <w:jc w:val="left"/>
              <w:rPr>
                <w:szCs w:val="20"/>
              </w:rPr>
            </w:pPr>
            <w:r w:rsidRPr="00677728">
              <w:rPr>
                <w:szCs w:val="20"/>
              </w:rPr>
              <w:t>Sposób włączenia interesariuszy</w:t>
            </w: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20F7A2EA"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r>
      <w:tr w:rsidR="00677728" w:rsidRPr="00677728" w14:paraId="14A7252F"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4152" w:type="dxa"/>
            <w:tcBorders>
              <w:top w:val="single" w:sz="4" w:space="0" w:color="auto"/>
              <w:left w:val="single" w:sz="4" w:space="0" w:color="auto"/>
              <w:bottom w:val="single" w:sz="4" w:space="0" w:color="auto"/>
              <w:right w:val="single" w:sz="4" w:space="0" w:color="auto"/>
            </w:tcBorders>
            <w:shd w:val="clear" w:color="auto" w:fill="EAF4DC" w:themeFill="accent1" w:themeFillTint="33"/>
            <w:vAlign w:val="center"/>
            <w:hideMark/>
          </w:tcPr>
          <w:p w14:paraId="278841FA" w14:textId="77777777" w:rsidR="00677728" w:rsidRPr="00677728" w:rsidRDefault="00677728" w:rsidP="00886678">
            <w:pPr>
              <w:spacing w:before="0" w:line="240" w:lineRule="auto"/>
              <w:jc w:val="left"/>
              <w:rPr>
                <w:szCs w:val="20"/>
              </w:rPr>
            </w:pPr>
            <w:r w:rsidRPr="00677728">
              <w:rPr>
                <w:szCs w:val="20"/>
              </w:rPr>
              <w:t>Wartość wskaźników produktu:</w:t>
            </w: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3157E98A"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r>
      <w:tr w:rsidR="00677728" w:rsidRPr="00677728" w14:paraId="3ECE0F73"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4152" w:type="dxa"/>
            <w:tcBorders>
              <w:top w:val="single" w:sz="4" w:space="0" w:color="auto"/>
              <w:left w:val="single" w:sz="4" w:space="0" w:color="auto"/>
              <w:bottom w:val="single" w:sz="4" w:space="0" w:color="auto"/>
              <w:right w:val="single" w:sz="4" w:space="0" w:color="auto"/>
            </w:tcBorders>
            <w:shd w:val="clear" w:color="auto" w:fill="EAF4DC" w:themeFill="accent1" w:themeFillTint="33"/>
            <w:vAlign w:val="center"/>
            <w:hideMark/>
          </w:tcPr>
          <w:p w14:paraId="6B4A2B94" w14:textId="77777777" w:rsidR="00677728" w:rsidRPr="00677728" w:rsidRDefault="00677728" w:rsidP="00886678">
            <w:pPr>
              <w:spacing w:before="0" w:line="240" w:lineRule="auto"/>
              <w:jc w:val="left"/>
              <w:rPr>
                <w:szCs w:val="20"/>
              </w:rPr>
            </w:pPr>
            <w:r w:rsidRPr="00677728">
              <w:rPr>
                <w:szCs w:val="20"/>
              </w:rPr>
              <w:t>Data rozpoczęcia realizacji:</w:t>
            </w: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1776ACC0"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r>
      <w:tr w:rsidR="00677728" w:rsidRPr="00677728" w14:paraId="50EBFCB4"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4152" w:type="dxa"/>
            <w:tcBorders>
              <w:top w:val="single" w:sz="4" w:space="0" w:color="auto"/>
              <w:left w:val="single" w:sz="4" w:space="0" w:color="auto"/>
              <w:bottom w:val="single" w:sz="4" w:space="0" w:color="auto"/>
              <w:right w:val="single" w:sz="4" w:space="0" w:color="auto"/>
            </w:tcBorders>
            <w:shd w:val="clear" w:color="auto" w:fill="EAF4DC" w:themeFill="accent1" w:themeFillTint="33"/>
            <w:vAlign w:val="center"/>
            <w:hideMark/>
          </w:tcPr>
          <w:p w14:paraId="0233967B" w14:textId="77777777" w:rsidR="00677728" w:rsidRPr="00677728" w:rsidRDefault="00677728" w:rsidP="00886678">
            <w:pPr>
              <w:spacing w:before="0" w:line="240" w:lineRule="auto"/>
              <w:jc w:val="left"/>
              <w:rPr>
                <w:szCs w:val="20"/>
              </w:rPr>
            </w:pPr>
            <w:r w:rsidRPr="00677728">
              <w:rPr>
                <w:szCs w:val="20"/>
              </w:rPr>
              <w:t>Data zakończenia :</w:t>
            </w: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1020AF26"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r>
      <w:tr w:rsidR="00677728" w:rsidRPr="00677728" w14:paraId="0A74CA81"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4152" w:type="dxa"/>
            <w:vMerge w:val="restart"/>
            <w:tcBorders>
              <w:top w:val="single" w:sz="4" w:space="0" w:color="auto"/>
              <w:left w:val="single" w:sz="4" w:space="0" w:color="auto"/>
              <w:bottom w:val="single" w:sz="4" w:space="0" w:color="auto"/>
              <w:right w:val="single" w:sz="4" w:space="0" w:color="auto"/>
            </w:tcBorders>
            <w:shd w:val="clear" w:color="auto" w:fill="EAF4DC" w:themeFill="accent1" w:themeFillTint="33"/>
            <w:vAlign w:val="center"/>
            <w:hideMark/>
          </w:tcPr>
          <w:p w14:paraId="084A6334" w14:textId="77777777" w:rsidR="00677728" w:rsidRPr="00677728" w:rsidRDefault="00677728" w:rsidP="00886678">
            <w:pPr>
              <w:spacing w:before="0" w:line="240" w:lineRule="auto"/>
              <w:jc w:val="left"/>
              <w:rPr>
                <w:szCs w:val="20"/>
              </w:rPr>
            </w:pPr>
            <w:r w:rsidRPr="00677728">
              <w:rPr>
                <w:szCs w:val="20"/>
              </w:rPr>
              <w:t>Planowane nakłady finansowe na realizację projektu w trakcie roku</w:t>
            </w:r>
          </w:p>
        </w:tc>
        <w:tc>
          <w:tcPr>
            <w:tcW w:w="2637" w:type="dxa"/>
            <w:tcBorders>
              <w:top w:val="single" w:sz="4" w:space="0" w:color="auto"/>
              <w:left w:val="single" w:sz="4" w:space="0" w:color="auto"/>
              <w:bottom w:val="single" w:sz="4" w:space="0" w:color="auto"/>
              <w:right w:val="single" w:sz="4" w:space="0" w:color="auto"/>
            </w:tcBorders>
            <w:shd w:val="clear" w:color="auto" w:fill="9ACC51" w:themeFill="accent1"/>
            <w:vAlign w:val="center"/>
            <w:hideMark/>
          </w:tcPr>
          <w:p w14:paraId="28CC8541"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b/>
                <w:szCs w:val="20"/>
              </w:rPr>
            </w:pPr>
            <w:r w:rsidRPr="00677728">
              <w:rPr>
                <w:b/>
                <w:szCs w:val="20"/>
              </w:rPr>
              <w:t>własne</w:t>
            </w:r>
          </w:p>
        </w:tc>
        <w:tc>
          <w:tcPr>
            <w:tcW w:w="2273" w:type="dxa"/>
            <w:tcBorders>
              <w:top w:val="single" w:sz="4" w:space="0" w:color="auto"/>
              <w:left w:val="single" w:sz="4" w:space="0" w:color="auto"/>
              <w:bottom w:val="single" w:sz="4" w:space="0" w:color="auto"/>
              <w:right w:val="single" w:sz="4" w:space="0" w:color="auto"/>
            </w:tcBorders>
            <w:shd w:val="clear" w:color="auto" w:fill="9ACC51" w:themeFill="accent1"/>
            <w:vAlign w:val="center"/>
            <w:hideMark/>
          </w:tcPr>
          <w:p w14:paraId="4920CD67"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b/>
                <w:szCs w:val="20"/>
              </w:rPr>
            </w:pPr>
            <w:r w:rsidRPr="00677728">
              <w:rPr>
                <w:b/>
                <w:szCs w:val="20"/>
              </w:rPr>
              <w:t>zewnętrzne</w:t>
            </w:r>
          </w:p>
        </w:tc>
      </w:tr>
      <w:tr w:rsidR="00677728" w:rsidRPr="00677728" w14:paraId="162BFF2C"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14:paraId="3D89616C" w14:textId="77777777" w:rsidR="00677728" w:rsidRPr="00677728" w:rsidRDefault="00677728" w:rsidP="00886678">
            <w:pPr>
              <w:spacing w:before="0" w:line="240" w:lineRule="auto"/>
              <w:jc w:val="left"/>
              <w:rPr>
                <w:szCs w:val="20"/>
              </w:rPr>
            </w:pPr>
          </w:p>
        </w:tc>
        <w:tc>
          <w:tcPr>
            <w:tcW w:w="2637" w:type="dxa"/>
            <w:tcBorders>
              <w:top w:val="single" w:sz="4" w:space="0" w:color="auto"/>
              <w:left w:val="single" w:sz="4" w:space="0" w:color="auto"/>
              <w:bottom w:val="single" w:sz="4" w:space="0" w:color="auto"/>
              <w:right w:val="single" w:sz="4" w:space="0" w:color="auto"/>
            </w:tcBorders>
            <w:vAlign w:val="center"/>
          </w:tcPr>
          <w:p w14:paraId="5A6B4CAA"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c>
          <w:tcPr>
            <w:tcW w:w="2273" w:type="dxa"/>
            <w:tcBorders>
              <w:top w:val="single" w:sz="4" w:space="0" w:color="auto"/>
              <w:left w:val="single" w:sz="4" w:space="0" w:color="auto"/>
              <w:bottom w:val="single" w:sz="4" w:space="0" w:color="auto"/>
              <w:right w:val="single" w:sz="4" w:space="0" w:color="auto"/>
            </w:tcBorders>
            <w:vAlign w:val="center"/>
          </w:tcPr>
          <w:p w14:paraId="61690D31"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r>
      <w:tr w:rsidR="00677728" w:rsidRPr="00677728" w14:paraId="3132C85D"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4152" w:type="dxa"/>
            <w:tcBorders>
              <w:top w:val="single" w:sz="4" w:space="0" w:color="auto"/>
              <w:left w:val="single" w:sz="4" w:space="0" w:color="auto"/>
              <w:bottom w:val="single" w:sz="4" w:space="0" w:color="auto"/>
              <w:right w:val="single" w:sz="4" w:space="0" w:color="auto"/>
            </w:tcBorders>
            <w:shd w:val="clear" w:color="auto" w:fill="EAF4DC" w:themeFill="accent1" w:themeFillTint="33"/>
            <w:vAlign w:val="center"/>
            <w:hideMark/>
          </w:tcPr>
          <w:p w14:paraId="30E903D1" w14:textId="77777777" w:rsidR="00677728" w:rsidRPr="00677728" w:rsidRDefault="00677728" w:rsidP="00886678">
            <w:pPr>
              <w:spacing w:before="0" w:line="240" w:lineRule="auto"/>
              <w:jc w:val="left"/>
              <w:rPr>
                <w:szCs w:val="20"/>
              </w:rPr>
            </w:pPr>
            <w:r w:rsidRPr="00677728">
              <w:rPr>
                <w:szCs w:val="20"/>
              </w:rPr>
              <w:t>Całkowite poniesione nakłady finansowe na realizację projektu:</w:t>
            </w: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764431AE"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r>
      <w:tr w:rsidR="00677728" w:rsidRPr="00677728" w14:paraId="34B8B05D"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4152" w:type="dxa"/>
            <w:tcBorders>
              <w:top w:val="single" w:sz="4" w:space="0" w:color="auto"/>
              <w:left w:val="single" w:sz="4" w:space="0" w:color="auto"/>
              <w:bottom w:val="single" w:sz="4" w:space="0" w:color="auto"/>
              <w:right w:val="single" w:sz="4" w:space="0" w:color="auto"/>
            </w:tcBorders>
            <w:shd w:val="clear" w:color="auto" w:fill="EAF4DC" w:themeFill="accent1" w:themeFillTint="33"/>
            <w:vAlign w:val="center"/>
            <w:hideMark/>
          </w:tcPr>
          <w:p w14:paraId="043D5DD9" w14:textId="77777777" w:rsidR="00677728" w:rsidRPr="00677728" w:rsidRDefault="00677728" w:rsidP="00886678">
            <w:pPr>
              <w:spacing w:before="0" w:line="240" w:lineRule="auto"/>
              <w:jc w:val="left"/>
              <w:rPr>
                <w:szCs w:val="20"/>
              </w:rPr>
            </w:pPr>
            <w:r w:rsidRPr="00677728">
              <w:rPr>
                <w:szCs w:val="20"/>
              </w:rPr>
              <w:t>Możliwe ryzyka dalszej realizacji projektu:</w:t>
            </w: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4145FAF0"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r>
      <w:tr w:rsidR="00677728" w:rsidRPr="00677728" w14:paraId="1AFAA6D5" w14:textId="77777777" w:rsidTr="00886678">
        <w:trPr>
          <w:trHeight w:val="20"/>
        </w:trPr>
        <w:tc>
          <w:tcPr>
            <w:cnfStyle w:val="001000000000" w:firstRow="0" w:lastRow="0" w:firstColumn="1" w:lastColumn="0" w:oddVBand="0" w:evenVBand="0" w:oddHBand="0" w:evenHBand="0" w:firstRowFirstColumn="0" w:firstRowLastColumn="0" w:lastRowFirstColumn="0" w:lastRowLastColumn="0"/>
            <w:tcW w:w="4152" w:type="dxa"/>
            <w:tcBorders>
              <w:top w:val="single" w:sz="4" w:space="0" w:color="auto"/>
              <w:left w:val="single" w:sz="4" w:space="0" w:color="auto"/>
              <w:bottom w:val="single" w:sz="4" w:space="0" w:color="auto"/>
              <w:right w:val="single" w:sz="4" w:space="0" w:color="auto"/>
            </w:tcBorders>
            <w:shd w:val="clear" w:color="auto" w:fill="EAF4DC" w:themeFill="accent1" w:themeFillTint="33"/>
            <w:vAlign w:val="center"/>
            <w:hideMark/>
          </w:tcPr>
          <w:p w14:paraId="2C52BE32" w14:textId="77777777" w:rsidR="00677728" w:rsidRPr="00677728" w:rsidRDefault="00677728" w:rsidP="00886678">
            <w:pPr>
              <w:spacing w:before="0" w:line="240" w:lineRule="auto"/>
              <w:jc w:val="left"/>
              <w:rPr>
                <w:szCs w:val="20"/>
              </w:rPr>
            </w:pPr>
            <w:r w:rsidRPr="00677728">
              <w:rPr>
                <w:szCs w:val="20"/>
              </w:rPr>
              <w:t>Propozycje działań minimalizujących ryzyka</w:t>
            </w:r>
          </w:p>
        </w:tc>
        <w:tc>
          <w:tcPr>
            <w:tcW w:w="4910" w:type="dxa"/>
            <w:gridSpan w:val="2"/>
            <w:tcBorders>
              <w:top w:val="single" w:sz="4" w:space="0" w:color="auto"/>
              <w:left w:val="single" w:sz="4" w:space="0" w:color="auto"/>
              <w:bottom w:val="single" w:sz="4" w:space="0" w:color="auto"/>
              <w:right w:val="single" w:sz="4" w:space="0" w:color="auto"/>
            </w:tcBorders>
            <w:vAlign w:val="center"/>
          </w:tcPr>
          <w:p w14:paraId="7D5758E8" w14:textId="77777777" w:rsidR="00677728" w:rsidRPr="00677728" w:rsidRDefault="00677728" w:rsidP="00886678">
            <w:pPr>
              <w:spacing w:before="0" w:line="240" w:lineRule="auto"/>
              <w:jc w:val="left"/>
              <w:cnfStyle w:val="000000000000" w:firstRow="0" w:lastRow="0" w:firstColumn="0" w:lastColumn="0" w:oddVBand="0" w:evenVBand="0" w:oddHBand="0" w:evenHBand="0" w:firstRowFirstColumn="0" w:firstRowLastColumn="0" w:lastRowFirstColumn="0" w:lastRowLastColumn="0"/>
              <w:rPr>
                <w:szCs w:val="20"/>
              </w:rPr>
            </w:pPr>
          </w:p>
        </w:tc>
      </w:tr>
    </w:tbl>
    <w:p w14:paraId="23F066EA" w14:textId="77777777" w:rsidR="00EF204E" w:rsidRPr="00150314" w:rsidRDefault="00EF204E" w:rsidP="00EF204E">
      <w:pPr>
        <w:rPr>
          <w:sz w:val="4"/>
          <w:szCs w:val="4"/>
        </w:rPr>
      </w:pPr>
    </w:p>
    <w:p w14:paraId="6D21CB67" w14:textId="1F2A2561" w:rsidR="00EF204E" w:rsidRPr="00EF204E" w:rsidRDefault="00EF204E" w:rsidP="00EF204E">
      <w:pPr>
        <w:rPr>
          <w:szCs w:val="20"/>
        </w:rPr>
      </w:pPr>
      <w:r w:rsidRPr="00EF204E">
        <w:rPr>
          <w:szCs w:val="20"/>
        </w:rPr>
        <w:t>Raport monitoringu składa się m.in. z zestawienia mierników realizacji Programu Rewitalizacji. Mierniki realizacji pozwalają na wymierne określenie efektów rzeczowych realizacji przedsięwzięć. Wskaźniki przedstawione w tabeli poniżej zostały przygotowane zgodnie z analizą wskaźnikową dokonaną w Diagnozie</w:t>
      </w:r>
      <w:r>
        <w:rPr>
          <w:szCs w:val="20"/>
        </w:rPr>
        <w:t>.</w:t>
      </w:r>
      <w:r w:rsidRPr="00EF204E">
        <w:rPr>
          <w:szCs w:val="20"/>
        </w:rPr>
        <w:t xml:space="preserve"> </w:t>
      </w:r>
      <w:bookmarkStart w:id="339" w:name="_Toc467227495"/>
      <w:bookmarkEnd w:id="339"/>
    </w:p>
    <w:p w14:paraId="640684F1" w14:textId="62154155" w:rsidR="00EF204E" w:rsidRDefault="00EF204E" w:rsidP="00EF204E">
      <w:pPr>
        <w:pStyle w:val="Legenda"/>
      </w:pPr>
      <w:r w:rsidRPr="00E24743">
        <w:t xml:space="preserve">Tabela </w:t>
      </w:r>
      <w:fldSimple w:instr=" SEQ Tabela \* ARABIC ">
        <w:r w:rsidR="00E2111C">
          <w:rPr>
            <w:noProof/>
          </w:rPr>
          <w:t>53</w:t>
        </w:r>
      </w:fldSimple>
      <w:r w:rsidRPr="00E24743">
        <w:t>. Wskaźniki monitorujące</w:t>
      </w:r>
    </w:p>
    <w:tbl>
      <w:tblPr>
        <w:tblW w:w="5159" w:type="pct"/>
        <w:tblLayout w:type="fixed"/>
        <w:tblCellMar>
          <w:top w:w="15" w:type="dxa"/>
          <w:left w:w="70" w:type="dxa"/>
          <w:bottom w:w="15" w:type="dxa"/>
          <w:right w:w="70" w:type="dxa"/>
        </w:tblCellMar>
        <w:tblLook w:val="04A0" w:firstRow="1" w:lastRow="0" w:firstColumn="1" w:lastColumn="0" w:noHBand="0" w:noVBand="1"/>
      </w:tblPr>
      <w:tblGrid>
        <w:gridCol w:w="3822"/>
        <w:gridCol w:w="1275"/>
        <w:gridCol w:w="1986"/>
        <w:gridCol w:w="767"/>
        <w:gridCol w:w="1500"/>
      </w:tblGrid>
      <w:tr w:rsidR="00EF204E" w:rsidRPr="004A0000" w14:paraId="0D72BD35" w14:textId="77777777" w:rsidTr="00150314">
        <w:trPr>
          <w:trHeight w:val="300"/>
          <w:tblHeader/>
        </w:trPr>
        <w:tc>
          <w:tcPr>
            <w:tcW w:w="2044" w:type="pct"/>
            <w:tcBorders>
              <w:top w:val="single" w:sz="4" w:space="0" w:color="C2E096"/>
              <w:left w:val="single" w:sz="4" w:space="0" w:color="C2E096"/>
              <w:bottom w:val="single" w:sz="4" w:space="0" w:color="C2E096"/>
              <w:right w:val="nil"/>
            </w:tcBorders>
            <w:shd w:val="clear" w:color="9ACC51" w:fill="9ACC51"/>
            <w:vAlign w:val="center"/>
            <w:hideMark/>
          </w:tcPr>
          <w:p w14:paraId="69270B02" w14:textId="77777777" w:rsidR="00EF204E" w:rsidRPr="004A0000" w:rsidRDefault="00EF204E" w:rsidP="005C61A6">
            <w:pPr>
              <w:spacing w:before="0" w:line="240" w:lineRule="auto"/>
              <w:jc w:val="left"/>
              <w:rPr>
                <w:rFonts w:eastAsia="Times New Roman" w:cs="Calibri"/>
                <w:b/>
                <w:bCs/>
                <w:color w:val="FFFFFF"/>
                <w:sz w:val="16"/>
                <w:szCs w:val="16"/>
                <w:lang w:eastAsia="pl-PL"/>
              </w:rPr>
            </w:pPr>
            <w:r w:rsidRPr="004A0000">
              <w:rPr>
                <w:rFonts w:eastAsia="Times New Roman" w:cs="Calibri"/>
                <w:b/>
                <w:bCs/>
                <w:color w:val="FFFFFF"/>
                <w:sz w:val="16"/>
                <w:szCs w:val="16"/>
                <w:lang w:eastAsia="pl-PL"/>
              </w:rPr>
              <w:t>Nazwa wskaźnika</w:t>
            </w:r>
          </w:p>
        </w:tc>
        <w:tc>
          <w:tcPr>
            <w:tcW w:w="682" w:type="pct"/>
            <w:tcBorders>
              <w:top w:val="single" w:sz="4" w:space="0" w:color="C2E096"/>
              <w:left w:val="nil"/>
              <w:bottom w:val="single" w:sz="4" w:space="0" w:color="C2E096"/>
              <w:right w:val="nil"/>
            </w:tcBorders>
            <w:shd w:val="clear" w:color="9ACC51" w:fill="9ACC51"/>
            <w:noWrap/>
            <w:vAlign w:val="center"/>
            <w:hideMark/>
          </w:tcPr>
          <w:p w14:paraId="19DE366D" w14:textId="77777777" w:rsidR="00EF204E" w:rsidRPr="004A0000" w:rsidRDefault="00EF204E" w:rsidP="005C61A6">
            <w:pPr>
              <w:spacing w:before="0" w:line="240" w:lineRule="auto"/>
              <w:jc w:val="center"/>
              <w:rPr>
                <w:rFonts w:eastAsia="Times New Roman" w:cs="Calibri"/>
                <w:b/>
                <w:bCs/>
                <w:color w:val="FFFFFF"/>
                <w:sz w:val="16"/>
                <w:szCs w:val="16"/>
                <w:lang w:eastAsia="pl-PL"/>
              </w:rPr>
            </w:pPr>
            <w:r w:rsidRPr="004A0000">
              <w:rPr>
                <w:rFonts w:eastAsia="Times New Roman" w:cs="Calibri"/>
                <w:b/>
                <w:bCs/>
                <w:color w:val="FFFFFF"/>
                <w:sz w:val="16"/>
                <w:szCs w:val="16"/>
                <w:lang w:eastAsia="pl-PL"/>
              </w:rPr>
              <w:t>Źródło danych</w:t>
            </w:r>
          </w:p>
        </w:tc>
        <w:tc>
          <w:tcPr>
            <w:tcW w:w="1062" w:type="pct"/>
            <w:tcBorders>
              <w:top w:val="single" w:sz="4" w:space="0" w:color="C2E096"/>
              <w:left w:val="nil"/>
              <w:bottom w:val="single" w:sz="4" w:space="0" w:color="C2E096"/>
              <w:right w:val="nil"/>
            </w:tcBorders>
            <w:shd w:val="clear" w:color="9ACC51" w:fill="9ACC51"/>
            <w:noWrap/>
            <w:vAlign w:val="center"/>
            <w:hideMark/>
          </w:tcPr>
          <w:p w14:paraId="7CDAC03F" w14:textId="77777777" w:rsidR="00EF204E" w:rsidRPr="004A0000" w:rsidRDefault="00EF204E" w:rsidP="005C61A6">
            <w:pPr>
              <w:spacing w:before="0" w:line="240" w:lineRule="auto"/>
              <w:jc w:val="center"/>
              <w:rPr>
                <w:rFonts w:eastAsia="Times New Roman" w:cs="Calibri"/>
                <w:b/>
                <w:bCs/>
                <w:color w:val="FFFFFF"/>
                <w:sz w:val="16"/>
                <w:szCs w:val="16"/>
                <w:lang w:eastAsia="pl-PL"/>
              </w:rPr>
            </w:pPr>
            <w:r w:rsidRPr="004A0000">
              <w:rPr>
                <w:rFonts w:eastAsia="Times New Roman" w:cs="Calibri"/>
                <w:b/>
                <w:bCs/>
                <w:color w:val="FFFFFF"/>
                <w:sz w:val="16"/>
                <w:szCs w:val="16"/>
                <w:lang w:eastAsia="pl-PL"/>
              </w:rPr>
              <w:t>Wartość wskaźnika dla obszaru rewitalizacji 2015 r. (bazowa)</w:t>
            </w:r>
          </w:p>
        </w:tc>
        <w:tc>
          <w:tcPr>
            <w:tcW w:w="1212" w:type="pct"/>
            <w:gridSpan w:val="2"/>
            <w:tcBorders>
              <w:top w:val="single" w:sz="4" w:space="0" w:color="C2E096"/>
              <w:left w:val="nil"/>
              <w:bottom w:val="single" w:sz="4" w:space="0" w:color="C2E096"/>
              <w:right w:val="single" w:sz="4" w:space="0" w:color="C2E096"/>
            </w:tcBorders>
            <w:shd w:val="clear" w:color="9ACC51" w:fill="9ACC51"/>
            <w:noWrap/>
            <w:vAlign w:val="center"/>
            <w:hideMark/>
          </w:tcPr>
          <w:p w14:paraId="6F0E2A1E" w14:textId="77777777" w:rsidR="00EF204E" w:rsidRPr="004A0000" w:rsidRDefault="00EF204E" w:rsidP="005C61A6">
            <w:pPr>
              <w:spacing w:before="0" w:line="240" w:lineRule="auto"/>
              <w:jc w:val="center"/>
              <w:rPr>
                <w:rFonts w:eastAsia="Times New Roman" w:cs="Calibri"/>
                <w:b/>
                <w:bCs/>
                <w:color w:val="FFFFFF"/>
                <w:sz w:val="16"/>
                <w:szCs w:val="16"/>
                <w:lang w:eastAsia="pl-PL"/>
              </w:rPr>
            </w:pPr>
            <w:r w:rsidRPr="004A0000">
              <w:rPr>
                <w:rFonts w:eastAsia="Times New Roman" w:cs="Calibri"/>
                <w:b/>
                <w:bCs/>
                <w:color w:val="FFFFFF"/>
                <w:sz w:val="16"/>
                <w:szCs w:val="16"/>
                <w:lang w:eastAsia="pl-PL"/>
              </w:rPr>
              <w:t>Wartość wskaźnika dla obszaru rewitalizacji 2020 r. (docelowa)</w:t>
            </w:r>
            <w:r>
              <w:rPr>
                <w:rFonts w:eastAsia="Times New Roman" w:cs="Calibri"/>
                <w:b/>
                <w:bCs/>
                <w:color w:val="FFFFFF"/>
                <w:sz w:val="16"/>
                <w:szCs w:val="16"/>
                <w:lang w:eastAsia="pl-PL"/>
              </w:rPr>
              <w:t xml:space="preserve"> / tendencja</w:t>
            </w:r>
          </w:p>
        </w:tc>
      </w:tr>
      <w:tr w:rsidR="00EF204E" w:rsidRPr="004A0000" w14:paraId="0B9E3EAA" w14:textId="77777777" w:rsidTr="00150314">
        <w:trPr>
          <w:trHeight w:val="600"/>
        </w:trPr>
        <w:tc>
          <w:tcPr>
            <w:tcW w:w="2044" w:type="pct"/>
            <w:tcBorders>
              <w:top w:val="single" w:sz="4" w:space="0" w:color="C2E096"/>
              <w:left w:val="single" w:sz="4" w:space="0" w:color="C2E096"/>
              <w:bottom w:val="single" w:sz="4" w:space="0" w:color="C2E096"/>
              <w:right w:val="nil"/>
            </w:tcBorders>
            <w:shd w:val="clear" w:color="auto" w:fill="auto"/>
            <w:noWrap/>
            <w:vAlign w:val="center"/>
            <w:hideMark/>
          </w:tcPr>
          <w:p w14:paraId="05D15AEC"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 xml:space="preserve">Liczba osób bezrobotnych w przeliczeniu na 100 mieszkańców w wieku produkcyjnym </w:t>
            </w:r>
          </w:p>
        </w:tc>
        <w:tc>
          <w:tcPr>
            <w:tcW w:w="682" w:type="pct"/>
            <w:vMerge w:val="restart"/>
            <w:tcBorders>
              <w:top w:val="single" w:sz="4" w:space="0" w:color="C2E096"/>
              <w:left w:val="nil"/>
              <w:right w:val="nil"/>
            </w:tcBorders>
            <w:shd w:val="clear" w:color="auto" w:fill="auto"/>
            <w:noWrap/>
            <w:vAlign w:val="center"/>
            <w:hideMark/>
          </w:tcPr>
          <w:p w14:paraId="4B99B9D8"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Powiatowy Urząd Pracy</w:t>
            </w:r>
          </w:p>
        </w:tc>
        <w:tc>
          <w:tcPr>
            <w:tcW w:w="1062" w:type="pct"/>
            <w:tcBorders>
              <w:top w:val="single" w:sz="4" w:space="0" w:color="C2E096"/>
              <w:left w:val="nil"/>
              <w:bottom w:val="single" w:sz="4" w:space="0" w:color="C2E096"/>
              <w:right w:val="nil"/>
            </w:tcBorders>
            <w:shd w:val="clear" w:color="auto" w:fill="auto"/>
            <w:noWrap/>
            <w:vAlign w:val="center"/>
            <w:hideMark/>
          </w:tcPr>
          <w:p w14:paraId="637B7074"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20,56</w:t>
            </w:r>
          </w:p>
        </w:tc>
        <w:tc>
          <w:tcPr>
            <w:tcW w:w="410" w:type="pct"/>
            <w:tcBorders>
              <w:top w:val="single" w:sz="4" w:space="0" w:color="C2E096"/>
              <w:left w:val="nil"/>
              <w:bottom w:val="single" w:sz="4" w:space="0" w:color="C2E096"/>
              <w:right w:val="nil"/>
            </w:tcBorders>
            <w:shd w:val="clear" w:color="auto" w:fill="auto"/>
            <w:noWrap/>
            <w:vAlign w:val="center"/>
            <w:hideMark/>
          </w:tcPr>
          <w:p w14:paraId="1195FBF1"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19,53</w:t>
            </w:r>
          </w:p>
        </w:tc>
        <w:tc>
          <w:tcPr>
            <w:tcW w:w="802" w:type="pct"/>
            <w:tcBorders>
              <w:top w:val="single" w:sz="4" w:space="0" w:color="C2E096"/>
              <w:left w:val="nil"/>
              <w:bottom w:val="single" w:sz="4" w:space="0" w:color="C2E096"/>
              <w:right w:val="single" w:sz="4" w:space="0" w:color="C2E096"/>
            </w:tcBorders>
            <w:shd w:val="clear" w:color="auto" w:fill="auto"/>
            <w:noWrap/>
            <w:vAlign w:val="center"/>
            <w:hideMark/>
          </w:tcPr>
          <w:p w14:paraId="41EF124F"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spadek o 5%</w:t>
            </w:r>
          </w:p>
        </w:tc>
      </w:tr>
      <w:tr w:rsidR="00EF204E" w:rsidRPr="004A0000" w14:paraId="30FE2838" w14:textId="77777777" w:rsidTr="00150314">
        <w:trPr>
          <w:trHeight w:val="300"/>
        </w:trPr>
        <w:tc>
          <w:tcPr>
            <w:tcW w:w="2044" w:type="pct"/>
            <w:tcBorders>
              <w:top w:val="single" w:sz="4" w:space="0" w:color="C2E096"/>
              <w:left w:val="single" w:sz="4" w:space="0" w:color="C2E096"/>
              <w:bottom w:val="single" w:sz="4" w:space="0" w:color="C2E096"/>
              <w:right w:val="nil"/>
            </w:tcBorders>
            <w:shd w:val="clear" w:color="auto" w:fill="auto"/>
            <w:noWrap/>
            <w:vAlign w:val="center"/>
            <w:hideMark/>
          </w:tcPr>
          <w:p w14:paraId="50D6AAB1"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Liczba osób długotrwale bezrobotnych w przeliczeniu na 100 mieszkańców w wieku produkcyjnym</w:t>
            </w:r>
          </w:p>
        </w:tc>
        <w:tc>
          <w:tcPr>
            <w:tcW w:w="682" w:type="pct"/>
            <w:vMerge/>
            <w:tcBorders>
              <w:left w:val="nil"/>
              <w:bottom w:val="single" w:sz="4" w:space="0" w:color="C2E096"/>
              <w:right w:val="nil"/>
            </w:tcBorders>
            <w:shd w:val="clear" w:color="auto" w:fill="auto"/>
            <w:noWrap/>
            <w:vAlign w:val="center"/>
            <w:hideMark/>
          </w:tcPr>
          <w:p w14:paraId="565F2536" w14:textId="77777777" w:rsidR="00EF204E" w:rsidRPr="004A0000" w:rsidRDefault="00EF204E" w:rsidP="005C61A6">
            <w:pPr>
              <w:spacing w:before="0" w:line="240" w:lineRule="auto"/>
              <w:jc w:val="center"/>
              <w:rPr>
                <w:rFonts w:eastAsia="Times New Roman" w:cs="Calibri"/>
                <w:color w:val="000000"/>
                <w:sz w:val="16"/>
                <w:szCs w:val="16"/>
                <w:lang w:eastAsia="pl-PL"/>
              </w:rPr>
            </w:pPr>
          </w:p>
        </w:tc>
        <w:tc>
          <w:tcPr>
            <w:tcW w:w="1062" w:type="pct"/>
            <w:tcBorders>
              <w:top w:val="single" w:sz="4" w:space="0" w:color="C2E096"/>
              <w:left w:val="nil"/>
              <w:bottom w:val="single" w:sz="4" w:space="0" w:color="C2E096"/>
              <w:right w:val="nil"/>
            </w:tcBorders>
            <w:shd w:val="clear" w:color="auto" w:fill="auto"/>
            <w:noWrap/>
            <w:vAlign w:val="center"/>
            <w:hideMark/>
          </w:tcPr>
          <w:p w14:paraId="1B236B73"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14,99</w:t>
            </w:r>
          </w:p>
        </w:tc>
        <w:tc>
          <w:tcPr>
            <w:tcW w:w="410" w:type="pct"/>
            <w:tcBorders>
              <w:top w:val="single" w:sz="4" w:space="0" w:color="C2E096"/>
              <w:left w:val="nil"/>
              <w:bottom w:val="single" w:sz="4" w:space="0" w:color="C2E096"/>
              <w:right w:val="nil"/>
            </w:tcBorders>
            <w:shd w:val="clear" w:color="auto" w:fill="auto"/>
            <w:noWrap/>
            <w:vAlign w:val="center"/>
            <w:hideMark/>
          </w:tcPr>
          <w:p w14:paraId="38DDE4A8"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13,49</w:t>
            </w:r>
          </w:p>
        </w:tc>
        <w:tc>
          <w:tcPr>
            <w:tcW w:w="802" w:type="pct"/>
            <w:tcBorders>
              <w:top w:val="single" w:sz="4" w:space="0" w:color="C2E096"/>
              <w:left w:val="nil"/>
              <w:bottom w:val="single" w:sz="4" w:space="0" w:color="C2E096"/>
              <w:right w:val="single" w:sz="4" w:space="0" w:color="C2E096"/>
            </w:tcBorders>
            <w:shd w:val="clear" w:color="auto" w:fill="auto"/>
            <w:noWrap/>
            <w:vAlign w:val="center"/>
            <w:hideMark/>
          </w:tcPr>
          <w:p w14:paraId="3399DE9E"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spadek o 10%</w:t>
            </w:r>
          </w:p>
        </w:tc>
      </w:tr>
      <w:tr w:rsidR="00EF204E" w:rsidRPr="004A0000" w14:paraId="5FA9B8DA" w14:textId="77777777" w:rsidTr="00150314">
        <w:trPr>
          <w:trHeight w:val="300"/>
        </w:trPr>
        <w:tc>
          <w:tcPr>
            <w:tcW w:w="2044" w:type="pct"/>
            <w:tcBorders>
              <w:top w:val="single" w:sz="4" w:space="0" w:color="C2E096"/>
              <w:left w:val="single" w:sz="4" w:space="0" w:color="C2E096"/>
              <w:bottom w:val="single" w:sz="4" w:space="0" w:color="C2E096"/>
              <w:right w:val="nil"/>
            </w:tcBorders>
            <w:shd w:val="clear" w:color="auto" w:fill="EAF4DC" w:themeFill="accent1" w:themeFillTint="33"/>
            <w:noWrap/>
            <w:vAlign w:val="center"/>
            <w:hideMark/>
          </w:tcPr>
          <w:p w14:paraId="2159B780"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Liczba osób korzystających z pomocy społecznej z powodu choroby w przeliczeniu na 100 mieszkańców</w:t>
            </w:r>
          </w:p>
        </w:tc>
        <w:tc>
          <w:tcPr>
            <w:tcW w:w="682" w:type="pct"/>
            <w:vMerge w:val="restart"/>
            <w:tcBorders>
              <w:top w:val="single" w:sz="4" w:space="0" w:color="C2E096"/>
              <w:left w:val="nil"/>
              <w:right w:val="nil"/>
            </w:tcBorders>
            <w:shd w:val="clear" w:color="auto" w:fill="EAF4DC" w:themeFill="accent1" w:themeFillTint="33"/>
            <w:noWrap/>
            <w:vAlign w:val="center"/>
            <w:hideMark/>
          </w:tcPr>
          <w:p w14:paraId="09E16419"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Gminny Ośrodek Pomocy Społecznej</w:t>
            </w:r>
          </w:p>
        </w:tc>
        <w:tc>
          <w:tcPr>
            <w:tcW w:w="1062" w:type="pct"/>
            <w:tcBorders>
              <w:top w:val="single" w:sz="4" w:space="0" w:color="C2E096"/>
              <w:left w:val="nil"/>
              <w:bottom w:val="single" w:sz="4" w:space="0" w:color="C2E096"/>
              <w:right w:val="nil"/>
            </w:tcBorders>
            <w:shd w:val="clear" w:color="auto" w:fill="EAF4DC" w:themeFill="accent1" w:themeFillTint="33"/>
            <w:noWrap/>
            <w:vAlign w:val="center"/>
            <w:hideMark/>
          </w:tcPr>
          <w:p w14:paraId="26C9C835"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0,32</w:t>
            </w:r>
          </w:p>
        </w:tc>
        <w:tc>
          <w:tcPr>
            <w:tcW w:w="410" w:type="pct"/>
            <w:tcBorders>
              <w:top w:val="single" w:sz="4" w:space="0" w:color="C2E096"/>
              <w:left w:val="nil"/>
              <w:bottom w:val="single" w:sz="4" w:space="0" w:color="C2E096"/>
              <w:right w:val="nil"/>
            </w:tcBorders>
            <w:shd w:val="clear" w:color="auto" w:fill="EAF4DC" w:themeFill="accent1" w:themeFillTint="33"/>
            <w:noWrap/>
            <w:vAlign w:val="center"/>
            <w:hideMark/>
          </w:tcPr>
          <w:p w14:paraId="26126AC7"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0,31</w:t>
            </w:r>
          </w:p>
        </w:tc>
        <w:tc>
          <w:tcPr>
            <w:tcW w:w="802" w:type="pct"/>
            <w:tcBorders>
              <w:top w:val="single" w:sz="4" w:space="0" w:color="C2E096"/>
              <w:left w:val="nil"/>
              <w:bottom w:val="single" w:sz="4" w:space="0" w:color="C2E096"/>
              <w:right w:val="single" w:sz="4" w:space="0" w:color="C2E096"/>
            </w:tcBorders>
            <w:shd w:val="clear" w:color="auto" w:fill="EAF4DC" w:themeFill="accent1" w:themeFillTint="33"/>
            <w:noWrap/>
            <w:vAlign w:val="center"/>
            <w:hideMark/>
          </w:tcPr>
          <w:p w14:paraId="2B971FBF"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spadek o 5%</w:t>
            </w:r>
          </w:p>
        </w:tc>
      </w:tr>
      <w:tr w:rsidR="00EF204E" w:rsidRPr="004A0000" w14:paraId="3A182D00" w14:textId="77777777" w:rsidTr="00150314">
        <w:trPr>
          <w:trHeight w:val="300"/>
        </w:trPr>
        <w:tc>
          <w:tcPr>
            <w:tcW w:w="2044" w:type="pct"/>
            <w:tcBorders>
              <w:top w:val="single" w:sz="4" w:space="0" w:color="C2E096"/>
              <w:left w:val="single" w:sz="4" w:space="0" w:color="C2E096"/>
              <w:bottom w:val="single" w:sz="4" w:space="0" w:color="C2E096"/>
              <w:right w:val="nil"/>
            </w:tcBorders>
            <w:shd w:val="clear" w:color="auto" w:fill="EAF4DC" w:themeFill="accent1" w:themeFillTint="33"/>
            <w:noWrap/>
            <w:vAlign w:val="center"/>
            <w:hideMark/>
          </w:tcPr>
          <w:p w14:paraId="0D257491"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 xml:space="preserve">Liczba osób niepełnosprawnych korzystających z pomocy społecznej w przeliczeniu na 100 mieszkańców </w:t>
            </w:r>
          </w:p>
        </w:tc>
        <w:tc>
          <w:tcPr>
            <w:tcW w:w="682" w:type="pct"/>
            <w:vMerge/>
            <w:tcBorders>
              <w:left w:val="nil"/>
              <w:right w:val="nil"/>
            </w:tcBorders>
            <w:shd w:val="clear" w:color="auto" w:fill="EAF4DC" w:themeFill="accent1" w:themeFillTint="33"/>
            <w:noWrap/>
            <w:vAlign w:val="center"/>
            <w:hideMark/>
          </w:tcPr>
          <w:p w14:paraId="70F58B55" w14:textId="77777777" w:rsidR="00EF204E" w:rsidRPr="004A0000" w:rsidRDefault="00EF204E" w:rsidP="005C61A6">
            <w:pPr>
              <w:spacing w:before="0" w:line="240" w:lineRule="auto"/>
              <w:jc w:val="center"/>
              <w:rPr>
                <w:rFonts w:eastAsia="Times New Roman" w:cs="Calibri"/>
                <w:color w:val="000000"/>
                <w:sz w:val="16"/>
                <w:szCs w:val="16"/>
                <w:lang w:eastAsia="pl-PL"/>
              </w:rPr>
            </w:pPr>
          </w:p>
        </w:tc>
        <w:tc>
          <w:tcPr>
            <w:tcW w:w="1062" w:type="pct"/>
            <w:tcBorders>
              <w:top w:val="single" w:sz="4" w:space="0" w:color="C2E096"/>
              <w:left w:val="nil"/>
              <w:bottom w:val="single" w:sz="4" w:space="0" w:color="C2E096"/>
              <w:right w:val="nil"/>
            </w:tcBorders>
            <w:shd w:val="clear" w:color="auto" w:fill="EAF4DC" w:themeFill="accent1" w:themeFillTint="33"/>
            <w:noWrap/>
            <w:vAlign w:val="center"/>
            <w:hideMark/>
          </w:tcPr>
          <w:p w14:paraId="16EF1F9C"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0,73</w:t>
            </w:r>
          </w:p>
        </w:tc>
        <w:tc>
          <w:tcPr>
            <w:tcW w:w="410" w:type="pct"/>
            <w:tcBorders>
              <w:top w:val="single" w:sz="4" w:space="0" w:color="C2E096"/>
              <w:left w:val="nil"/>
              <w:bottom w:val="single" w:sz="4" w:space="0" w:color="C2E096"/>
              <w:right w:val="nil"/>
            </w:tcBorders>
            <w:shd w:val="clear" w:color="auto" w:fill="EAF4DC" w:themeFill="accent1" w:themeFillTint="33"/>
            <w:noWrap/>
            <w:vAlign w:val="center"/>
            <w:hideMark/>
          </w:tcPr>
          <w:p w14:paraId="6E9C7484"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0,69</w:t>
            </w:r>
          </w:p>
        </w:tc>
        <w:tc>
          <w:tcPr>
            <w:tcW w:w="802" w:type="pct"/>
            <w:tcBorders>
              <w:top w:val="single" w:sz="4" w:space="0" w:color="C2E096"/>
              <w:left w:val="nil"/>
              <w:bottom w:val="single" w:sz="4" w:space="0" w:color="C2E096"/>
              <w:right w:val="single" w:sz="4" w:space="0" w:color="C2E096"/>
            </w:tcBorders>
            <w:shd w:val="clear" w:color="auto" w:fill="EAF4DC" w:themeFill="accent1" w:themeFillTint="33"/>
            <w:noWrap/>
            <w:vAlign w:val="center"/>
            <w:hideMark/>
          </w:tcPr>
          <w:p w14:paraId="032EEBC9"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spadek o 5%</w:t>
            </w:r>
          </w:p>
        </w:tc>
      </w:tr>
      <w:tr w:rsidR="00EF204E" w:rsidRPr="004A0000" w14:paraId="05674AAB" w14:textId="77777777" w:rsidTr="00150314">
        <w:trPr>
          <w:trHeight w:val="300"/>
        </w:trPr>
        <w:tc>
          <w:tcPr>
            <w:tcW w:w="2044" w:type="pct"/>
            <w:tcBorders>
              <w:top w:val="single" w:sz="4" w:space="0" w:color="C2E096"/>
              <w:left w:val="single" w:sz="4" w:space="0" w:color="C2E096"/>
              <w:bottom w:val="single" w:sz="4" w:space="0" w:color="C2E096"/>
              <w:right w:val="nil"/>
            </w:tcBorders>
            <w:shd w:val="clear" w:color="auto" w:fill="EAF4DC" w:themeFill="accent1" w:themeFillTint="33"/>
            <w:noWrap/>
            <w:vAlign w:val="center"/>
            <w:hideMark/>
          </w:tcPr>
          <w:p w14:paraId="4C832E92"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 xml:space="preserve">Liczba osób korzystających z pomocy społecznej z powodu alkoholizmu w przeliczeniu na 100 mieszkańców </w:t>
            </w:r>
          </w:p>
        </w:tc>
        <w:tc>
          <w:tcPr>
            <w:tcW w:w="682" w:type="pct"/>
            <w:vMerge/>
            <w:tcBorders>
              <w:left w:val="nil"/>
              <w:right w:val="nil"/>
            </w:tcBorders>
            <w:shd w:val="clear" w:color="auto" w:fill="EAF4DC" w:themeFill="accent1" w:themeFillTint="33"/>
            <w:noWrap/>
            <w:vAlign w:val="center"/>
            <w:hideMark/>
          </w:tcPr>
          <w:p w14:paraId="5F9E7226" w14:textId="77777777" w:rsidR="00EF204E" w:rsidRPr="004A0000" w:rsidRDefault="00EF204E" w:rsidP="005C61A6">
            <w:pPr>
              <w:spacing w:before="0" w:line="240" w:lineRule="auto"/>
              <w:jc w:val="center"/>
              <w:rPr>
                <w:rFonts w:eastAsia="Times New Roman" w:cs="Calibri"/>
                <w:color w:val="000000"/>
                <w:sz w:val="16"/>
                <w:szCs w:val="16"/>
                <w:lang w:eastAsia="pl-PL"/>
              </w:rPr>
            </w:pPr>
          </w:p>
        </w:tc>
        <w:tc>
          <w:tcPr>
            <w:tcW w:w="1062" w:type="pct"/>
            <w:tcBorders>
              <w:top w:val="single" w:sz="4" w:space="0" w:color="C2E096"/>
              <w:left w:val="nil"/>
              <w:bottom w:val="single" w:sz="4" w:space="0" w:color="C2E096"/>
              <w:right w:val="nil"/>
            </w:tcBorders>
            <w:shd w:val="clear" w:color="auto" w:fill="EAF4DC" w:themeFill="accent1" w:themeFillTint="33"/>
            <w:noWrap/>
            <w:vAlign w:val="center"/>
            <w:hideMark/>
          </w:tcPr>
          <w:p w14:paraId="5C8E1736"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0,32</w:t>
            </w:r>
          </w:p>
        </w:tc>
        <w:tc>
          <w:tcPr>
            <w:tcW w:w="410" w:type="pct"/>
            <w:tcBorders>
              <w:top w:val="single" w:sz="4" w:space="0" w:color="C2E096"/>
              <w:left w:val="nil"/>
              <w:bottom w:val="single" w:sz="4" w:space="0" w:color="C2E096"/>
              <w:right w:val="nil"/>
            </w:tcBorders>
            <w:shd w:val="clear" w:color="auto" w:fill="EAF4DC" w:themeFill="accent1" w:themeFillTint="33"/>
            <w:noWrap/>
            <w:vAlign w:val="center"/>
            <w:hideMark/>
          </w:tcPr>
          <w:p w14:paraId="521D52AD"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0,29</w:t>
            </w:r>
          </w:p>
        </w:tc>
        <w:tc>
          <w:tcPr>
            <w:tcW w:w="802" w:type="pct"/>
            <w:tcBorders>
              <w:top w:val="single" w:sz="4" w:space="0" w:color="C2E096"/>
              <w:left w:val="nil"/>
              <w:bottom w:val="single" w:sz="4" w:space="0" w:color="C2E096"/>
              <w:right w:val="single" w:sz="4" w:space="0" w:color="C2E096"/>
            </w:tcBorders>
            <w:shd w:val="clear" w:color="auto" w:fill="EAF4DC" w:themeFill="accent1" w:themeFillTint="33"/>
            <w:noWrap/>
            <w:vAlign w:val="center"/>
            <w:hideMark/>
          </w:tcPr>
          <w:p w14:paraId="49F98B71"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spadek o 10%</w:t>
            </w:r>
          </w:p>
        </w:tc>
      </w:tr>
      <w:tr w:rsidR="00EF204E" w:rsidRPr="004A0000" w14:paraId="70C61339" w14:textId="77777777" w:rsidTr="00150314">
        <w:trPr>
          <w:trHeight w:val="300"/>
        </w:trPr>
        <w:tc>
          <w:tcPr>
            <w:tcW w:w="2044" w:type="pct"/>
            <w:tcBorders>
              <w:top w:val="single" w:sz="4" w:space="0" w:color="C2E096"/>
              <w:left w:val="single" w:sz="4" w:space="0" w:color="C2E096"/>
              <w:bottom w:val="single" w:sz="4" w:space="0" w:color="C2E096"/>
              <w:right w:val="nil"/>
            </w:tcBorders>
            <w:shd w:val="clear" w:color="auto" w:fill="EAF4DC" w:themeFill="accent1" w:themeFillTint="33"/>
            <w:noWrap/>
            <w:vAlign w:val="center"/>
            <w:hideMark/>
          </w:tcPr>
          <w:p w14:paraId="66A822B6"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 xml:space="preserve">Liczba osób objętych pomocą w ramach procedury „Niebieska karta” w przeliczeniu na 100 mieszkańców </w:t>
            </w:r>
          </w:p>
        </w:tc>
        <w:tc>
          <w:tcPr>
            <w:tcW w:w="682" w:type="pct"/>
            <w:vMerge/>
            <w:tcBorders>
              <w:left w:val="nil"/>
              <w:bottom w:val="single" w:sz="4" w:space="0" w:color="C2E096"/>
              <w:right w:val="nil"/>
            </w:tcBorders>
            <w:shd w:val="clear" w:color="auto" w:fill="EAF4DC" w:themeFill="accent1" w:themeFillTint="33"/>
            <w:noWrap/>
            <w:vAlign w:val="center"/>
            <w:hideMark/>
          </w:tcPr>
          <w:p w14:paraId="5B48A0D8" w14:textId="77777777" w:rsidR="00EF204E" w:rsidRPr="004A0000" w:rsidRDefault="00EF204E" w:rsidP="005C61A6">
            <w:pPr>
              <w:spacing w:before="0" w:line="240" w:lineRule="auto"/>
              <w:jc w:val="center"/>
              <w:rPr>
                <w:rFonts w:eastAsia="Times New Roman" w:cs="Calibri"/>
                <w:color w:val="000000"/>
                <w:sz w:val="16"/>
                <w:szCs w:val="16"/>
                <w:lang w:eastAsia="pl-PL"/>
              </w:rPr>
            </w:pPr>
          </w:p>
        </w:tc>
        <w:tc>
          <w:tcPr>
            <w:tcW w:w="1062" w:type="pct"/>
            <w:tcBorders>
              <w:top w:val="single" w:sz="4" w:space="0" w:color="C2E096"/>
              <w:left w:val="nil"/>
              <w:bottom w:val="single" w:sz="4" w:space="0" w:color="C2E096"/>
              <w:right w:val="nil"/>
            </w:tcBorders>
            <w:shd w:val="clear" w:color="auto" w:fill="EAF4DC" w:themeFill="accent1" w:themeFillTint="33"/>
            <w:noWrap/>
            <w:vAlign w:val="center"/>
            <w:hideMark/>
          </w:tcPr>
          <w:p w14:paraId="0C4F5A8F"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0,16</w:t>
            </w:r>
          </w:p>
        </w:tc>
        <w:tc>
          <w:tcPr>
            <w:tcW w:w="410" w:type="pct"/>
            <w:tcBorders>
              <w:top w:val="single" w:sz="4" w:space="0" w:color="C2E096"/>
              <w:left w:val="nil"/>
              <w:bottom w:val="single" w:sz="4" w:space="0" w:color="C2E096"/>
              <w:right w:val="nil"/>
            </w:tcBorders>
            <w:shd w:val="clear" w:color="auto" w:fill="EAF4DC" w:themeFill="accent1" w:themeFillTint="33"/>
            <w:noWrap/>
            <w:vAlign w:val="center"/>
            <w:hideMark/>
          </w:tcPr>
          <w:p w14:paraId="5B51DC7D"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0,15</w:t>
            </w:r>
          </w:p>
        </w:tc>
        <w:tc>
          <w:tcPr>
            <w:tcW w:w="802" w:type="pct"/>
            <w:tcBorders>
              <w:top w:val="single" w:sz="4" w:space="0" w:color="C2E096"/>
              <w:left w:val="nil"/>
              <w:bottom w:val="single" w:sz="4" w:space="0" w:color="C2E096"/>
              <w:right w:val="single" w:sz="4" w:space="0" w:color="C2E096"/>
            </w:tcBorders>
            <w:shd w:val="clear" w:color="auto" w:fill="EAF4DC" w:themeFill="accent1" w:themeFillTint="33"/>
            <w:noWrap/>
            <w:vAlign w:val="center"/>
            <w:hideMark/>
          </w:tcPr>
          <w:p w14:paraId="6E849E9E"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spadek o 5%</w:t>
            </w:r>
          </w:p>
        </w:tc>
      </w:tr>
      <w:tr w:rsidR="00EF204E" w:rsidRPr="004A0000" w14:paraId="3971BEA4" w14:textId="77777777" w:rsidTr="00150314">
        <w:trPr>
          <w:trHeight w:val="300"/>
        </w:trPr>
        <w:tc>
          <w:tcPr>
            <w:tcW w:w="2044" w:type="pct"/>
            <w:tcBorders>
              <w:top w:val="single" w:sz="4" w:space="0" w:color="C2E096"/>
              <w:left w:val="single" w:sz="4" w:space="0" w:color="C2E096"/>
              <w:bottom w:val="single" w:sz="4" w:space="0" w:color="C2E096"/>
              <w:right w:val="nil"/>
            </w:tcBorders>
            <w:shd w:val="clear" w:color="auto" w:fill="auto"/>
            <w:noWrap/>
            <w:vAlign w:val="center"/>
            <w:hideMark/>
          </w:tcPr>
          <w:p w14:paraId="79DC6D69"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Liczba przestępstw w przeliczeniu na 100 mieszkańców</w:t>
            </w:r>
          </w:p>
        </w:tc>
        <w:tc>
          <w:tcPr>
            <w:tcW w:w="682" w:type="pct"/>
            <w:tcBorders>
              <w:top w:val="single" w:sz="4" w:space="0" w:color="C2E096"/>
              <w:left w:val="nil"/>
              <w:bottom w:val="single" w:sz="4" w:space="0" w:color="C2E096"/>
              <w:right w:val="nil"/>
            </w:tcBorders>
            <w:shd w:val="clear" w:color="auto" w:fill="auto"/>
            <w:noWrap/>
            <w:vAlign w:val="center"/>
            <w:hideMark/>
          </w:tcPr>
          <w:p w14:paraId="185E5127"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Komenda Policji</w:t>
            </w:r>
          </w:p>
        </w:tc>
        <w:tc>
          <w:tcPr>
            <w:tcW w:w="1062" w:type="pct"/>
            <w:tcBorders>
              <w:top w:val="single" w:sz="4" w:space="0" w:color="C2E096"/>
              <w:left w:val="nil"/>
              <w:bottom w:val="single" w:sz="4" w:space="0" w:color="C2E096"/>
              <w:right w:val="nil"/>
            </w:tcBorders>
            <w:shd w:val="clear" w:color="auto" w:fill="auto"/>
            <w:noWrap/>
            <w:vAlign w:val="center"/>
            <w:hideMark/>
          </w:tcPr>
          <w:p w14:paraId="755C1051"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2,67</w:t>
            </w:r>
          </w:p>
        </w:tc>
        <w:tc>
          <w:tcPr>
            <w:tcW w:w="410" w:type="pct"/>
            <w:tcBorders>
              <w:top w:val="single" w:sz="4" w:space="0" w:color="C2E096"/>
              <w:left w:val="nil"/>
              <w:bottom w:val="single" w:sz="4" w:space="0" w:color="C2E096"/>
              <w:right w:val="nil"/>
            </w:tcBorders>
            <w:shd w:val="clear" w:color="auto" w:fill="auto"/>
            <w:noWrap/>
            <w:vAlign w:val="center"/>
            <w:hideMark/>
          </w:tcPr>
          <w:p w14:paraId="67EAFABF"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2,54</w:t>
            </w:r>
          </w:p>
        </w:tc>
        <w:tc>
          <w:tcPr>
            <w:tcW w:w="802" w:type="pct"/>
            <w:tcBorders>
              <w:top w:val="single" w:sz="4" w:space="0" w:color="C2E096"/>
              <w:left w:val="nil"/>
              <w:bottom w:val="single" w:sz="4" w:space="0" w:color="C2E096"/>
              <w:right w:val="single" w:sz="4" w:space="0" w:color="C2E096"/>
            </w:tcBorders>
            <w:shd w:val="clear" w:color="auto" w:fill="auto"/>
            <w:noWrap/>
            <w:vAlign w:val="center"/>
            <w:hideMark/>
          </w:tcPr>
          <w:p w14:paraId="3CA24D06"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spadek o 10%</w:t>
            </w:r>
          </w:p>
        </w:tc>
      </w:tr>
      <w:tr w:rsidR="00EF204E" w:rsidRPr="004A0000" w14:paraId="58EF80C8" w14:textId="77777777" w:rsidTr="00150314">
        <w:trPr>
          <w:trHeight w:val="300"/>
        </w:trPr>
        <w:tc>
          <w:tcPr>
            <w:tcW w:w="2044" w:type="pct"/>
            <w:tcBorders>
              <w:top w:val="single" w:sz="4" w:space="0" w:color="C2E096"/>
              <w:left w:val="single" w:sz="4" w:space="0" w:color="C2E096"/>
              <w:bottom w:val="single" w:sz="4" w:space="0" w:color="C2E096"/>
              <w:right w:val="nil"/>
            </w:tcBorders>
            <w:shd w:val="clear" w:color="auto" w:fill="EAF4DC" w:themeFill="accent1" w:themeFillTint="33"/>
            <w:noWrap/>
            <w:vAlign w:val="center"/>
            <w:hideMark/>
          </w:tcPr>
          <w:p w14:paraId="5BAB5CCA"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lastRenderedPageBreak/>
              <w:t>Wskaźnik obciążenia demograficznego</w:t>
            </w:r>
          </w:p>
        </w:tc>
        <w:tc>
          <w:tcPr>
            <w:tcW w:w="682" w:type="pct"/>
            <w:vMerge w:val="restart"/>
            <w:tcBorders>
              <w:top w:val="single" w:sz="4" w:space="0" w:color="C2E096"/>
              <w:left w:val="nil"/>
              <w:right w:val="nil"/>
            </w:tcBorders>
            <w:shd w:val="clear" w:color="auto" w:fill="EAF4DC" w:themeFill="accent1" w:themeFillTint="33"/>
            <w:noWrap/>
            <w:vAlign w:val="center"/>
            <w:hideMark/>
          </w:tcPr>
          <w:p w14:paraId="58138899"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Urząd Gminy Mirów</w:t>
            </w:r>
          </w:p>
        </w:tc>
        <w:tc>
          <w:tcPr>
            <w:tcW w:w="1062" w:type="pct"/>
            <w:tcBorders>
              <w:top w:val="single" w:sz="4" w:space="0" w:color="C2E096"/>
              <w:left w:val="nil"/>
              <w:bottom w:val="single" w:sz="4" w:space="0" w:color="C2E096"/>
              <w:right w:val="nil"/>
            </w:tcBorders>
            <w:shd w:val="clear" w:color="auto" w:fill="EAF4DC" w:themeFill="accent1" w:themeFillTint="33"/>
            <w:noWrap/>
            <w:vAlign w:val="center"/>
            <w:hideMark/>
          </w:tcPr>
          <w:p w14:paraId="006C3FE9"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0,64</w:t>
            </w:r>
          </w:p>
        </w:tc>
        <w:tc>
          <w:tcPr>
            <w:tcW w:w="410" w:type="pct"/>
            <w:tcBorders>
              <w:top w:val="single" w:sz="4" w:space="0" w:color="C2E096"/>
              <w:left w:val="nil"/>
              <w:bottom w:val="single" w:sz="4" w:space="0" w:color="C2E096"/>
              <w:right w:val="nil"/>
            </w:tcBorders>
            <w:shd w:val="clear" w:color="auto" w:fill="EAF4DC" w:themeFill="accent1" w:themeFillTint="33"/>
            <w:noWrap/>
            <w:vAlign w:val="center"/>
            <w:hideMark/>
          </w:tcPr>
          <w:p w14:paraId="53DC7774"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0,64</w:t>
            </w:r>
          </w:p>
        </w:tc>
        <w:tc>
          <w:tcPr>
            <w:tcW w:w="802" w:type="pct"/>
            <w:tcBorders>
              <w:top w:val="single" w:sz="4" w:space="0" w:color="C2E096"/>
              <w:left w:val="nil"/>
              <w:bottom w:val="single" w:sz="4" w:space="0" w:color="C2E096"/>
              <w:right w:val="single" w:sz="4" w:space="0" w:color="C2E096"/>
            </w:tcBorders>
            <w:shd w:val="clear" w:color="auto" w:fill="EAF4DC" w:themeFill="accent1" w:themeFillTint="33"/>
            <w:noWrap/>
            <w:vAlign w:val="center"/>
            <w:hideMark/>
          </w:tcPr>
          <w:p w14:paraId="4BDF849E"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pozostanie na tym samym poziomie</w:t>
            </w:r>
          </w:p>
        </w:tc>
      </w:tr>
      <w:tr w:rsidR="00EF204E" w:rsidRPr="004A0000" w14:paraId="179AE6BB" w14:textId="77777777" w:rsidTr="00150314">
        <w:trPr>
          <w:trHeight w:val="300"/>
        </w:trPr>
        <w:tc>
          <w:tcPr>
            <w:tcW w:w="2044" w:type="pct"/>
            <w:tcBorders>
              <w:top w:val="single" w:sz="4" w:space="0" w:color="C2E096"/>
              <w:left w:val="single" w:sz="4" w:space="0" w:color="C2E096"/>
              <w:bottom w:val="single" w:sz="4" w:space="0" w:color="C2E096"/>
              <w:right w:val="nil"/>
            </w:tcBorders>
            <w:shd w:val="clear" w:color="auto" w:fill="EAF4DC" w:themeFill="accent1" w:themeFillTint="33"/>
            <w:noWrap/>
            <w:vAlign w:val="center"/>
            <w:hideMark/>
          </w:tcPr>
          <w:p w14:paraId="772C5B42"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 xml:space="preserve">Frekwencja wyborcza w II turze wyborów Prezydenckich w 2020 roku </w:t>
            </w:r>
          </w:p>
        </w:tc>
        <w:tc>
          <w:tcPr>
            <w:tcW w:w="682" w:type="pct"/>
            <w:vMerge/>
            <w:tcBorders>
              <w:left w:val="nil"/>
              <w:right w:val="nil"/>
            </w:tcBorders>
            <w:shd w:val="clear" w:color="auto" w:fill="EAF4DC" w:themeFill="accent1" w:themeFillTint="33"/>
            <w:noWrap/>
            <w:vAlign w:val="center"/>
            <w:hideMark/>
          </w:tcPr>
          <w:p w14:paraId="7BB5F4AD" w14:textId="77777777" w:rsidR="00EF204E" w:rsidRPr="004A0000" w:rsidRDefault="00EF204E" w:rsidP="005C61A6">
            <w:pPr>
              <w:spacing w:before="0" w:line="240" w:lineRule="auto"/>
              <w:jc w:val="center"/>
              <w:rPr>
                <w:rFonts w:eastAsia="Times New Roman" w:cs="Calibri"/>
                <w:color w:val="000000"/>
                <w:sz w:val="16"/>
                <w:szCs w:val="16"/>
                <w:lang w:eastAsia="pl-PL"/>
              </w:rPr>
            </w:pPr>
          </w:p>
        </w:tc>
        <w:tc>
          <w:tcPr>
            <w:tcW w:w="1062" w:type="pct"/>
            <w:tcBorders>
              <w:top w:val="single" w:sz="4" w:space="0" w:color="C2E096"/>
              <w:left w:val="nil"/>
              <w:bottom w:val="single" w:sz="4" w:space="0" w:color="C2E096"/>
              <w:right w:val="nil"/>
            </w:tcBorders>
            <w:shd w:val="clear" w:color="auto" w:fill="EAF4DC" w:themeFill="accent1" w:themeFillTint="33"/>
            <w:noWrap/>
            <w:vAlign w:val="center"/>
            <w:hideMark/>
          </w:tcPr>
          <w:p w14:paraId="0E787AE0"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0,54</w:t>
            </w:r>
          </w:p>
        </w:tc>
        <w:tc>
          <w:tcPr>
            <w:tcW w:w="410" w:type="pct"/>
            <w:tcBorders>
              <w:top w:val="single" w:sz="4" w:space="0" w:color="C2E096"/>
              <w:left w:val="nil"/>
              <w:bottom w:val="single" w:sz="4" w:space="0" w:color="C2E096"/>
              <w:right w:val="nil"/>
            </w:tcBorders>
            <w:shd w:val="clear" w:color="auto" w:fill="EAF4DC" w:themeFill="accent1" w:themeFillTint="33"/>
            <w:noWrap/>
            <w:vAlign w:val="center"/>
            <w:hideMark/>
          </w:tcPr>
          <w:p w14:paraId="3F0E97C0"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0,59</w:t>
            </w:r>
          </w:p>
        </w:tc>
        <w:tc>
          <w:tcPr>
            <w:tcW w:w="802" w:type="pct"/>
            <w:tcBorders>
              <w:top w:val="single" w:sz="4" w:space="0" w:color="C2E096"/>
              <w:left w:val="nil"/>
              <w:bottom w:val="single" w:sz="4" w:space="0" w:color="C2E096"/>
              <w:right w:val="single" w:sz="4" w:space="0" w:color="C2E096"/>
            </w:tcBorders>
            <w:shd w:val="clear" w:color="auto" w:fill="EAF4DC" w:themeFill="accent1" w:themeFillTint="33"/>
            <w:noWrap/>
            <w:vAlign w:val="center"/>
            <w:hideMark/>
          </w:tcPr>
          <w:p w14:paraId="2DE07951"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wzrost o 10%</w:t>
            </w:r>
          </w:p>
        </w:tc>
      </w:tr>
      <w:tr w:rsidR="00EF204E" w:rsidRPr="004A0000" w14:paraId="6516D165" w14:textId="77777777" w:rsidTr="00150314">
        <w:trPr>
          <w:trHeight w:val="300"/>
        </w:trPr>
        <w:tc>
          <w:tcPr>
            <w:tcW w:w="2044" w:type="pct"/>
            <w:tcBorders>
              <w:top w:val="single" w:sz="4" w:space="0" w:color="C2E096"/>
              <w:left w:val="single" w:sz="4" w:space="0" w:color="C2E096"/>
              <w:bottom w:val="single" w:sz="4" w:space="0" w:color="C2E096"/>
              <w:right w:val="nil"/>
            </w:tcBorders>
            <w:shd w:val="clear" w:color="auto" w:fill="EAF4DC" w:themeFill="accent1" w:themeFillTint="33"/>
            <w:noWrap/>
            <w:vAlign w:val="center"/>
            <w:hideMark/>
          </w:tcPr>
          <w:p w14:paraId="2C92404B"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Liczba podmiotów gospodarczych w przeliczeniu na 100  mieszkańców</w:t>
            </w:r>
          </w:p>
        </w:tc>
        <w:tc>
          <w:tcPr>
            <w:tcW w:w="682" w:type="pct"/>
            <w:vMerge/>
            <w:tcBorders>
              <w:left w:val="nil"/>
              <w:right w:val="nil"/>
            </w:tcBorders>
            <w:shd w:val="clear" w:color="auto" w:fill="EAF4DC" w:themeFill="accent1" w:themeFillTint="33"/>
            <w:noWrap/>
            <w:vAlign w:val="center"/>
            <w:hideMark/>
          </w:tcPr>
          <w:p w14:paraId="01B9451B" w14:textId="77777777" w:rsidR="00EF204E" w:rsidRPr="004A0000" w:rsidRDefault="00EF204E" w:rsidP="005C61A6">
            <w:pPr>
              <w:spacing w:before="0" w:line="240" w:lineRule="auto"/>
              <w:jc w:val="center"/>
              <w:rPr>
                <w:rFonts w:eastAsia="Times New Roman" w:cs="Calibri"/>
                <w:color w:val="000000"/>
                <w:sz w:val="16"/>
                <w:szCs w:val="16"/>
                <w:lang w:eastAsia="pl-PL"/>
              </w:rPr>
            </w:pPr>
          </w:p>
        </w:tc>
        <w:tc>
          <w:tcPr>
            <w:tcW w:w="1062" w:type="pct"/>
            <w:tcBorders>
              <w:top w:val="single" w:sz="4" w:space="0" w:color="C2E096"/>
              <w:left w:val="nil"/>
              <w:bottom w:val="single" w:sz="4" w:space="0" w:color="C2E096"/>
              <w:right w:val="nil"/>
            </w:tcBorders>
            <w:shd w:val="clear" w:color="auto" w:fill="EAF4DC" w:themeFill="accent1" w:themeFillTint="33"/>
            <w:noWrap/>
            <w:vAlign w:val="center"/>
            <w:hideMark/>
          </w:tcPr>
          <w:p w14:paraId="3B9CD7B4"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3,40</w:t>
            </w:r>
          </w:p>
        </w:tc>
        <w:tc>
          <w:tcPr>
            <w:tcW w:w="410" w:type="pct"/>
            <w:tcBorders>
              <w:top w:val="single" w:sz="4" w:space="0" w:color="C2E096"/>
              <w:left w:val="nil"/>
              <w:bottom w:val="single" w:sz="4" w:space="0" w:color="C2E096"/>
              <w:right w:val="nil"/>
            </w:tcBorders>
            <w:shd w:val="clear" w:color="auto" w:fill="EAF4DC" w:themeFill="accent1" w:themeFillTint="33"/>
            <w:noWrap/>
            <w:vAlign w:val="center"/>
            <w:hideMark/>
          </w:tcPr>
          <w:p w14:paraId="0B0BE565"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3,74</w:t>
            </w:r>
          </w:p>
        </w:tc>
        <w:tc>
          <w:tcPr>
            <w:tcW w:w="802" w:type="pct"/>
            <w:tcBorders>
              <w:top w:val="single" w:sz="4" w:space="0" w:color="C2E096"/>
              <w:left w:val="nil"/>
              <w:bottom w:val="single" w:sz="4" w:space="0" w:color="C2E096"/>
              <w:right w:val="single" w:sz="4" w:space="0" w:color="C2E096"/>
            </w:tcBorders>
            <w:shd w:val="clear" w:color="auto" w:fill="EAF4DC" w:themeFill="accent1" w:themeFillTint="33"/>
            <w:noWrap/>
            <w:vAlign w:val="center"/>
            <w:hideMark/>
          </w:tcPr>
          <w:p w14:paraId="626C055E"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wzrost o 10%</w:t>
            </w:r>
          </w:p>
        </w:tc>
      </w:tr>
      <w:tr w:rsidR="00EF204E" w:rsidRPr="004A0000" w14:paraId="320AD2C8" w14:textId="77777777" w:rsidTr="00150314">
        <w:trPr>
          <w:trHeight w:val="300"/>
        </w:trPr>
        <w:tc>
          <w:tcPr>
            <w:tcW w:w="2044" w:type="pct"/>
            <w:tcBorders>
              <w:top w:val="single" w:sz="4" w:space="0" w:color="C2E096"/>
              <w:left w:val="single" w:sz="4" w:space="0" w:color="C2E096"/>
              <w:bottom w:val="single" w:sz="4" w:space="0" w:color="C2E096"/>
              <w:right w:val="nil"/>
            </w:tcBorders>
            <w:shd w:val="clear" w:color="auto" w:fill="EAF4DC" w:themeFill="accent1" w:themeFillTint="33"/>
            <w:noWrap/>
            <w:vAlign w:val="center"/>
            <w:hideMark/>
          </w:tcPr>
          <w:p w14:paraId="376BFF43"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Liczba nowo zarejestrowanych podmiotów gospodarczych w przeliczeniu na 100 mieszkańców</w:t>
            </w:r>
          </w:p>
        </w:tc>
        <w:tc>
          <w:tcPr>
            <w:tcW w:w="682" w:type="pct"/>
            <w:vMerge/>
            <w:tcBorders>
              <w:left w:val="nil"/>
              <w:right w:val="nil"/>
            </w:tcBorders>
            <w:shd w:val="clear" w:color="auto" w:fill="EAF4DC" w:themeFill="accent1" w:themeFillTint="33"/>
            <w:noWrap/>
            <w:vAlign w:val="center"/>
            <w:hideMark/>
          </w:tcPr>
          <w:p w14:paraId="452C7293" w14:textId="77777777" w:rsidR="00EF204E" w:rsidRPr="004A0000" w:rsidRDefault="00EF204E" w:rsidP="005C61A6">
            <w:pPr>
              <w:spacing w:before="0" w:line="240" w:lineRule="auto"/>
              <w:jc w:val="center"/>
              <w:rPr>
                <w:rFonts w:eastAsia="Times New Roman" w:cs="Calibri"/>
                <w:color w:val="000000"/>
                <w:sz w:val="16"/>
                <w:szCs w:val="16"/>
                <w:lang w:eastAsia="pl-PL"/>
              </w:rPr>
            </w:pPr>
          </w:p>
        </w:tc>
        <w:tc>
          <w:tcPr>
            <w:tcW w:w="1062" w:type="pct"/>
            <w:tcBorders>
              <w:top w:val="single" w:sz="4" w:space="0" w:color="C2E096"/>
              <w:left w:val="nil"/>
              <w:bottom w:val="single" w:sz="4" w:space="0" w:color="C2E096"/>
              <w:right w:val="nil"/>
            </w:tcBorders>
            <w:shd w:val="clear" w:color="auto" w:fill="EAF4DC" w:themeFill="accent1" w:themeFillTint="33"/>
            <w:noWrap/>
            <w:vAlign w:val="center"/>
            <w:hideMark/>
          </w:tcPr>
          <w:p w14:paraId="553444F2"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0,49</w:t>
            </w:r>
          </w:p>
        </w:tc>
        <w:tc>
          <w:tcPr>
            <w:tcW w:w="410" w:type="pct"/>
            <w:tcBorders>
              <w:top w:val="single" w:sz="4" w:space="0" w:color="C2E096"/>
              <w:left w:val="nil"/>
              <w:bottom w:val="single" w:sz="4" w:space="0" w:color="C2E096"/>
              <w:right w:val="nil"/>
            </w:tcBorders>
            <w:shd w:val="clear" w:color="auto" w:fill="EAF4DC" w:themeFill="accent1" w:themeFillTint="33"/>
            <w:noWrap/>
            <w:vAlign w:val="center"/>
            <w:hideMark/>
          </w:tcPr>
          <w:p w14:paraId="5145E60F"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0,53</w:t>
            </w:r>
          </w:p>
        </w:tc>
        <w:tc>
          <w:tcPr>
            <w:tcW w:w="802" w:type="pct"/>
            <w:tcBorders>
              <w:top w:val="single" w:sz="4" w:space="0" w:color="C2E096"/>
              <w:left w:val="nil"/>
              <w:bottom w:val="single" w:sz="4" w:space="0" w:color="C2E096"/>
              <w:right w:val="single" w:sz="4" w:space="0" w:color="C2E096"/>
            </w:tcBorders>
            <w:shd w:val="clear" w:color="auto" w:fill="EAF4DC" w:themeFill="accent1" w:themeFillTint="33"/>
            <w:noWrap/>
            <w:vAlign w:val="center"/>
            <w:hideMark/>
          </w:tcPr>
          <w:p w14:paraId="0197A7BE"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wzrost o 10%</w:t>
            </w:r>
          </w:p>
        </w:tc>
      </w:tr>
      <w:tr w:rsidR="00EF204E" w:rsidRPr="004A0000" w14:paraId="4129C50E" w14:textId="77777777" w:rsidTr="00150314">
        <w:trPr>
          <w:trHeight w:val="600"/>
        </w:trPr>
        <w:tc>
          <w:tcPr>
            <w:tcW w:w="2044" w:type="pct"/>
            <w:tcBorders>
              <w:top w:val="single" w:sz="4" w:space="0" w:color="C2E096"/>
              <w:left w:val="single" w:sz="4" w:space="0" w:color="C2E096"/>
              <w:bottom w:val="single" w:sz="4" w:space="0" w:color="C2E096"/>
              <w:right w:val="nil"/>
            </w:tcBorders>
            <w:shd w:val="clear" w:color="auto" w:fill="EAF4DC" w:themeFill="accent1" w:themeFillTint="33"/>
            <w:vAlign w:val="center"/>
            <w:hideMark/>
          </w:tcPr>
          <w:p w14:paraId="64450352"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Wskaźnik nagromadzenia wyrobów zawierających azbest [tona]</w:t>
            </w:r>
          </w:p>
        </w:tc>
        <w:tc>
          <w:tcPr>
            <w:tcW w:w="682" w:type="pct"/>
            <w:vMerge/>
            <w:tcBorders>
              <w:left w:val="nil"/>
              <w:right w:val="nil"/>
            </w:tcBorders>
            <w:shd w:val="clear" w:color="auto" w:fill="EAF4DC" w:themeFill="accent1" w:themeFillTint="33"/>
            <w:noWrap/>
            <w:vAlign w:val="center"/>
            <w:hideMark/>
          </w:tcPr>
          <w:p w14:paraId="469D3CC3" w14:textId="77777777" w:rsidR="00EF204E" w:rsidRPr="004A0000" w:rsidRDefault="00EF204E" w:rsidP="005C61A6">
            <w:pPr>
              <w:spacing w:before="0" w:line="240" w:lineRule="auto"/>
              <w:jc w:val="center"/>
              <w:rPr>
                <w:rFonts w:eastAsia="Times New Roman" w:cs="Calibri"/>
                <w:color w:val="000000"/>
                <w:sz w:val="16"/>
                <w:szCs w:val="16"/>
                <w:lang w:eastAsia="pl-PL"/>
              </w:rPr>
            </w:pPr>
          </w:p>
        </w:tc>
        <w:tc>
          <w:tcPr>
            <w:tcW w:w="1062" w:type="pct"/>
            <w:tcBorders>
              <w:top w:val="single" w:sz="4" w:space="0" w:color="C2E096"/>
              <w:left w:val="nil"/>
              <w:bottom w:val="single" w:sz="4" w:space="0" w:color="C2E096"/>
              <w:right w:val="nil"/>
            </w:tcBorders>
            <w:shd w:val="clear" w:color="auto" w:fill="EAF4DC" w:themeFill="accent1" w:themeFillTint="33"/>
            <w:noWrap/>
            <w:vAlign w:val="center"/>
            <w:hideMark/>
          </w:tcPr>
          <w:p w14:paraId="1930F071"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102,48</w:t>
            </w:r>
          </w:p>
        </w:tc>
        <w:tc>
          <w:tcPr>
            <w:tcW w:w="410" w:type="pct"/>
            <w:tcBorders>
              <w:top w:val="single" w:sz="4" w:space="0" w:color="C2E096"/>
              <w:left w:val="nil"/>
              <w:bottom w:val="single" w:sz="4" w:space="0" w:color="C2E096"/>
              <w:right w:val="nil"/>
            </w:tcBorders>
            <w:shd w:val="clear" w:color="auto" w:fill="EAF4DC" w:themeFill="accent1" w:themeFillTint="33"/>
            <w:noWrap/>
            <w:vAlign w:val="center"/>
            <w:hideMark/>
          </w:tcPr>
          <w:p w14:paraId="0584CC3D"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92,23</w:t>
            </w:r>
          </w:p>
        </w:tc>
        <w:tc>
          <w:tcPr>
            <w:tcW w:w="802" w:type="pct"/>
            <w:tcBorders>
              <w:top w:val="single" w:sz="4" w:space="0" w:color="C2E096"/>
              <w:left w:val="nil"/>
              <w:bottom w:val="single" w:sz="4" w:space="0" w:color="C2E096"/>
              <w:right w:val="single" w:sz="4" w:space="0" w:color="C2E096"/>
            </w:tcBorders>
            <w:shd w:val="clear" w:color="auto" w:fill="EAF4DC" w:themeFill="accent1" w:themeFillTint="33"/>
            <w:noWrap/>
            <w:vAlign w:val="center"/>
            <w:hideMark/>
          </w:tcPr>
          <w:p w14:paraId="529BE194"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spadek o 10%</w:t>
            </w:r>
          </w:p>
        </w:tc>
      </w:tr>
      <w:tr w:rsidR="00D97630" w:rsidRPr="004A0000" w14:paraId="6C0F6E6B" w14:textId="77777777" w:rsidTr="00150314">
        <w:trPr>
          <w:trHeight w:val="600"/>
        </w:trPr>
        <w:tc>
          <w:tcPr>
            <w:tcW w:w="2044" w:type="pct"/>
            <w:tcBorders>
              <w:top w:val="single" w:sz="4" w:space="0" w:color="C2E096"/>
              <w:left w:val="single" w:sz="4" w:space="0" w:color="C2E096"/>
              <w:bottom w:val="single" w:sz="4" w:space="0" w:color="C2E096"/>
              <w:right w:val="nil"/>
            </w:tcBorders>
            <w:shd w:val="clear" w:color="auto" w:fill="EAF4DC" w:themeFill="accent1" w:themeFillTint="33"/>
            <w:vAlign w:val="center"/>
          </w:tcPr>
          <w:p w14:paraId="41096073" w14:textId="1FECA8CD" w:rsidR="00D97630" w:rsidRPr="004A0000" w:rsidRDefault="00D97630" w:rsidP="005C61A6">
            <w:pPr>
              <w:spacing w:before="0" w:line="240" w:lineRule="auto"/>
              <w:jc w:val="left"/>
              <w:rPr>
                <w:rFonts w:eastAsia="Times New Roman" w:cs="Calibri"/>
                <w:color w:val="000000"/>
                <w:sz w:val="16"/>
                <w:szCs w:val="16"/>
                <w:lang w:eastAsia="pl-PL"/>
              </w:rPr>
            </w:pPr>
            <w:r w:rsidRPr="00D97630">
              <w:rPr>
                <w:rFonts w:eastAsia="Times New Roman" w:cs="Calibri"/>
                <w:color w:val="000000"/>
                <w:sz w:val="16"/>
                <w:szCs w:val="16"/>
                <w:lang w:eastAsia="pl-PL"/>
              </w:rPr>
              <w:t>Gęstość zabudowy - obciążenie paleniskami</w:t>
            </w:r>
            <w:r>
              <w:rPr>
                <w:rFonts w:eastAsia="Times New Roman" w:cs="Calibri"/>
                <w:color w:val="000000"/>
                <w:sz w:val="16"/>
                <w:szCs w:val="16"/>
                <w:lang w:eastAsia="pl-PL"/>
              </w:rPr>
              <w:t xml:space="preserve"> [szt/ha]</w:t>
            </w:r>
          </w:p>
        </w:tc>
        <w:tc>
          <w:tcPr>
            <w:tcW w:w="682" w:type="pct"/>
            <w:vMerge/>
            <w:tcBorders>
              <w:left w:val="nil"/>
              <w:right w:val="nil"/>
            </w:tcBorders>
            <w:shd w:val="clear" w:color="auto" w:fill="EAF4DC" w:themeFill="accent1" w:themeFillTint="33"/>
            <w:noWrap/>
            <w:vAlign w:val="center"/>
          </w:tcPr>
          <w:p w14:paraId="1FC5EE0D" w14:textId="77777777" w:rsidR="00D97630" w:rsidRPr="004A0000" w:rsidRDefault="00D97630" w:rsidP="005C61A6">
            <w:pPr>
              <w:spacing w:before="0" w:line="240" w:lineRule="auto"/>
              <w:jc w:val="center"/>
              <w:rPr>
                <w:rFonts w:eastAsia="Times New Roman" w:cs="Calibri"/>
                <w:color w:val="000000"/>
                <w:sz w:val="16"/>
                <w:szCs w:val="16"/>
                <w:lang w:eastAsia="pl-PL"/>
              </w:rPr>
            </w:pPr>
          </w:p>
        </w:tc>
        <w:tc>
          <w:tcPr>
            <w:tcW w:w="1062" w:type="pct"/>
            <w:tcBorders>
              <w:top w:val="single" w:sz="4" w:space="0" w:color="C2E096"/>
              <w:left w:val="nil"/>
              <w:bottom w:val="single" w:sz="4" w:space="0" w:color="C2E096"/>
              <w:right w:val="nil"/>
            </w:tcBorders>
            <w:shd w:val="clear" w:color="auto" w:fill="EAF4DC" w:themeFill="accent1" w:themeFillTint="33"/>
            <w:noWrap/>
            <w:vAlign w:val="center"/>
          </w:tcPr>
          <w:p w14:paraId="074A2D23" w14:textId="52711B75" w:rsidR="00D97630" w:rsidRPr="004A0000" w:rsidRDefault="00D97630" w:rsidP="005C61A6">
            <w:pPr>
              <w:spacing w:before="0" w:line="240" w:lineRule="auto"/>
              <w:jc w:val="center"/>
              <w:rPr>
                <w:rFonts w:eastAsia="Times New Roman" w:cs="Calibri"/>
                <w:color w:val="000000"/>
                <w:sz w:val="16"/>
                <w:szCs w:val="16"/>
                <w:lang w:eastAsia="pl-PL"/>
              </w:rPr>
            </w:pPr>
            <w:r>
              <w:rPr>
                <w:rFonts w:eastAsia="Times New Roman" w:cs="Calibri"/>
                <w:color w:val="000000"/>
                <w:sz w:val="16"/>
                <w:szCs w:val="16"/>
                <w:lang w:eastAsia="pl-PL"/>
              </w:rPr>
              <w:t>0,188 (2019 r.)</w:t>
            </w:r>
          </w:p>
        </w:tc>
        <w:tc>
          <w:tcPr>
            <w:tcW w:w="410" w:type="pct"/>
            <w:tcBorders>
              <w:top w:val="single" w:sz="4" w:space="0" w:color="C2E096"/>
              <w:left w:val="nil"/>
              <w:bottom w:val="single" w:sz="4" w:space="0" w:color="C2E096"/>
              <w:right w:val="nil"/>
            </w:tcBorders>
            <w:shd w:val="clear" w:color="auto" w:fill="EAF4DC" w:themeFill="accent1" w:themeFillTint="33"/>
            <w:noWrap/>
            <w:vAlign w:val="center"/>
          </w:tcPr>
          <w:p w14:paraId="43B244F9" w14:textId="67C56446" w:rsidR="00D97630" w:rsidRPr="004A0000" w:rsidRDefault="002A7FB7" w:rsidP="005C61A6">
            <w:pPr>
              <w:spacing w:before="0" w:line="240" w:lineRule="auto"/>
              <w:jc w:val="center"/>
              <w:rPr>
                <w:rFonts w:eastAsia="Times New Roman" w:cs="Calibri"/>
                <w:color w:val="000000"/>
                <w:sz w:val="16"/>
                <w:szCs w:val="16"/>
                <w:lang w:eastAsia="pl-PL"/>
              </w:rPr>
            </w:pPr>
            <w:r>
              <w:rPr>
                <w:rFonts w:eastAsia="Times New Roman" w:cs="Calibri"/>
                <w:color w:val="000000"/>
                <w:sz w:val="16"/>
                <w:szCs w:val="16"/>
                <w:lang w:eastAsia="pl-PL"/>
              </w:rPr>
              <w:t>0,182</w:t>
            </w:r>
          </w:p>
        </w:tc>
        <w:tc>
          <w:tcPr>
            <w:tcW w:w="802" w:type="pct"/>
            <w:tcBorders>
              <w:top w:val="single" w:sz="4" w:space="0" w:color="C2E096"/>
              <w:left w:val="nil"/>
              <w:bottom w:val="single" w:sz="4" w:space="0" w:color="C2E096"/>
              <w:right w:val="single" w:sz="4" w:space="0" w:color="C2E096"/>
            </w:tcBorders>
            <w:shd w:val="clear" w:color="auto" w:fill="EAF4DC" w:themeFill="accent1" w:themeFillTint="33"/>
            <w:noWrap/>
            <w:vAlign w:val="center"/>
          </w:tcPr>
          <w:p w14:paraId="290CD335" w14:textId="5604B32C" w:rsidR="00D97630" w:rsidRPr="004A0000" w:rsidRDefault="002A7FB7" w:rsidP="005C61A6">
            <w:pPr>
              <w:spacing w:before="0" w:line="240" w:lineRule="auto"/>
              <w:jc w:val="center"/>
              <w:rPr>
                <w:rFonts w:eastAsia="Times New Roman" w:cs="Calibri"/>
                <w:color w:val="000000"/>
                <w:sz w:val="16"/>
                <w:szCs w:val="16"/>
                <w:lang w:eastAsia="pl-PL"/>
              </w:rPr>
            </w:pPr>
            <w:r>
              <w:rPr>
                <w:rFonts w:eastAsia="Times New Roman" w:cs="Calibri"/>
                <w:color w:val="000000"/>
                <w:sz w:val="16"/>
                <w:szCs w:val="16"/>
                <w:lang w:eastAsia="pl-PL"/>
              </w:rPr>
              <w:t>spadek o 3%</w:t>
            </w:r>
          </w:p>
        </w:tc>
      </w:tr>
      <w:tr w:rsidR="00EF204E" w:rsidRPr="004A0000" w14:paraId="06F4FC84" w14:textId="77777777" w:rsidTr="00150314">
        <w:trPr>
          <w:trHeight w:val="525"/>
        </w:trPr>
        <w:tc>
          <w:tcPr>
            <w:tcW w:w="2044" w:type="pct"/>
            <w:tcBorders>
              <w:top w:val="single" w:sz="4" w:space="0" w:color="C2E096"/>
              <w:left w:val="single" w:sz="4" w:space="0" w:color="C2E096"/>
              <w:bottom w:val="single" w:sz="4" w:space="0" w:color="C2E096"/>
              <w:right w:val="nil"/>
            </w:tcBorders>
            <w:shd w:val="clear" w:color="auto" w:fill="EAF4DC" w:themeFill="accent1" w:themeFillTint="33"/>
            <w:vAlign w:val="center"/>
            <w:hideMark/>
          </w:tcPr>
          <w:p w14:paraId="7A797F34"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Liczba przystanków komunikacji publicznej w przeliczeniu na 100 mieszkańców</w:t>
            </w:r>
          </w:p>
        </w:tc>
        <w:tc>
          <w:tcPr>
            <w:tcW w:w="682" w:type="pct"/>
            <w:vMerge/>
            <w:tcBorders>
              <w:left w:val="nil"/>
              <w:bottom w:val="single" w:sz="4" w:space="0" w:color="C2E096"/>
              <w:right w:val="nil"/>
            </w:tcBorders>
            <w:shd w:val="clear" w:color="auto" w:fill="EAF4DC" w:themeFill="accent1" w:themeFillTint="33"/>
            <w:noWrap/>
            <w:vAlign w:val="center"/>
            <w:hideMark/>
          </w:tcPr>
          <w:p w14:paraId="2211D4EB" w14:textId="77777777" w:rsidR="00EF204E" w:rsidRPr="004A0000" w:rsidRDefault="00EF204E" w:rsidP="005C61A6">
            <w:pPr>
              <w:spacing w:before="0" w:line="240" w:lineRule="auto"/>
              <w:jc w:val="center"/>
              <w:rPr>
                <w:rFonts w:eastAsia="Times New Roman" w:cs="Calibri"/>
                <w:color w:val="000000"/>
                <w:sz w:val="16"/>
                <w:szCs w:val="16"/>
                <w:lang w:eastAsia="pl-PL"/>
              </w:rPr>
            </w:pPr>
          </w:p>
        </w:tc>
        <w:tc>
          <w:tcPr>
            <w:tcW w:w="1062" w:type="pct"/>
            <w:tcBorders>
              <w:top w:val="single" w:sz="4" w:space="0" w:color="C2E096"/>
              <w:left w:val="nil"/>
              <w:bottom w:val="single" w:sz="4" w:space="0" w:color="C2E096"/>
              <w:right w:val="nil"/>
            </w:tcBorders>
            <w:shd w:val="clear" w:color="auto" w:fill="EAF4DC" w:themeFill="accent1" w:themeFillTint="33"/>
            <w:noWrap/>
            <w:vAlign w:val="center"/>
            <w:hideMark/>
          </w:tcPr>
          <w:p w14:paraId="21220BEC"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0,49</w:t>
            </w:r>
          </w:p>
        </w:tc>
        <w:tc>
          <w:tcPr>
            <w:tcW w:w="410" w:type="pct"/>
            <w:tcBorders>
              <w:top w:val="single" w:sz="4" w:space="0" w:color="C2E096"/>
              <w:left w:val="nil"/>
              <w:bottom w:val="single" w:sz="4" w:space="0" w:color="C2E096"/>
              <w:right w:val="nil"/>
            </w:tcBorders>
            <w:shd w:val="clear" w:color="auto" w:fill="EAF4DC" w:themeFill="accent1" w:themeFillTint="33"/>
            <w:noWrap/>
            <w:vAlign w:val="center"/>
            <w:hideMark/>
          </w:tcPr>
          <w:p w14:paraId="32301A54"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0,51</w:t>
            </w:r>
          </w:p>
        </w:tc>
        <w:tc>
          <w:tcPr>
            <w:tcW w:w="802" w:type="pct"/>
            <w:tcBorders>
              <w:top w:val="single" w:sz="4" w:space="0" w:color="C2E096"/>
              <w:left w:val="nil"/>
              <w:bottom w:val="single" w:sz="4" w:space="0" w:color="C2E096"/>
              <w:right w:val="single" w:sz="4" w:space="0" w:color="C2E096"/>
            </w:tcBorders>
            <w:shd w:val="clear" w:color="auto" w:fill="EAF4DC" w:themeFill="accent1" w:themeFillTint="33"/>
            <w:noWrap/>
            <w:vAlign w:val="center"/>
            <w:hideMark/>
          </w:tcPr>
          <w:p w14:paraId="7A6EC7D4"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wzrost o 5%</w:t>
            </w:r>
          </w:p>
        </w:tc>
      </w:tr>
      <w:tr w:rsidR="00EF204E" w:rsidRPr="004A0000" w14:paraId="184E5593" w14:textId="77777777" w:rsidTr="00150314">
        <w:trPr>
          <w:trHeight w:val="525"/>
        </w:trPr>
        <w:tc>
          <w:tcPr>
            <w:tcW w:w="2044" w:type="pct"/>
            <w:tcBorders>
              <w:top w:val="single" w:sz="4" w:space="0" w:color="C2E096"/>
              <w:left w:val="single" w:sz="4" w:space="0" w:color="C2E096"/>
              <w:bottom w:val="single" w:sz="4" w:space="0" w:color="C2E096"/>
              <w:right w:val="nil"/>
            </w:tcBorders>
            <w:shd w:val="clear" w:color="auto" w:fill="auto"/>
            <w:vAlign w:val="center"/>
            <w:hideMark/>
          </w:tcPr>
          <w:p w14:paraId="7F880806" w14:textId="77777777" w:rsidR="00EF204E" w:rsidRPr="004A0000" w:rsidRDefault="00EF204E" w:rsidP="005C61A6">
            <w:pPr>
              <w:spacing w:before="0" w:line="240" w:lineRule="auto"/>
              <w:jc w:val="left"/>
              <w:rPr>
                <w:rFonts w:eastAsia="Times New Roman" w:cs="Calibri"/>
                <w:color w:val="000000"/>
                <w:sz w:val="16"/>
                <w:szCs w:val="16"/>
                <w:lang w:eastAsia="pl-PL"/>
              </w:rPr>
            </w:pPr>
            <w:r w:rsidRPr="004A0000">
              <w:rPr>
                <w:rFonts w:eastAsia="Times New Roman" w:cs="Calibri"/>
                <w:color w:val="000000"/>
                <w:sz w:val="16"/>
                <w:szCs w:val="16"/>
                <w:lang w:eastAsia="pl-PL"/>
              </w:rPr>
              <w:t>Liczba wydanych pozwoleń na budowę w przeliczeniu na 100 mieszkańców</w:t>
            </w:r>
          </w:p>
        </w:tc>
        <w:tc>
          <w:tcPr>
            <w:tcW w:w="682" w:type="pct"/>
            <w:tcBorders>
              <w:top w:val="single" w:sz="4" w:space="0" w:color="C2E096"/>
              <w:left w:val="nil"/>
              <w:bottom w:val="single" w:sz="4" w:space="0" w:color="C2E096"/>
              <w:right w:val="nil"/>
            </w:tcBorders>
            <w:shd w:val="clear" w:color="auto" w:fill="auto"/>
            <w:noWrap/>
            <w:vAlign w:val="center"/>
            <w:hideMark/>
          </w:tcPr>
          <w:p w14:paraId="20A8D79A"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Starostwo Powiatowe</w:t>
            </w:r>
          </w:p>
        </w:tc>
        <w:tc>
          <w:tcPr>
            <w:tcW w:w="1062" w:type="pct"/>
            <w:tcBorders>
              <w:top w:val="single" w:sz="4" w:space="0" w:color="C2E096"/>
              <w:left w:val="nil"/>
              <w:bottom w:val="single" w:sz="4" w:space="0" w:color="C2E096"/>
              <w:right w:val="nil"/>
            </w:tcBorders>
            <w:shd w:val="clear" w:color="auto" w:fill="auto"/>
            <w:noWrap/>
            <w:vAlign w:val="center"/>
            <w:hideMark/>
          </w:tcPr>
          <w:p w14:paraId="0863E785"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0,16</w:t>
            </w:r>
          </w:p>
        </w:tc>
        <w:tc>
          <w:tcPr>
            <w:tcW w:w="410" w:type="pct"/>
            <w:tcBorders>
              <w:top w:val="single" w:sz="4" w:space="0" w:color="C2E096"/>
              <w:left w:val="nil"/>
              <w:bottom w:val="single" w:sz="4" w:space="0" w:color="C2E096"/>
              <w:right w:val="nil"/>
            </w:tcBorders>
            <w:shd w:val="clear" w:color="auto" w:fill="auto"/>
            <w:noWrap/>
            <w:vAlign w:val="center"/>
            <w:hideMark/>
          </w:tcPr>
          <w:p w14:paraId="7BB5921C"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0,17</w:t>
            </w:r>
          </w:p>
        </w:tc>
        <w:tc>
          <w:tcPr>
            <w:tcW w:w="802" w:type="pct"/>
            <w:tcBorders>
              <w:top w:val="single" w:sz="4" w:space="0" w:color="C2E096"/>
              <w:left w:val="nil"/>
              <w:bottom w:val="single" w:sz="4" w:space="0" w:color="C2E096"/>
              <w:right w:val="single" w:sz="4" w:space="0" w:color="C2E096"/>
            </w:tcBorders>
            <w:shd w:val="clear" w:color="auto" w:fill="auto"/>
            <w:noWrap/>
            <w:vAlign w:val="center"/>
            <w:hideMark/>
          </w:tcPr>
          <w:p w14:paraId="7FB3303B" w14:textId="77777777" w:rsidR="00EF204E" w:rsidRPr="004A0000" w:rsidRDefault="00EF204E" w:rsidP="005C61A6">
            <w:pPr>
              <w:spacing w:before="0" w:line="240" w:lineRule="auto"/>
              <w:jc w:val="center"/>
              <w:rPr>
                <w:rFonts w:eastAsia="Times New Roman" w:cs="Calibri"/>
                <w:color w:val="000000"/>
                <w:sz w:val="16"/>
                <w:szCs w:val="16"/>
                <w:lang w:eastAsia="pl-PL"/>
              </w:rPr>
            </w:pPr>
            <w:r w:rsidRPr="004A0000">
              <w:rPr>
                <w:rFonts w:eastAsia="Times New Roman" w:cs="Calibri"/>
                <w:color w:val="000000"/>
                <w:sz w:val="16"/>
                <w:szCs w:val="16"/>
                <w:lang w:eastAsia="pl-PL"/>
              </w:rPr>
              <w:t>wzrost o 5%</w:t>
            </w:r>
          </w:p>
        </w:tc>
      </w:tr>
    </w:tbl>
    <w:p w14:paraId="13E0FBF1" w14:textId="73A1472D" w:rsidR="00677728" w:rsidRPr="00150314" w:rsidRDefault="00677728" w:rsidP="00D61FA1">
      <w:pPr>
        <w:rPr>
          <w:sz w:val="4"/>
          <w:szCs w:val="4"/>
        </w:rPr>
      </w:pPr>
    </w:p>
    <w:p w14:paraId="4D999924" w14:textId="66456B6B" w:rsidR="00BE29C6" w:rsidRPr="00E24743" w:rsidRDefault="00BE29C6" w:rsidP="00BE29C6">
      <w:pPr>
        <w:spacing w:before="0"/>
        <w:rPr>
          <w:rFonts w:eastAsiaTheme="minorEastAsia" w:cs="Times New Roman"/>
          <w:szCs w:val="20"/>
          <w:lang w:eastAsia="pl-PL"/>
        </w:rPr>
      </w:pPr>
      <w:r w:rsidRPr="00E24743">
        <w:rPr>
          <w:rFonts w:eastAsiaTheme="minorEastAsia" w:cs="Times New Roman"/>
          <w:szCs w:val="20"/>
          <w:lang w:eastAsia="pl-PL"/>
        </w:rPr>
        <w:t>Biorąc pod uwagę czas obowiązywania dokumentu może wys</w:t>
      </w:r>
      <w:r w:rsidR="00FA75D8">
        <w:rPr>
          <w:rFonts w:eastAsiaTheme="minorEastAsia" w:cs="Times New Roman"/>
          <w:szCs w:val="20"/>
          <w:lang w:eastAsia="pl-PL"/>
        </w:rPr>
        <w:t>tąpić konieczność aktualizacji</w:t>
      </w:r>
      <w:r w:rsidRPr="00E24743">
        <w:rPr>
          <w:rFonts w:eastAsiaTheme="minorEastAsia" w:cs="Times New Roman"/>
          <w:szCs w:val="20"/>
          <w:lang w:eastAsia="pl-PL"/>
        </w:rPr>
        <w:t xml:space="preserve"> Program</w:t>
      </w:r>
      <w:r w:rsidR="00891AB9">
        <w:rPr>
          <w:rFonts w:eastAsiaTheme="minorEastAsia" w:cs="Times New Roman"/>
          <w:szCs w:val="20"/>
          <w:lang w:eastAsia="pl-PL"/>
        </w:rPr>
        <w:t xml:space="preserve">u Rewitalizacji. Z uwagi na to </w:t>
      </w:r>
      <w:r w:rsidR="00EF204E">
        <w:rPr>
          <w:rFonts w:eastAsiaTheme="minorEastAsia" w:cs="Times New Roman"/>
          <w:szCs w:val="20"/>
          <w:lang w:eastAsia="pl-PL"/>
        </w:rPr>
        <w:t>dokument</w:t>
      </w:r>
      <w:r w:rsidR="00EF204E" w:rsidRPr="00E24743">
        <w:rPr>
          <w:rFonts w:eastAsiaTheme="minorEastAsia" w:cs="Times New Roman"/>
          <w:szCs w:val="20"/>
          <w:lang w:eastAsia="pl-PL"/>
        </w:rPr>
        <w:t xml:space="preserve"> </w:t>
      </w:r>
      <w:r w:rsidRPr="00E24743">
        <w:rPr>
          <w:rFonts w:eastAsiaTheme="minorEastAsia" w:cs="Times New Roman"/>
          <w:szCs w:val="20"/>
          <w:lang w:eastAsia="pl-PL"/>
        </w:rPr>
        <w:t xml:space="preserve">będzie posiadać formę otwartą. </w:t>
      </w:r>
      <w:r w:rsidR="00BA5DD1">
        <w:rPr>
          <w:rFonts w:eastAsiaTheme="minorEastAsia" w:cs="Times New Roman"/>
          <w:szCs w:val="20"/>
          <w:lang w:eastAsia="pl-PL"/>
        </w:rPr>
        <w:br/>
      </w:r>
      <w:r w:rsidRPr="00E24743">
        <w:rPr>
          <w:rFonts w:eastAsiaTheme="minorEastAsia" w:cs="Times New Roman"/>
          <w:szCs w:val="20"/>
          <w:lang w:eastAsia="pl-PL"/>
        </w:rPr>
        <w:t xml:space="preserve">W przypadku zmian wymogów prawnych, pojawienia się nowych problemów w </w:t>
      </w:r>
      <w:r w:rsidR="00EF204E">
        <w:rPr>
          <w:rFonts w:eastAsiaTheme="minorEastAsia" w:cs="Times New Roman"/>
          <w:szCs w:val="20"/>
          <w:lang w:eastAsia="pl-PL"/>
        </w:rPr>
        <w:t>g</w:t>
      </w:r>
      <w:r w:rsidR="00EF204E" w:rsidRPr="00E24743">
        <w:rPr>
          <w:rFonts w:eastAsiaTheme="minorEastAsia" w:cs="Times New Roman"/>
          <w:szCs w:val="20"/>
          <w:lang w:eastAsia="pl-PL"/>
        </w:rPr>
        <w:t>minie</w:t>
      </w:r>
      <w:r w:rsidR="00EF204E">
        <w:rPr>
          <w:rFonts w:eastAsiaTheme="minorEastAsia" w:cs="Times New Roman"/>
          <w:szCs w:val="20"/>
          <w:lang w:eastAsia="pl-PL"/>
        </w:rPr>
        <w:t xml:space="preserve"> Mirów</w:t>
      </w:r>
      <w:r w:rsidRPr="00E24743">
        <w:rPr>
          <w:rFonts w:eastAsiaTheme="minorEastAsia" w:cs="Times New Roman"/>
          <w:szCs w:val="20"/>
          <w:lang w:eastAsia="pl-PL"/>
        </w:rPr>
        <w:t>, zmian w otoczeniu oraz potrzeby utworzenia nowych projektów-aktualizacja. Zmiany sytuacji społeczno-gospodarczej gminy, potrzeby mieszkańców obszarów zdegradowanych, możliwości budżetu oraz dostępność środków zewnętrznych będą determinować nowych odbiorców i zakres nowych projektów. Informa</w:t>
      </w:r>
      <w:r w:rsidR="00891AB9">
        <w:rPr>
          <w:rFonts w:eastAsiaTheme="minorEastAsia" w:cs="Times New Roman"/>
          <w:szCs w:val="20"/>
          <w:lang w:eastAsia="pl-PL"/>
        </w:rPr>
        <w:t xml:space="preserve">cje dotyczące stanu realizacji </w:t>
      </w:r>
      <w:r w:rsidR="00EF204E" w:rsidRPr="00E24743">
        <w:rPr>
          <w:rFonts w:eastAsiaTheme="minorEastAsia" w:cs="Times New Roman"/>
          <w:szCs w:val="20"/>
          <w:lang w:eastAsia="pl-PL"/>
        </w:rPr>
        <w:t>P</w:t>
      </w:r>
      <w:r w:rsidR="00EF204E">
        <w:rPr>
          <w:rFonts w:eastAsiaTheme="minorEastAsia" w:cs="Times New Roman"/>
          <w:szCs w:val="20"/>
          <w:lang w:eastAsia="pl-PL"/>
        </w:rPr>
        <w:t>rogramu Rewitalizacji</w:t>
      </w:r>
      <w:r w:rsidR="00EF204E" w:rsidRPr="00E24743">
        <w:rPr>
          <w:rFonts w:eastAsiaTheme="minorEastAsia" w:cs="Times New Roman"/>
          <w:szCs w:val="20"/>
          <w:lang w:eastAsia="pl-PL"/>
        </w:rPr>
        <w:t xml:space="preserve"> </w:t>
      </w:r>
      <w:r w:rsidRPr="00E24743">
        <w:rPr>
          <w:rFonts w:eastAsiaTheme="minorEastAsia" w:cs="Times New Roman"/>
          <w:szCs w:val="20"/>
          <w:lang w:eastAsia="pl-PL"/>
        </w:rPr>
        <w:t>oraz ewentualne zamierzenia aktualizacji dokumentu będą publicznie udostępniane. W przy</w:t>
      </w:r>
      <w:r w:rsidR="00891AB9">
        <w:rPr>
          <w:rFonts w:eastAsiaTheme="minorEastAsia" w:cs="Times New Roman"/>
          <w:szCs w:val="20"/>
          <w:lang w:eastAsia="pl-PL"/>
        </w:rPr>
        <w:t xml:space="preserve">padku ewentualnej aktualizacji </w:t>
      </w:r>
      <w:r w:rsidR="00EF204E">
        <w:rPr>
          <w:rFonts w:eastAsiaTheme="minorEastAsia" w:cs="Times New Roman"/>
          <w:szCs w:val="20"/>
          <w:lang w:eastAsia="pl-PL"/>
        </w:rPr>
        <w:t>dokument</w:t>
      </w:r>
      <w:r w:rsidR="00EF204E" w:rsidRPr="00E24743">
        <w:rPr>
          <w:rFonts w:eastAsiaTheme="minorEastAsia" w:cs="Times New Roman"/>
          <w:szCs w:val="20"/>
          <w:lang w:eastAsia="pl-PL"/>
        </w:rPr>
        <w:t xml:space="preserve"> </w:t>
      </w:r>
      <w:r w:rsidRPr="00E24743">
        <w:rPr>
          <w:rFonts w:eastAsiaTheme="minorEastAsia" w:cs="Times New Roman"/>
          <w:szCs w:val="20"/>
          <w:lang w:eastAsia="pl-PL"/>
        </w:rPr>
        <w:t>zostanie poprzedzon</w:t>
      </w:r>
      <w:r w:rsidR="00C61CDE">
        <w:rPr>
          <w:rFonts w:eastAsiaTheme="minorEastAsia" w:cs="Times New Roman"/>
          <w:szCs w:val="20"/>
          <w:lang w:eastAsia="pl-PL"/>
        </w:rPr>
        <w:t>y</w:t>
      </w:r>
      <w:r w:rsidRPr="00E24743">
        <w:rPr>
          <w:rFonts w:eastAsiaTheme="minorEastAsia" w:cs="Times New Roman"/>
          <w:szCs w:val="20"/>
          <w:lang w:eastAsia="pl-PL"/>
        </w:rPr>
        <w:t xml:space="preserve"> konsultacj</w:t>
      </w:r>
      <w:r w:rsidR="00C61CDE">
        <w:rPr>
          <w:rFonts w:eastAsiaTheme="minorEastAsia" w:cs="Times New Roman"/>
          <w:szCs w:val="20"/>
          <w:lang w:eastAsia="pl-PL"/>
        </w:rPr>
        <w:t>om</w:t>
      </w:r>
      <w:r w:rsidRPr="00E24743">
        <w:rPr>
          <w:rFonts w:eastAsiaTheme="minorEastAsia" w:cs="Times New Roman"/>
          <w:szCs w:val="20"/>
          <w:lang w:eastAsia="pl-PL"/>
        </w:rPr>
        <w:t xml:space="preserve"> społecznym w zakresie identyfikacji nowych problemów i potrzeb rewitalizacyjnych. </w:t>
      </w:r>
    </w:p>
    <w:p w14:paraId="429305ED" w14:textId="77777777" w:rsidR="000B4793" w:rsidRPr="000B4793" w:rsidRDefault="000B4793" w:rsidP="000B4793"/>
    <w:sectPr w:rsidR="000B4793" w:rsidRPr="000B4793" w:rsidSect="00E33125">
      <w:headerReference w:type="default" r:id="rId91"/>
      <w:type w:val="continuous"/>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681924" w16cid:durableId="20ED3EB5"/>
  <w16cid:commentId w16cid:paraId="0CA2801A" w16cid:durableId="20F2BD93"/>
  <w16cid:commentId w16cid:paraId="41B829A8" w16cid:durableId="20ED4035"/>
  <w16cid:commentId w16cid:paraId="3A36EEB6" w16cid:durableId="20ED408D"/>
  <w16cid:commentId w16cid:paraId="128356A0" w16cid:durableId="20F2BDE0"/>
  <w16cid:commentId w16cid:paraId="06384F84" w16cid:durableId="20ED40B7"/>
  <w16cid:commentId w16cid:paraId="4DA8428E" w16cid:durableId="20ED40E0"/>
  <w16cid:commentId w16cid:paraId="637CDAE3" w16cid:durableId="20ED40F5"/>
  <w16cid:commentId w16cid:paraId="5D04CEF9" w16cid:durableId="20ED411E"/>
  <w16cid:commentId w16cid:paraId="28C26F9D" w16cid:durableId="20F2BD75"/>
  <w16cid:commentId w16cid:paraId="567B0760" w16cid:durableId="20F2BE29"/>
  <w16cid:commentId w16cid:paraId="70988BE2" w16cid:durableId="20ED412B"/>
  <w16cid:commentId w16cid:paraId="6595178C" w16cid:durableId="20F2BE36"/>
  <w16cid:commentId w16cid:paraId="08E182FD" w16cid:durableId="20ED413E"/>
  <w16cid:commentId w16cid:paraId="7083CB04" w16cid:durableId="20ED4166"/>
  <w16cid:commentId w16cid:paraId="4FD1974D" w16cid:durableId="20F2BE45"/>
  <w16cid:commentId w16cid:paraId="731DA34E" w16cid:durableId="20ED4171"/>
  <w16cid:commentId w16cid:paraId="50831ED0" w16cid:durableId="20ED4187"/>
  <w16cid:commentId w16cid:paraId="30937070" w16cid:durableId="20ED4191"/>
  <w16cid:commentId w16cid:paraId="3FF24448" w16cid:durableId="20F2BE5C"/>
  <w16cid:commentId w16cid:paraId="0E51C9C2" w16cid:durableId="20ED41A4"/>
  <w16cid:commentId w16cid:paraId="7E4B0FAF" w16cid:durableId="20ED41AB"/>
  <w16cid:commentId w16cid:paraId="3A8A2BCC" w16cid:durableId="20ED41B6"/>
  <w16cid:commentId w16cid:paraId="66713B61" w16cid:durableId="20ED41BF"/>
  <w16cid:commentId w16cid:paraId="20925EEF" w16cid:durableId="20F2BE6F"/>
  <w16cid:commentId w16cid:paraId="057ABACF" w16cid:durableId="20ED41C5"/>
  <w16cid:commentId w16cid:paraId="0FA01DB4" w16cid:durableId="20ED41D1"/>
  <w16cid:commentId w16cid:paraId="3ADF4487" w16cid:durableId="20F2BE80"/>
  <w16cid:commentId w16cid:paraId="5824FD37" w16cid:durableId="20ED4224"/>
  <w16cid:commentId w16cid:paraId="79C4F9C5" w16cid:durableId="20E18B86"/>
  <w16cid:commentId w16cid:paraId="1547C6CD" w16cid:durableId="20E18B8D"/>
  <w16cid:commentId w16cid:paraId="5C30051B" w16cid:durableId="20E18B93"/>
  <w16cid:commentId w16cid:paraId="05F8E9F5" w16cid:durableId="20E18BAC"/>
  <w16cid:commentId w16cid:paraId="39341F11" w16cid:durableId="20E18BB8"/>
  <w16cid:commentId w16cid:paraId="02C3F67D" w16cid:durableId="20F2BD88"/>
  <w16cid:commentId w16cid:paraId="54ABCB2D" w16cid:durableId="20E18BD9"/>
  <w16cid:commentId w16cid:paraId="64F3B8DB" w16cid:durableId="20ED42A4"/>
  <w16cid:commentId w16cid:paraId="2CF91A13" w16cid:durableId="20ED42B1"/>
  <w16cid:commentId w16cid:paraId="19E43327" w16cid:durableId="20F2BEB7"/>
  <w16cid:commentId w16cid:paraId="1DE60113" w16cid:durableId="20ED42D2"/>
  <w16cid:commentId w16cid:paraId="1271800E" w16cid:durableId="20ED42FF"/>
  <w16cid:commentId w16cid:paraId="4586E384" w16cid:durableId="20ED4306"/>
  <w16cid:commentId w16cid:paraId="4AB90855" w16cid:durableId="20ED430F"/>
  <w16cid:commentId w16cid:paraId="11972782" w16cid:durableId="20ED431D"/>
  <w16cid:commentId w16cid:paraId="6506F2CC" w16cid:durableId="20ED4324"/>
  <w16cid:commentId w16cid:paraId="751777C9" w16cid:durableId="20F2BEDE"/>
  <w16cid:commentId w16cid:paraId="5A0D1EF7" w16cid:durableId="20F2BD92"/>
  <w16cid:commentId w16cid:paraId="05DFBC37" w16cid:durableId="20F2BF0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80EB7" w14:textId="77777777" w:rsidR="00595D77" w:rsidRDefault="00595D77" w:rsidP="008165BF">
      <w:pPr>
        <w:spacing w:before="0" w:line="240" w:lineRule="auto"/>
      </w:pPr>
      <w:r>
        <w:separator/>
      </w:r>
    </w:p>
  </w:endnote>
  <w:endnote w:type="continuationSeparator" w:id="0">
    <w:p w14:paraId="1EAA6BBC" w14:textId="77777777" w:rsidR="00595D77" w:rsidRDefault="00595D77" w:rsidP="008165B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Cs w:val="20"/>
        </w:rPr>
        <w:id w:val="686181884"/>
        <w:docPartObj>
          <w:docPartGallery w:val="Page Numbers (Bottom of Page)"/>
          <w:docPartUnique/>
        </w:docPartObj>
      </w:sdtPr>
      <w:sdtEndPr>
        <w:rPr>
          <w:rFonts w:ascii="Century Gothic" w:eastAsiaTheme="minorHAnsi" w:hAnsi="Century Gothic" w:cstheme="minorBidi"/>
          <w:szCs w:val="22"/>
        </w:rPr>
      </w:sdtEndPr>
      <w:sdtContent>
        <w:tr w:rsidR="00B23E48" w14:paraId="1DBC870B" w14:textId="77777777" w:rsidTr="00C004A6">
          <w:trPr>
            <w:trHeight w:val="727"/>
          </w:trPr>
          <w:tc>
            <w:tcPr>
              <w:tcW w:w="4000" w:type="pct"/>
              <w:tcBorders>
                <w:right w:val="triple" w:sz="18" w:space="0" w:color="9ACC51" w:themeColor="accent1"/>
              </w:tcBorders>
            </w:tcPr>
            <w:p w14:paraId="5DBF32A5" w14:textId="530AD5A5" w:rsidR="00B23E48" w:rsidRDefault="00B23E48">
              <w:pPr>
                <w:tabs>
                  <w:tab w:val="left" w:pos="620"/>
                  <w:tab w:val="center" w:pos="4320"/>
                </w:tabs>
                <w:jc w:val="right"/>
                <w:rPr>
                  <w:rFonts w:asciiTheme="majorHAnsi" w:eastAsiaTheme="majorEastAsia" w:hAnsiTheme="majorHAnsi" w:cstheme="majorBidi"/>
                  <w:szCs w:val="20"/>
                </w:rPr>
              </w:pPr>
              <w:r>
                <w:rPr>
                  <w:noProof/>
                  <w:lang w:eastAsia="pl-PL"/>
                </w:rPr>
                <w:t xml:space="preserve"> </w:t>
              </w:r>
            </w:p>
          </w:tc>
          <w:tc>
            <w:tcPr>
              <w:tcW w:w="1000" w:type="pct"/>
              <w:tcBorders>
                <w:left w:val="triple" w:sz="18" w:space="0" w:color="9ACC51" w:themeColor="accent1"/>
              </w:tcBorders>
            </w:tcPr>
            <w:p w14:paraId="0B06C4E7" w14:textId="0EC4C205" w:rsidR="00B23E48" w:rsidRDefault="00B23E48">
              <w:pPr>
                <w:tabs>
                  <w:tab w:val="left" w:pos="1490"/>
                </w:tabs>
                <w:rPr>
                  <w:rFonts w:asciiTheme="majorHAnsi" w:eastAsiaTheme="majorEastAsia" w:hAnsiTheme="majorHAnsi" w:cstheme="majorBidi"/>
                  <w:sz w:val="28"/>
                  <w:szCs w:val="28"/>
                </w:rPr>
              </w:pPr>
              <w:r w:rsidRPr="00D31183">
                <w:rPr>
                  <w:b/>
                  <w:sz w:val="28"/>
                </w:rPr>
                <w:fldChar w:fldCharType="begin"/>
              </w:r>
              <w:r w:rsidRPr="00D31183">
                <w:rPr>
                  <w:b/>
                  <w:sz w:val="28"/>
                </w:rPr>
                <w:instrText>PAGE    \* MERGEFORMAT</w:instrText>
              </w:r>
              <w:r w:rsidRPr="00D31183">
                <w:rPr>
                  <w:b/>
                  <w:sz w:val="28"/>
                </w:rPr>
                <w:fldChar w:fldCharType="separate"/>
              </w:r>
              <w:r w:rsidR="00E2111C">
                <w:rPr>
                  <w:b/>
                  <w:noProof/>
                  <w:sz w:val="28"/>
                </w:rPr>
                <w:t>4</w:t>
              </w:r>
              <w:r w:rsidRPr="00D31183">
                <w:rPr>
                  <w:b/>
                  <w:sz w:val="28"/>
                </w:rPr>
                <w:fldChar w:fldCharType="end"/>
              </w:r>
            </w:p>
          </w:tc>
        </w:tr>
      </w:sdtContent>
    </w:sdt>
  </w:tbl>
  <w:p w14:paraId="34176886" w14:textId="7B9BF686" w:rsidR="00B23E48" w:rsidRDefault="00B23E48">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D3785" w14:textId="77777777" w:rsidR="00595D77" w:rsidRDefault="00595D77" w:rsidP="008165BF">
      <w:pPr>
        <w:spacing w:before="0" w:line="240" w:lineRule="auto"/>
      </w:pPr>
      <w:r>
        <w:separator/>
      </w:r>
    </w:p>
  </w:footnote>
  <w:footnote w:type="continuationSeparator" w:id="0">
    <w:p w14:paraId="3BE4120D" w14:textId="77777777" w:rsidR="00595D77" w:rsidRDefault="00595D77" w:rsidP="008165BF">
      <w:pPr>
        <w:spacing w:before="0" w:line="240" w:lineRule="auto"/>
      </w:pPr>
      <w:r>
        <w:continuationSeparator/>
      </w:r>
    </w:p>
  </w:footnote>
  <w:footnote w:id="1">
    <w:p w14:paraId="19D28987" w14:textId="1326BEBB" w:rsidR="00B23E48" w:rsidRPr="00FA02B5" w:rsidRDefault="00B23E48" w:rsidP="00163D82">
      <w:pPr>
        <w:pStyle w:val="Tekstprzypisudolnego"/>
        <w:rPr>
          <w:sz w:val="14"/>
          <w:szCs w:val="14"/>
        </w:rPr>
      </w:pPr>
      <w:r w:rsidRPr="00FA02B5">
        <w:rPr>
          <w:rStyle w:val="Odwoanieprzypisudolnego"/>
          <w:sz w:val="14"/>
          <w:szCs w:val="14"/>
        </w:rPr>
        <w:footnoteRef/>
      </w:r>
      <w:r w:rsidRPr="00FA02B5">
        <w:rPr>
          <w:sz w:val="14"/>
          <w:szCs w:val="14"/>
        </w:rPr>
        <w:t xml:space="preserve"> Wytyczne w zakresie rewitalizacji w programach operacyjnych na lata 2014 – 2020, Ministerstwo Rozwoju, Warszawa 2 sierpnia 2016 r., Ustawa z 9 października 2015r. o rewitalizacji</w:t>
      </w:r>
    </w:p>
  </w:footnote>
  <w:footnote w:id="2">
    <w:p w14:paraId="3CF2CCB2" w14:textId="77777777" w:rsidR="00B23E48" w:rsidRPr="00FA02B5" w:rsidRDefault="00B23E48" w:rsidP="00163D82">
      <w:pPr>
        <w:spacing w:line="240" w:lineRule="auto"/>
        <w:rPr>
          <w:sz w:val="14"/>
          <w:szCs w:val="14"/>
        </w:rPr>
      </w:pPr>
      <w:r w:rsidRPr="00FA02B5">
        <w:rPr>
          <w:rStyle w:val="Odwoanieprzypisudolnego"/>
          <w:sz w:val="14"/>
          <w:szCs w:val="14"/>
        </w:rPr>
        <w:footnoteRef/>
      </w:r>
      <w:r w:rsidRPr="00FA02B5">
        <w:rPr>
          <w:sz w:val="14"/>
          <w:szCs w:val="14"/>
        </w:rPr>
        <w:t xml:space="preserve"> Ibidem </w:t>
      </w:r>
    </w:p>
  </w:footnote>
  <w:footnote w:id="3">
    <w:p w14:paraId="1FA05F72" w14:textId="0311D123" w:rsidR="00B23E48" w:rsidRPr="00FA02B5" w:rsidRDefault="00B23E48">
      <w:pPr>
        <w:pStyle w:val="Tekstprzypisudolnego"/>
        <w:rPr>
          <w:sz w:val="14"/>
          <w:szCs w:val="14"/>
        </w:rPr>
      </w:pPr>
      <w:r w:rsidRPr="00FA02B5">
        <w:rPr>
          <w:rStyle w:val="Odwoanieprzypisudolnego"/>
          <w:sz w:val="14"/>
          <w:szCs w:val="14"/>
        </w:rPr>
        <w:footnoteRef/>
      </w:r>
      <w:r w:rsidRPr="00FA02B5">
        <w:rPr>
          <w:sz w:val="14"/>
          <w:szCs w:val="14"/>
        </w:rPr>
        <w:t xml:space="preserve"> Ibidem</w:t>
      </w:r>
    </w:p>
  </w:footnote>
  <w:footnote w:id="4">
    <w:p w14:paraId="5B4F2FAF" w14:textId="13F2E8B4" w:rsidR="00B23E48" w:rsidRPr="00FA02B5" w:rsidRDefault="00B23E48">
      <w:pPr>
        <w:pStyle w:val="Tekstprzypisudolnego"/>
        <w:rPr>
          <w:sz w:val="14"/>
          <w:szCs w:val="14"/>
        </w:rPr>
      </w:pPr>
      <w:r w:rsidRPr="00FA02B5">
        <w:rPr>
          <w:rStyle w:val="Odwoanieprzypisudolnego"/>
          <w:sz w:val="14"/>
          <w:szCs w:val="14"/>
        </w:rPr>
        <w:footnoteRef/>
      </w:r>
      <w:r w:rsidRPr="00FA02B5">
        <w:rPr>
          <w:sz w:val="14"/>
          <w:szCs w:val="14"/>
        </w:rPr>
        <w:t xml:space="preserve"> Ibidem</w:t>
      </w:r>
    </w:p>
  </w:footnote>
  <w:footnote w:id="5">
    <w:p w14:paraId="5DC8295F" w14:textId="2CCB8539" w:rsidR="00B23E48" w:rsidRPr="00FA02B5" w:rsidRDefault="00B23E48">
      <w:pPr>
        <w:pStyle w:val="Tekstprzypisudolnego"/>
        <w:rPr>
          <w:sz w:val="14"/>
          <w:szCs w:val="14"/>
        </w:rPr>
      </w:pPr>
      <w:r w:rsidRPr="00FA02B5">
        <w:rPr>
          <w:rStyle w:val="Odwoanieprzypisudolnego"/>
          <w:sz w:val="14"/>
          <w:szCs w:val="14"/>
        </w:rPr>
        <w:footnoteRef/>
      </w:r>
      <w:r w:rsidRPr="00FA02B5">
        <w:rPr>
          <w:sz w:val="14"/>
          <w:szCs w:val="14"/>
        </w:rPr>
        <w:t xml:space="preserve"> Ibidem</w:t>
      </w:r>
    </w:p>
  </w:footnote>
  <w:footnote w:id="6">
    <w:p w14:paraId="74014C42" w14:textId="0AE24180" w:rsidR="00B23E48" w:rsidRPr="00FA02B5" w:rsidRDefault="00B23E48" w:rsidP="004F6222">
      <w:pPr>
        <w:pStyle w:val="Tekstprzypisudolnego"/>
        <w:rPr>
          <w:bCs/>
          <w:color w:val="000000"/>
          <w:sz w:val="14"/>
          <w:szCs w:val="14"/>
        </w:rPr>
      </w:pPr>
      <w:r w:rsidRPr="00FA02B5">
        <w:rPr>
          <w:rStyle w:val="Odwoanieprzypisudolnego"/>
          <w:sz w:val="14"/>
          <w:szCs w:val="14"/>
        </w:rPr>
        <w:footnoteRef/>
      </w:r>
      <w:r w:rsidRPr="00FA02B5">
        <w:rPr>
          <w:rFonts w:ascii="Verdana" w:hAnsi="Verdana"/>
          <w:color w:val="000000"/>
          <w:sz w:val="14"/>
          <w:szCs w:val="14"/>
          <w:shd w:val="clear" w:color="auto" w:fill="FFFFFF"/>
        </w:rPr>
        <w:t xml:space="preserve"> </w:t>
      </w:r>
      <w:r w:rsidRPr="00FA02B5">
        <w:rPr>
          <w:color w:val="000000"/>
          <w:sz w:val="14"/>
          <w:szCs w:val="14"/>
          <w:shd w:val="clear" w:color="auto" w:fill="FFFFFF"/>
        </w:rPr>
        <w:t>Stopę bezrobocia rejestrowanego GUS definiuje jako stosunek liczby zarejestrowanych bezrobotnych do liczby ludności aktywnej ekonomicznie (zasobu siły roboczej danej populacji).</w:t>
      </w:r>
      <w:r w:rsidRPr="00FA02B5">
        <w:rPr>
          <w:rStyle w:val="apple-converted-space"/>
          <w:color w:val="000000"/>
          <w:sz w:val="14"/>
          <w:szCs w:val="14"/>
          <w:shd w:val="clear" w:color="auto" w:fill="FFFFFF"/>
        </w:rPr>
        <w:t> </w:t>
      </w:r>
      <w:r w:rsidRPr="00FA02B5">
        <w:rPr>
          <w:bCs/>
          <w:color w:val="000000"/>
          <w:sz w:val="14"/>
          <w:szCs w:val="14"/>
        </w:rPr>
        <w:t xml:space="preserve">Dane o bezrobociu na poziomie gmin </w:t>
      </w:r>
      <w:r w:rsidRPr="00FA02B5">
        <w:rPr>
          <w:bCs/>
          <w:color w:val="000000"/>
          <w:sz w:val="14"/>
          <w:szCs w:val="14"/>
        </w:rPr>
        <w:br/>
        <w:t>są szacowane w oparciu o stopę bezrobocia rejestrowanego dla powiatu oraz porównanie stosunku liczby bezrobotnych do ogółu ludności w wieku produkcyjnym w powiecie i gminie.</w:t>
      </w:r>
    </w:p>
    <w:p w14:paraId="70D7801A" w14:textId="77777777" w:rsidR="00B23E48" w:rsidRPr="00FA02B5" w:rsidRDefault="00B23E48" w:rsidP="004F6222">
      <w:pPr>
        <w:pStyle w:val="Tekstprzypisudolnego"/>
        <w:rPr>
          <w:bCs/>
          <w:color w:val="000000"/>
          <w:sz w:val="14"/>
          <w:szCs w:val="14"/>
        </w:rPr>
      </w:pPr>
      <w:r w:rsidRPr="00FA02B5">
        <w:rPr>
          <w:rFonts w:ascii="Verdana" w:hAnsi="Verdana"/>
          <w:color w:val="000000"/>
          <w:sz w:val="14"/>
          <w:szCs w:val="14"/>
        </w:rPr>
        <w:br/>
      </w:r>
      <w:r w:rsidRPr="00FA02B5">
        <w:rPr>
          <w:rFonts w:ascii="Verdana" w:hAnsi="Verdana"/>
          <w:color w:val="000000"/>
          <w:sz w:val="14"/>
          <w:szCs w:val="14"/>
        </w:rPr>
        <w:br/>
      </w:r>
    </w:p>
  </w:footnote>
  <w:footnote w:id="7">
    <w:p w14:paraId="48552A64" w14:textId="77777777" w:rsidR="00B23E48" w:rsidRDefault="00B23E48" w:rsidP="00225BB3">
      <w:pPr>
        <w:pStyle w:val="Tekstprzypisudolnego"/>
      </w:pPr>
      <w:r>
        <w:rPr>
          <w:rStyle w:val="Odwoanieprzypisudolnego"/>
        </w:rPr>
        <w:footnoteRef/>
      </w:r>
      <w:r>
        <w:t xml:space="preserve"> </w:t>
      </w:r>
      <w:r w:rsidRPr="003E4C62">
        <w:rPr>
          <w:sz w:val="16"/>
          <w:szCs w:val="16"/>
        </w:rPr>
        <w:t>Aktualizacja Strategii Rozwoju Lokalnego Gminy Mirów 2008–2020</w:t>
      </w:r>
    </w:p>
  </w:footnote>
  <w:footnote w:id="8">
    <w:p w14:paraId="7BE7A604" w14:textId="77777777" w:rsidR="00B23E48" w:rsidRDefault="00B23E48" w:rsidP="000559B8">
      <w:pPr>
        <w:pStyle w:val="Tekstprzypisudolnego"/>
      </w:pPr>
      <w:r w:rsidRPr="00886678">
        <w:rPr>
          <w:rStyle w:val="Odwoanieprzypisudolnego"/>
        </w:rPr>
        <w:footnoteRef/>
      </w:r>
      <w:r w:rsidRPr="00886678">
        <w:t xml:space="preserve"> </w:t>
      </w:r>
      <w:r w:rsidRPr="00886678">
        <w:rPr>
          <w:sz w:val="16"/>
          <w:szCs w:val="16"/>
        </w:rPr>
        <w:t>Aktualizacja Strategii Rozwoju Lokalnego Gminy Mirów 2008–2020</w:t>
      </w:r>
    </w:p>
  </w:footnote>
  <w:footnote w:id="9">
    <w:p w14:paraId="5F7AB2BF" w14:textId="5D771830" w:rsidR="00B23E48" w:rsidRPr="00FA02B5" w:rsidRDefault="00B23E48">
      <w:pPr>
        <w:pStyle w:val="Tekstprzypisudolnego"/>
        <w:rPr>
          <w:sz w:val="14"/>
          <w:szCs w:val="14"/>
        </w:rPr>
      </w:pPr>
      <w:r w:rsidRPr="00FA02B5">
        <w:rPr>
          <w:rStyle w:val="Odwoanieprzypisudolnego"/>
          <w:sz w:val="14"/>
          <w:szCs w:val="14"/>
        </w:rPr>
        <w:footnoteRef/>
      </w:r>
      <w:r w:rsidRPr="00FA02B5">
        <w:rPr>
          <w:sz w:val="14"/>
          <w:szCs w:val="14"/>
        </w:rPr>
        <w:t xml:space="preserve"> Wskaźnik rekomendowany przez Urząd Marszałkowski Województwa Mazowieckiego na lata 2014-2020- Instrukcja dotycząca przygotowania projektów rewitalizacyjnych w ramach RPO dla Województwa Mazowieckiego, str. 19.</w:t>
      </w:r>
    </w:p>
  </w:footnote>
  <w:footnote w:id="10">
    <w:p w14:paraId="5557E316" w14:textId="668A48CF" w:rsidR="00B23E48" w:rsidRPr="00FA02B5" w:rsidRDefault="00B23E48" w:rsidP="00B872E4">
      <w:pPr>
        <w:pStyle w:val="Tekstprzypisudolnego"/>
        <w:spacing w:line="276" w:lineRule="auto"/>
        <w:rPr>
          <w:sz w:val="14"/>
          <w:szCs w:val="14"/>
        </w:rPr>
      </w:pPr>
      <w:r w:rsidRPr="00FA02B5">
        <w:rPr>
          <w:rStyle w:val="Odwoanieprzypisudolnego"/>
          <w:sz w:val="14"/>
          <w:szCs w:val="14"/>
        </w:rPr>
        <w:footnoteRef/>
      </w:r>
      <w:r w:rsidRPr="00FA02B5">
        <w:rPr>
          <w:sz w:val="14"/>
          <w:szCs w:val="14"/>
        </w:rPr>
        <w:t xml:space="preserve"> Wskaźnik obciążenia demograficznego określa względną </w:t>
      </w:r>
      <w:r>
        <w:rPr>
          <w:sz w:val="14"/>
          <w:szCs w:val="14"/>
        </w:rPr>
        <w:t>liczbę</w:t>
      </w:r>
      <w:r w:rsidRPr="00FA02B5">
        <w:rPr>
          <w:sz w:val="14"/>
          <w:szCs w:val="14"/>
        </w:rPr>
        <w:t xml:space="preserve"> osób młodych (kobiety, mężczyźni do 18 roku życia) lub starszych (kobiety od 60 roku życia, mężczyźni od 65 roku życia) w odniesieniu do populacji w wieku produkcyjnym.</w:t>
      </w:r>
    </w:p>
  </w:footnote>
  <w:footnote w:id="11">
    <w:p w14:paraId="43C6B16B" w14:textId="2E3535A5" w:rsidR="00B23E48" w:rsidRPr="00FA02B5" w:rsidRDefault="00B23E48">
      <w:pPr>
        <w:pStyle w:val="Tekstprzypisudolnego"/>
        <w:rPr>
          <w:sz w:val="14"/>
          <w:szCs w:val="14"/>
        </w:rPr>
      </w:pPr>
      <w:r>
        <w:rPr>
          <w:rStyle w:val="Odwoanieprzypisudolnego"/>
        </w:rPr>
        <w:footnoteRef/>
      </w:r>
      <w:r>
        <w:t xml:space="preserve"> </w:t>
      </w:r>
      <w:r>
        <w:rPr>
          <w:sz w:val="14"/>
          <w:szCs w:val="14"/>
        </w:rPr>
        <w:t>Wskaźnik rekomendowany przez Urząd Marszałkowski Województwa Mazowieckiego na lata 2014-2020. Instrukcja dotycząca przygotowania programów rewitalizacyjnych w ramach RPO WM, str.19</w:t>
      </w:r>
    </w:p>
  </w:footnote>
  <w:footnote w:id="12">
    <w:p w14:paraId="08792AD8" w14:textId="77777777" w:rsidR="00B23E48" w:rsidRPr="00FA02B5" w:rsidRDefault="00B23E48" w:rsidP="001651B8">
      <w:pPr>
        <w:pStyle w:val="Tekstprzypisudolnego"/>
        <w:spacing w:line="276" w:lineRule="auto"/>
        <w:rPr>
          <w:sz w:val="14"/>
          <w:szCs w:val="14"/>
        </w:rPr>
      </w:pPr>
      <w:r w:rsidRPr="00FA02B5">
        <w:rPr>
          <w:rStyle w:val="Odwoanieprzypisudolnego"/>
          <w:sz w:val="14"/>
          <w:szCs w:val="14"/>
        </w:rPr>
        <w:footnoteRef/>
      </w:r>
      <w:r w:rsidRPr="00FA02B5">
        <w:rPr>
          <w:sz w:val="14"/>
          <w:szCs w:val="14"/>
        </w:rPr>
        <w:t xml:space="preserve"> </w:t>
      </w:r>
      <w:r w:rsidRPr="00FA02B5">
        <w:rPr>
          <w:b/>
          <w:bCs/>
          <w:sz w:val="14"/>
          <w:szCs w:val="14"/>
        </w:rPr>
        <w:t>Centralna Ewidencja i Informacja o Działalności Gospodarczej</w:t>
      </w:r>
      <w:r w:rsidRPr="00FA02B5">
        <w:rPr>
          <w:sz w:val="14"/>
          <w:szCs w:val="14"/>
        </w:rPr>
        <w:t xml:space="preserve"> (w skrócie CEIDG) jest rejestrem przedsiębiorców, będących osobami fizycznymi, działających na terenie Polski. Rejestr prowadzony jest od 1 lipca 2011 r. w systemie teleinformatycznym przez ministra właściwego do spraw gospodarki na podstawie przepisów ustawy o swobodzie działalności gospodarczej.</w:t>
      </w:r>
    </w:p>
  </w:footnote>
  <w:footnote w:id="13">
    <w:p w14:paraId="365D220F" w14:textId="16DA42B3" w:rsidR="00B23E48" w:rsidRDefault="00B23E48">
      <w:pPr>
        <w:pStyle w:val="Tekstprzypisudolnego"/>
      </w:pPr>
      <w:r>
        <w:rPr>
          <w:rStyle w:val="Odwoanieprzypisudolnego"/>
        </w:rPr>
        <w:footnoteRef/>
      </w:r>
      <w:r>
        <w:t xml:space="preserve"> </w:t>
      </w:r>
      <w:r w:rsidRPr="0084648B">
        <w:rPr>
          <w:sz w:val="16"/>
        </w:rPr>
        <w:t>Aktualizacja Strategii Rozwoju Lokalnego Gminy Mirów 2008–2020</w:t>
      </w:r>
    </w:p>
  </w:footnote>
  <w:footnote w:id="14">
    <w:p w14:paraId="1E9BD8B0" w14:textId="77777777" w:rsidR="00B23E48" w:rsidRDefault="00B23E48" w:rsidP="00F87711">
      <w:pPr>
        <w:pStyle w:val="Tekstprzypisudolnego"/>
      </w:pPr>
      <w:r>
        <w:rPr>
          <w:rStyle w:val="Odwoanieprzypisudolnego"/>
        </w:rPr>
        <w:footnoteRef/>
      </w:r>
      <w:r>
        <w:t xml:space="preserve"> </w:t>
      </w:r>
      <w:r w:rsidRPr="0084648B">
        <w:rPr>
          <w:sz w:val="16"/>
        </w:rPr>
        <w:t>Aktualizacja Strategii Rozwoju Lokalnego Gminy Mirów 2008–2020</w:t>
      </w:r>
    </w:p>
  </w:footnote>
  <w:footnote w:id="15">
    <w:p w14:paraId="28973418" w14:textId="04390E54" w:rsidR="00B23E48" w:rsidRDefault="00B23E48" w:rsidP="000559B8">
      <w:pPr>
        <w:pStyle w:val="Tekstprzypisudolnego"/>
      </w:pPr>
      <w:r>
        <w:rPr>
          <w:rStyle w:val="Odwoanieprzypisudolnego"/>
        </w:rPr>
        <w:footnoteRef/>
      </w:r>
      <w:r>
        <w:t xml:space="preserve"> </w:t>
      </w:r>
      <w:r w:rsidRPr="00524447">
        <w:rPr>
          <w:color w:val="000000"/>
          <w:sz w:val="14"/>
          <w:szCs w:val="14"/>
          <w:shd w:val="clear" w:color="auto" w:fill="FFFFFF"/>
        </w:rPr>
        <w:t xml:space="preserve">Wskaźnik obciążenia demograficznego określa względną </w:t>
      </w:r>
      <w:r>
        <w:rPr>
          <w:color w:val="000000"/>
          <w:sz w:val="14"/>
          <w:szCs w:val="14"/>
          <w:shd w:val="clear" w:color="auto" w:fill="FFFFFF"/>
        </w:rPr>
        <w:t>liczbę</w:t>
      </w:r>
      <w:r w:rsidRPr="00524447">
        <w:rPr>
          <w:color w:val="000000"/>
          <w:sz w:val="14"/>
          <w:szCs w:val="14"/>
          <w:shd w:val="clear" w:color="auto" w:fill="FFFFFF"/>
        </w:rPr>
        <w:t xml:space="preserve"> osób młodych (kobiety, mężczyźni do 18 roku życia) lub starszych (kobiety od 60 roku życia, mężczyźni od 65 roku życia) w odniesieniu do populacji w wieku produkcyjnym.</w:t>
      </w:r>
    </w:p>
  </w:footnote>
  <w:footnote w:id="16">
    <w:p w14:paraId="2F1817B7" w14:textId="77777777" w:rsidR="00B23E48" w:rsidRPr="00FA02B5" w:rsidRDefault="00B23E48" w:rsidP="00780A5F">
      <w:pPr>
        <w:pStyle w:val="Tekstprzypisudolnego"/>
        <w:rPr>
          <w:sz w:val="14"/>
          <w:szCs w:val="14"/>
        </w:rPr>
      </w:pPr>
      <w:r w:rsidRPr="00FA02B5">
        <w:rPr>
          <w:rStyle w:val="Odwoanieprzypisudolnego"/>
          <w:sz w:val="14"/>
          <w:szCs w:val="14"/>
        </w:rPr>
        <w:footnoteRef/>
      </w:r>
      <w:r w:rsidRPr="00FA02B5">
        <w:rPr>
          <w:sz w:val="14"/>
          <w:szCs w:val="14"/>
        </w:rPr>
        <w:t xml:space="preserve"> A. Czyżewska: Jak planować proces rewitalizacji społeczno–gospodarczej przestrzeni miejskiej? Pracownia Badań i Innowacji Społecznych Stocznia.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72BF4" w14:textId="234EA096" w:rsidR="00B23E48" w:rsidRPr="00886B17" w:rsidRDefault="00B23E48" w:rsidP="00437100">
    <w:pPr>
      <w:pStyle w:val="Nagwek"/>
      <w:jc w:val="center"/>
      <w:rPr>
        <w:spacing w:val="20"/>
      </w:rPr>
    </w:pPr>
    <w:r w:rsidRPr="00886B17">
      <w:rPr>
        <w:rFonts w:ascii="Arial" w:hAnsi="Arial" w:cs="Arial"/>
        <w:b/>
        <w:noProof/>
        <w:color w:val="808080" w:themeColor="background1" w:themeShade="80"/>
        <w:spacing w:val="20"/>
        <w:szCs w:val="16"/>
        <w:lang w:eastAsia="pl-PL"/>
      </w:rPr>
      <mc:AlternateContent>
        <mc:Choice Requires="wps">
          <w:drawing>
            <wp:anchor distT="0" distB="0" distL="114300" distR="114300" simplePos="0" relativeHeight="251654144" behindDoc="0" locked="0" layoutInCell="1" allowOverlap="1" wp14:anchorId="653FD561" wp14:editId="50A1BF9F">
              <wp:simplePos x="0" y="0"/>
              <wp:positionH relativeFrom="column">
                <wp:posOffset>-27305</wp:posOffset>
              </wp:positionH>
              <wp:positionV relativeFrom="paragraph">
                <wp:posOffset>272415</wp:posOffset>
              </wp:positionV>
              <wp:extent cx="5826642" cy="0"/>
              <wp:effectExtent l="0" t="0" r="22225" b="19050"/>
              <wp:wrapNone/>
              <wp:docPr id="28" name="Łącznik prosty 28"/>
              <wp:cNvGraphicFramePr/>
              <a:graphic xmlns:a="http://schemas.openxmlformats.org/drawingml/2006/main">
                <a:graphicData uri="http://schemas.microsoft.com/office/word/2010/wordprocessingShape">
                  <wps:wsp>
                    <wps:cNvCnPr/>
                    <wps:spPr>
                      <a:xfrm>
                        <a:off x="0" y="0"/>
                        <a:ext cx="5826642"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CF66A8" id="Łącznik prosty 28"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15pt,21.45pt" to="456.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" strokecolor="#525252 [1608]" strokeweight=".5pt">
              <v:stroke joinstyle="miter"/>
            </v:line>
          </w:pict>
        </mc:Fallback>
      </mc:AlternateContent>
    </w:r>
    <w:r w:rsidRPr="00886B17">
      <w:rPr>
        <w:spacing w:val="20"/>
      </w:rPr>
      <w:t>PROGRAM REWITALIZACJI GMINY MIRÓW</w:t>
    </w:r>
    <w:r>
      <w:rPr>
        <w:spacing w:val="20"/>
      </w:rPr>
      <w:t xml:space="preserve"> NA LATA 2016 - 2020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0A62E" w14:textId="7DF3452F" w:rsidR="00B23E48" w:rsidRDefault="00B23E48">
    <w:pPr>
      <w:pStyle w:val="Nagwek"/>
    </w:pPr>
    <w:r>
      <w:rPr>
        <w:noProof/>
        <w:lang w:eastAsia="pl-PL"/>
      </w:rPr>
      <w:drawing>
        <wp:anchor distT="0" distB="0" distL="114300" distR="114300" simplePos="0" relativeHeight="251670528" behindDoc="0" locked="0" layoutInCell="1" allowOverlap="1" wp14:anchorId="59297EB0" wp14:editId="5FC0895A">
          <wp:simplePos x="0" y="0"/>
          <wp:positionH relativeFrom="column">
            <wp:posOffset>-4445</wp:posOffset>
          </wp:positionH>
          <wp:positionV relativeFrom="paragraph">
            <wp:posOffset>-106680</wp:posOffset>
          </wp:positionV>
          <wp:extent cx="5753100" cy="552450"/>
          <wp:effectExtent l="0" t="0" r="0" b="0"/>
          <wp:wrapSquare wrapText="bothSides"/>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D9D01" w14:textId="126FC864" w:rsidR="00B23E48" w:rsidRPr="00886B17" w:rsidRDefault="00B23E48" w:rsidP="003D5C04">
    <w:pPr>
      <w:pStyle w:val="Nagwek"/>
      <w:jc w:val="center"/>
      <w:rPr>
        <w:spacing w:val="20"/>
      </w:rPr>
    </w:pPr>
    <w:r w:rsidRPr="00886B17">
      <w:rPr>
        <w:rFonts w:ascii="Arial" w:hAnsi="Arial" w:cs="Arial"/>
        <w:b/>
        <w:noProof/>
        <w:color w:val="808080" w:themeColor="background1" w:themeShade="80"/>
        <w:spacing w:val="20"/>
        <w:szCs w:val="16"/>
        <w:lang w:eastAsia="pl-PL"/>
      </w:rPr>
      <mc:AlternateContent>
        <mc:Choice Requires="wps">
          <w:drawing>
            <wp:anchor distT="0" distB="0" distL="114300" distR="114300" simplePos="0" relativeHeight="251672576" behindDoc="0" locked="0" layoutInCell="1" allowOverlap="1" wp14:anchorId="49BCE65C" wp14:editId="6EDE3DB2">
              <wp:simplePos x="0" y="0"/>
              <wp:positionH relativeFrom="column">
                <wp:posOffset>-27305</wp:posOffset>
              </wp:positionH>
              <wp:positionV relativeFrom="paragraph">
                <wp:posOffset>272415</wp:posOffset>
              </wp:positionV>
              <wp:extent cx="5826642" cy="0"/>
              <wp:effectExtent l="0" t="0" r="22225" b="19050"/>
              <wp:wrapNone/>
              <wp:docPr id="294" name="Łącznik prosty 294"/>
              <wp:cNvGraphicFramePr/>
              <a:graphic xmlns:a="http://schemas.openxmlformats.org/drawingml/2006/main">
                <a:graphicData uri="http://schemas.microsoft.com/office/word/2010/wordprocessingShape">
                  <wps:wsp>
                    <wps:cNvCnPr/>
                    <wps:spPr>
                      <a:xfrm>
                        <a:off x="0" y="0"/>
                        <a:ext cx="5826642"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154DA3" id="Łącznik prosty 29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5pt,21.45pt" to="456.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" strokecolor="#525252 [1608]" strokeweight=".5pt">
              <v:stroke joinstyle="miter"/>
            </v:line>
          </w:pict>
        </mc:Fallback>
      </mc:AlternateContent>
    </w:r>
    <w:r w:rsidRPr="00886B17">
      <w:rPr>
        <w:spacing w:val="20"/>
      </w:rPr>
      <w:t>PROGRAM REWITALIZACJI GMINY MIRÓW</w:t>
    </w:r>
    <w:r>
      <w:rPr>
        <w:spacing w:val="20"/>
      </w:rPr>
      <w:t xml:space="preserve"> NA LATA 2016 - 2020</w:t>
    </w:r>
  </w:p>
  <w:p w14:paraId="7BD2B43A" w14:textId="0ABCFCDF" w:rsidR="00B23E48" w:rsidRPr="003D5C04" w:rsidRDefault="00B23E48" w:rsidP="003D5C04">
    <w:pPr>
      <w:pStyle w:val="Nagwek"/>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99752" w14:textId="4628078B" w:rsidR="00B23E48" w:rsidRPr="00886B17" w:rsidRDefault="00B23E48" w:rsidP="003D5C04">
    <w:pPr>
      <w:pStyle w:val="Nagwek"/>
      <w:jc w:val="center"/>
      <w:rPr>
        <w:spacing w:val="20"/>
      </w:rPr>
    </w:pPr>
    <w:r w:rsidRPr="00886B17">
      <w:rPr>
        <w:spacing w:val="20"/>
      </w:rPr>
      <w:t>PROGRAM REWITALIZACJI GMINY MIRÓW</w:t>
    </w:r>
    <w:r>
      <w:rPr>
        <w:spacing w:val="20"/>
      </w:rPr>
      <w:t xml:space="preserve"> NA LATA 2016 - 2020</w:t>
    </w:r>
  </w:p>
  <w:p w14:paraId="6FBEFCE7" w14:textId="08B6396A" w:rsidR="00B23E48" w:rsidRPr="003D5C04" w:rsidRDefault="00B23E48" w:rsidP="003D5C04">
    <w:pPr>
      <w:pStyle w:val="Nagwek"/>
    </w:pPr>
    <w:r w:rsidRPr="00886B17">
      <w:rPr>
        <w:rFonts w:ascii="Arial" w:hAnsi="Arial" w:cs="Arial"/>
        <w:b/>
        <w:noProof/>
        <w:color w:val="808080" w:themeColor="background1" w:themeShade="80"/>
        <w:spacing w:val="20"/>
        <w:szCs w:val="16"/>
        <w:lang w:eastAsia="pl-PL"/>
      </w:rPr>
      <mc:AlternateContent>
        <mc:Choice Requires="wps">
          <w:drawing>
            <wp:anchor distT="0" distB="0" distL="114300" distR="114300" simplePos="0" relativeHeight="251674624" behindDoc="0" locked="0" layoutInCell="1" allowOverlap="1" wp14:anchorId="0CF91B23" wp14:editId="51C549C9">
              <wp:simplePos x="0" y="0"/>
              <wp:positionH relativeFrom="column">
                <wp:posOffset>1407160</wp:posOffset>
              </wp:positionH>
              <wp:positionV relativeFrom="paragraph">
                <wp:posOffset>116840</wp:posOffset>
              </wp:positionV>
              <wp:extent cx="5826125" cy="0"/>
              <wp:effectExtent l="0" t="0" r="22225" b="19050"/>
              <wp:wrapNone/>
              <wp:docPr id="33" name="Łącznik prosty 294"/>
              <wp:cNvGraphicFramePr/>
              <a:graphic xmlns:a="http://schemas.openxmlformats.org/drawingml/2006/main">
                <a:graphicData uri="http://schemas.microsoft.com/office/word/2010/wordprocessingShape">
                  <wps:wsp>
                    <wps:cNvCnPr/>
                    <wps:spPr>
                      <a:xfrm>
                        <a:off x="0" y="0"/>
                        <a:ext cx="5826125"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EC2A4F" id="Łącznik prosty 29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0.8pt,9.2pt" to="569.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" strokecolor="#525252 [1608]" strokeweight=".5pt">
              <v:stroke joinstyle="miter"/>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A446C" w14:textId="77777777" w:rsidR="00B23E48" w:rsidRPr="00886B17" w:rsidRDefault="00B23E48" w:rsidP="003D5C04">
    <w:pPr>
      <w:pStyle w:val="Nagwek"/>
      <w:jc w:val="center"/>
      <w:rPr>
        <w:spacing w:val="20"/>
      </w:rPr>
    </w:pPr>
    <w:r w:rsidRPr="00886B17">
      <w:rPr>
        <w:rFonts w:ascii="Arial" w:hAnsi="Arial" w:cs="Arial"/>
        <w:b/>
        <w:noProof/>
        <w:color w:val="808080" w:themeColor="background1" w:themeShade="80"/>
        <w:spacing w:val="20"/>
        <w:szCs w:val="16"/>
        <w:lang w:eastAsia="pl-PL"/>
      </w:rPr>
      <mc:AlternateContent>
        <mc:Choice Requires="wps">
          <w:drawing>
            <wp:anchor distT="0" distB="0" distL="114300" distR="114300" simplePos="0" relativeHeight="251678720" behindDoc="0" locked="0" layoutInCell="1" allowOverlap="1" wp14:anchorId="1178CECE" wp14:editId="62A27CD7">
              <wp:simplePos x="0" y="0"/>
              <wp:positionH relativeFrom="column">
                <wp:posOffset>-27305</wp:posOffset>
              </wp:positionH>
              <wp:positionV relativeFrom="paragraph">
                <wp:posOffset>272415</wp:posOffset>
              </wp:positionV>
              <wp:extent cx="5826642" cy="0"/>
              <wp:effectExtent l="0" t="0" r="22225" b="19050"/>
              <wp:wrapNone/>
              <wp:docPr id="301" name="Łącznik prosty 301"/>
              <wp:cNvGraphicFramePr/>
              <a:graphic xmlns:a="http://schemas.openxmlformats.org/drawingml/2006/main">
                <a:graphicData uri="http://schemas.microsoft.com/office/word/2010/wordprocessingShape">
                  <wps:wsp>
                    <wps:cNvCnPr/>
                    <wps:spPr>
                      <a:xfrm>
                        <a:off x="0" y="0"/>
                        <a:ext cx="5826642"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719889" id="Łącznik prosty 30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15pt,21.45pt" to="456.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" strokecolor="#525252 [1608]" strokeweight=".5pt">
              <v:stroke joinstyle="miter"/>
            </v:line>
          </w:pict>
        </mc:Fallback>
      </mc:AlternateContent>
    </w:r>
    <w:r w:rsidRPr="00886B17">
      <w:rPr>
        <w:spacing w:val="20"/>
      </w:rPr>
      <w:t>PROGRAM REWITALIZACJI GMINY MIRÓW</w:t>
    </w:r>
    <w:r>
      <w:rPr>
        <w:spacing w:val="20"/>
      </w:rPr>
      <w:t xml:space="preserve"> NA LATA 2016 - 2020</w:t>
    </w:r>
  </w:p>
  <w:p w14:paraId="694FB428" w14:textId="77777777" w:rsidR="00B23E48" w:rsidRPr="003D5C04" w:rsidRDefault="00B23E48" w:rsidP="003D5C04">
    <w:pPr>
      <w:pStyle w:val="Nagwek"/>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3AAAB" w14:textId="77777777" w:rsidR="00B23E48" w:rsidRPr="00886B17" w:rsidRDefault="00B23E48" w:rsidP="003D5C04">
    <w:pPr>
      <w:pStyle w:val="Nagwek"/>
      <w:jc w:val="center"/>
      <w:rPr>
        <w:spacing w:val="20"/>
      </w:rPr>
    </w:pPr>
    <w:r w:rsidRPr="00886B17">
      <w:rPr>
        <w:spacing w:val="20"/>
      </w:rPr>
      <w:t>PROGRAM REWITALIZACJI GMINY MIRÓW</w:t>
    </w:r>
    <w:r>
      <w:rPr>
        <w:spacing w:val="20"/>
      </w:rPr>
      <w:t xml:space="preserve"> NA LATA 2016 - 2020</w:t>
    </w:r>
  </w:p>
  <w:p w14:paraId="7E971A8A" w14:textId="77777777" w:rsidR="00B23E48" w:rsidRPr="003D5C04" w:rsidRDefault="00B23E48" w:rsidP="003D5C04">
    <w:pPr>
      <w:pStyle w:val="Nagwek"/>
    </w:pPr>
    <w:r w:rsidRPr="00886B17">
      <w:rPr>
        <w:rFonts w:ascii="Arial" w:hAnsi="Arial" w:cs="Arial"/>
        <w:b/>
        <w:noProof/>
        <w:color w:val="808080" w:themeColor="background1" w:themeShade="80"/>
        <w:spacing w:val="20"/>
        <w:szCs w:val="16"/>
        <w:lang w:eastAsia="pl-PL"/>
      </w:rPr>
      <mc:AlternateContent>
        <mc:Choice Requires="wps">
          <w:drawing>
            <wp:anchor distT="0" distB="0" distL="114300" distR="114300" simplePos="0" relativeHeight="251676672" behindDoc="0" locked="0" layoutInCell="1" allowOverlap="1" wp14:anchorId="05E217B9" wp14:editId="507505F6">
              <wp:simplePos x="0" y="0"/>
              <wp:positionH relativeFrom="column">
                <wp:posOffset>-59033</wp:posOffset>
              </wp:positionH>
              <wp:positionV relativeFrom="paragraph">
                <wp:posOffset>116840</wp:posOffset>
              </wp:positionV>
              <wp:extent cx="5826125" cy="0"/>
              <wp:effectExtent l="0" t="0" r="22225" b="19050"/>
              <wp:wrapNone/>
              <wp:docPr id="34" name="Łącznik prosty 294"/>
              <wp:cNvGraphicFramePr/>
              <a:graphic xmlns:a="http://schemas.openxmlformats.org/drawingml/2006/main">
                <a:graphicData uri="http://schemas.microsoft.com/office/word/2010/wordprocessingShape">
                  <wps:wsp>
                    <wps:cNvCnPr/>
                    <wps:spPr>
                      <a:xfrm>
                        <a:off x="0" y="0"/>
                        <a:ext cx="5826125"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78B8A7C" id="Łącznik prosty 29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65pt,9.2pt" to="454.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" strokecolor="#525252 [1608]"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609F"/>
    <w:multiLevelType w:val="hybridMultilevel"/>
    <w:tmpl w:val="22961C0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A7A193E"/>
    <w:multiLevelType w:val="multilevel"/>
    <w:tmpl w:val="40CC1D26"/>
    <w:lvl w:ilvl="0">
      <w:start w:val="1"/>
      <w:numFmt w:val="decimal"/>
      <w:lvlText w:val="%1."/>
      <w:lvlJc w:val="left"/>
      <w:pPr>
        <w:ind w:left="555" w:hanging="55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C735316"/>
    <w:multiLevelType w:val="hybridMultilevel"/>
    <w:tmpl w:val="01D6D5F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C13AED"/>
    <w:multiLevelType w:val="hybridMultilevel"/>
    <w:tmpl w:val="96907E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AB3EE2"/>
    <w:multiLevelType w:val="hybridMultilevel"/>
    <w:tmpl w:val="441A1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8E55E7"/>
    <w:multiLevelType w:val="hybridMultilevel"/>
    <w:tmpl w:val="7EE217B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 w15:restartNumberingAfterBreak="0">
    <w:nsid w:val="13EF7D91"/>
    <w:multiLevelType w:val="hybridMultilevel"/>
    <w:tmpl w:val="F258A2F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14135C08"/>
    <w:multiLevelType w:val="hybridMultilevel"/>
    <w:tmpl w:val="E2A219B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BF6539"/>
    <w:multiLevelType w:val="hybridMultilevel"/>
    <w:tmpl w:val="0B263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1802EF"/>
    <w:multiLevelType w:val="hybridMultilevel"/>
    <w:tmpl w:val="89DADB1E"/>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95E62A9"/>
    <w:multiLevelType w:val="hybridMultilevel"/>
    <w:tmpl w:val="61068F9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1B60664A"/>
    <w:multiLevelType w:val="hybridMultilevel"/>
    <w:tmpl w:val="D67C07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441972"/>
    <w:multiLevelType w:val="hybridMultilevel"/>
    <w:tmpl w:val="02EEA704"/>
    <w:lvl w:ilvl="0" w:tplc="B890140E">
      <w:start w:val="1"/>
      <w:numFmt w:val="bullet"/>
      <w:lvlText w:val=""/>
      <w:lvlJc w:val="left"/>
      <w:pPr>
        <w:ind w:left="1080" w:hanging="360"/>
      </w:pPr>
      <w:rPr>
        <w:rFonts w:ascii="Symbol" w:hAnsi="Symbol" w:hint="default"/>
        <w:b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F6470C9"/>
    <w:multiLevelType w:val="hybridMultilevel"/>
    <w:tmpl w:val="1852430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3DA0D59"/>
    <w:multiLevelType w:val="hybridMultilevel"/>
    <w:tmpl w:val="9F8AFDC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2D4C7C70"/>
    <w:multiLevelType w:val="multilevel"/>
    <w:tmpl w:val="2CF03C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8E86320"/>
    <w:multiLevelType w:val="hybridMultilevel"/>
    <w:tmpl w:val="FAF29C7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3C2E6824"/>
    <w:multiLevelType w:val="hybridMultilevel"/>
    <w:tmpl w:val="3878D1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D83786D"/>
    <w:multiLevelType w:val="hybridMultilevel"/>
    <w:tmpl w:val="7FDEF976"/>
    <w:lvl w:ilvl="0" w:tplc="E3024C3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2811C04"/>
    <w:multiLevelType w:val="hybridMultilevel"/>
    <w:tmpl w:val="C34CF3EC"/>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0" w15:restartNumberingAfterBreak="0">
    <w:nsid w:val="434D343D"/>
    <w:multiLevelType w:val="hybridMultilevel"/>
    <w:tmpl w:val="667C23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302E51"/>
    <w:multiLevelType w:val="hybridMultilevel"/>
    <w:tmpl w:val="1C7AB9E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46876084"/>
    <w:multiLevelType w:val="hybridMultilevel"/>
    <w:tmpl w:val="CD4A3B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6986B3C"/>
    <w:multiLevelType w:val="hybridMultilevel"/>
    <w:tmpl w:val="2AE29A64"/>
    <w:lvl w:ilvl="0" w:tplc="537E60C8">
      <w:start w:val="1"/>
      <w:numFmt w:val="bullet"/>
      <w:lvlText w:val="o"/>
      <w:lvlJc w:val="left"/>
      <w:pPr>
        <w:ind w:left="720" w:hanging="360"/>
      </w:pPr>
      <w:rPr>
        <w:rFonts w:ascii="Courier New" w:hAnsi="Courier New" w:cs="Courier New" w:hint="default"/>
        <w:color w:val="9ACC51"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8BE714C"/>
    <w:multiLevelType w:val="hybridMultilevel"/>
    <w:tmpl w:val="61FC5C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99465DA"/>
    <w:multiLevelType w:val="hybridMultilevel"/>
    <w:tmpl w:val="001EBD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1DB74EA"/>
    <w:multiLevelType w:val="hybridMultilevel"/>
    <w:tmpl w:val="17B4A49A"/>
    <w:lvl w:ilvl="0" w:tplc="0415000B">
      <w:start w:val="1"/>
      <w:numFmt w:val="bullet"/>
      <w:lvlText w:val=""/>
      <w:lvlJc w:val="left"/>
      <w:pPr>
        <w:ind w:left="862" w:hanging="360"/>
      </w:pPr>
      <w:rPr>
        <w:rFonts w:ascii="Wingdings" w:hAnsi="Wingdings"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27" w15:restartNumberingAfterBreak="0">
    <w:nsid w:val="51FB4266"/>
    <w:multiLevelType w:val="hybridMultilevel"/>
    <w:tmpl w:val="2EE8CD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42B34BF"/>
    <w:multiLevelType w:val="hybridMultilevel"/>
    <w:tmpl w:val="A3F45BE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57D42D6F"/>
    <w:multiLevelType w:val="hybridMultilevel"/>
    <w:tmpl w:val="0D361B46"/>
    <w:lvl w:ilvl="0" w:tplc="C2A49D30">
      <w:start w:val="1"/>
      <w:numFmt w:val="bullet"/>
      <w:lvlText w:val=""/>
      <w:lvlJc w:val="left"/>
      <w:pPr>
        <w:ind w:left="720" w:hanging="360"/>
      </w:pPr>
      <w:rPr>
        <w:rFonts w:ascii="Symbol" w:hAnsi="Symbol" w:hint="default"/>
        <w:color w:val="ED7D31" w:themeColor="accent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ADA1D70"/>
    <w:multiLevelType w:val="hybridMultilevel"/>
    <w:tmpl w:val="20E2C20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5B045ED9"/>
    <w:multiLevelType w:val="hybridMultilevel"/>
    <w:tmpl w:val="CF4AE000"/>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5F952E63"/>
    <w:multiLevelType w:val="hybridMultilevel"/>
    <w:tmpl w:val="9C40DFF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62B573AE"/>
    <w:multiLevelType w:val="hybridMultilevel"/>
    <w:tmpl w:val="71D46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4684759"/>
    <w:multiLevelType w:val="hybridMultilevel"/>
    <w:tmpl w:val="EE0603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A3E23A7"/>
    <w:multiLevelType w:val="hybridMultilevel"/>
    <w:tmpl w:val="D758D3B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EC849CA"/>
    <w:multiLevelType w:val="hybridMultilevel"/>
    <w:tmpl w:val="4F6AEC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FB9551E"/>
    <w:multiLevelType w:val="hybridMultilevel"/>
    <w:tmpl w:val="B366CF9C"/>
    <w:lvl w:ilvl="0" w:tplc="695C5C88">
      <w:start w:val="1"/>
      <w:numFmt w:val="decimal"/>
      <w:lvlText w:val="%1."/>
      <w:lvlJc w:val="left"/>
      <w:pPr>
        <w:ind w:left="720" w:hanging="360"/>
      </w:pPr>
      <w:rPr>
        <w:color w:val="FFC000" w:themeColor="accent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14D6E56"/>
    <w:multiLevelType w:val="hybridMultilevel"/>
    <w:tmpl w:val="450A2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1B57750"/>
    <w:multiLevelType w:val="hybridMultilevel"/>
    <w:tmpl w:val="EF681E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1F22E97"/>
    <w:multiLevelType w:val="hybridMultilevel"/>
    <w:tmpl w:val="1E002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2E4535A"/>
    <w:multiLevelType w:val="hybridMultilevel"/>
    <w:tmpl w:val="D0C0F3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4F12301"/>
    <w:multiLevelType w:val="hybridMultilevel"/>
    <w:tmpl w:val="2F2E48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79EA5970"/>
    <w:multiLevelType w:val="hybridMultilevel"/>
    <w:tmpl w:val="36024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A027DA7"/>
    <w:multiLevelType w:val="hybridMultilevel"/>
    <w:tmpl w:val="928A33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39"/>
  </w:num>
  <w:num w:numId="3">
    <w:abstractNumId w:val="17"/>
  </w:num>
  <w:num w:numId="4">
    <w:abstractNumId w:val="36"/>
  </w:num>
  <w:num w:numId="5">
    <w:abstractNumId w:val="33"/>
  </w:num>
  <w:num w:numId="6">
    <w:abstractNumId w:val="8"/>
  </w:num>
  <w:num w:numId="7">
    <w:abstractNumId w:val="16"/>
  </w:num>
  <w:num w:numId="8">
    <w:abstractNumId w:val="10"/>
  </w:num>
  <w:num w:numId="9">
    <w:abstractNumId w:val="22"/>
  </w:num>
  <w:num w:numId="10">
    <w:abstractNumId w:val="35"/>
  </w:num>
  <w:num w:numId="11">
    <w:abstractNumId w:val="27"/>
  </w:num>
  <w:num w:numId="12">
    <w:abstractNumId w:val="24"/>
  </w:num>
  <w:num w:numId="13">
    <w:abstractNumId w:val="34"/>
  </w:num>
  <w:num w:numId="14">
    <w:abstractNumId w:val="2"/>
  </w:num>
  <w:num w:numId="15">
    <w:abstractNumId w:val="25"/>
  </w:num>
  <w:num w:numId="16">
    <w:abstractNumId w:val="43"/>
  </w:num>
  <w:num w:numId="17">
    <w:abstractNumId w:val="28"/>
  </w:num>
  <w:num w:numId="18">
    <w:abstractNumId w:val="19"/>
  </w:num>
  <w:num w:numId="19">
    <w:abstractNumId w:val="13"/>
  </w:num>
  <w:num w:numId="20">
    <w:abstractNumId w:val="21"/>
  </w:num>
  <w:num w:numId="21">
    <w:abstractNumId w:val="6"/>
  </w:num>
  <w:num w:numId="22">
    <w:abstractNumId w:val="30"/>
  </w:num>
  <w:num w:numId="23">
    <w:abstractNumId w:val="9"/>
  </w:num>
  <w:num w:numId="24">
    <w:abstractNumId w:val="31"/>
  </w:num>
  <w:num w:numId="25">
    <w:abstractNumId w:val="14"/>
  </w:num>
  <w:num w:numId="26">
    <w:abstractNumId w:val="32"/>
  </w:num>
  <w:num w:numId="27">
    <w:abstractNumId w:val="0"/>
  </w:num>
  <w:num w:numId="28">
    <w:abstractNumId w:val="40"/>
  </w:num>
  <w:num w:numId="29">
    <w:abstractNumId w:val="4"/>
  </w:num>
  <w:num w:numId="30">
    <w:abstractNumId w:val="44"/>
  </w:num>
  <w:num w:numId="31">
    <w:abstractNumId w:val="7"/>
  </w:num>
  <w:num w:numId="32">
    <w:abstractNumId w:val="3"/>
  </w:num>
  <w:num w:numId="33">
    <w:abstractNumId w:val="11"/>
  </w:num>
  <w:num w:numId="34">
    <w:abstractNumId w:val="29"/>
  </w:num>
  <w:num w:numId="35">
    <w:abstractNumId w:val="37"/>
  </w:num>
  <w:num w:numId="36">
    <w:abstractNumId w:val="23"/>
  </w:num>
  <w:num w:numId="37">
    <w:abstractNumId w:val="20"/>
  </w:num>
  <w:num w:numId="38">
    <w:abstractNumId w:val="15"/>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num>
  <w:num w:numId="56">
    <w:abstractNumId w:val="42"/>
  </w:num>
  <w:num w:numId="57">
    <w:abstractNumId w:val="5"/>
  </w:num>
  <w:num w:numId="58">
    <w:abstractNumId w:val="38"/>
  </w:num>
  <w:num w:numId="59">
    <w:abstractNumId w:val="1"/>
  </w:num>
  <w:num w:numId="60">
    <w:abstractNumId w:val="18"/>
  </w:num>
  <w:num w:numId="61">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BDF"/>
    <w:rsid w:val="00000141"/>
    <w:rsid w:val="000014AE"/>
    <w:rsid w:val="000019D6"/>
    <w:rsid w:val="00004400"/>
    <w:rsid w:val="00005177"/>
    <w:rsid w:val="00005A26"/>
    <w:rsid w:val="000073E8"/>
    <w:rsid w:val="0001125C"/>
    <w:rsid w:val="00015287"/>
    <w:rsid w:val="00016083"/>
    <w:rsid w:val="000202BD"/>
    <w:rsid w:val="0002035C"/>
    <w:rsid w:val="00021A5E"/>
    <w:rsid w:val="00021DCB"/>
    <w:rsid w:val="0002774C"/>
    <w:rsid w:val="00030B9C"/>
    <w:rsid w:val="0003319F"/>
    <w:rsid w:val="00033BF6"/>
    <w:rsid w:val="00033F69"/>
    <w:rsid w:val="000349F3"/>
    <w:rsid w:val="00036C25"/>
    <w:rsid w:val="00037896"/>
    <w:rsid w:val="00040136"/>
    <w:rsid w:val="000401C8"/>
    <w:rsid w:val="00041C98"/>
    <w:rsid w:val="00044A7E"/>
    <w:rsid w:val="00045C8A"/>
    <w:rsid w:val="000463B1"/>
    <w:rsid w:val="00050735"/>
    <w:rsid w:val="00051883"/>
    <w:rsid w:val="00053BAE"/>
    <w:rsid w:val="00054D09"/>
    <w:rsid w:val="000559B8"/>
    <w:rsid w:val="00055D39"/>
    <w:rsid w:val="00061838"/>
    <w:rsid w:val="000627CE"/>
    <w:rsid w:val="00062995"/>
    <w:rsid w:val="00063827"/>
    <w:rsid w:val="00063A20"/>
    <w:rsid w:val="00063ABD"/>
    <w:rsid w:val="00065212"/>
    <w:rsid w:val="0006596C"/>
    <w:rsid w:val="0006598F"/>
    <w:rsid w:val="00065FA9"/>
    <w:rsid w:val="00066095"/>
    <w:rsid w:val="00066133"/>
    <w:rsid w:val="00066E14"/>
    <w:rsid w:val="00070447"/>
    <w:rsid w:val="00071C29"/>
    <w:rsid w:val="00072429"/>
    <w:rsid w:val="00073012"/>
    <w:rsid w:val="00073BB5"/>
    <w:rsid w:val="0007575B"/>
    <w:rsid w:val="00076576"/>
    <w:rsid w:val="00076D4C"/>
    <w:rsid w:val="00077A0C"/>
    <w:rsid w:val="00082093"/>
    <w:rsid w:val="000823CE"/>
    <w:rsid w:val="00082743"/>
    <w:rsid w:val="00082A87"/>
    <w:rsid w:val="00083B18"/>
    <w:rsid w:val="00083D0C"/>
    <w:rsid w:val="00086F2E"/>
    <w:rsid w:val="00087855"/>
    <w:rsid w:val="0009003C"/>
    <w:rsid w:val="00090F3D"/>
    <w:rsid w:val="00091155"/>
    <w:rsid w:val="00091263"/>
    <w:rsid w:val="00092EB1"/>
    <w:rsid w:val="000930BB"/>
    <w:rsid w:val="0009419D"/>
    <w:rsid w:val="0009569A"/>
    <w:rsid w:val="0009602F"/>
    <w:rsid w:val="000960A5"/>
    <w:rsid w:val="0009682D"/>
    <w:rsid w:val="00096BA7"/>
    <w:rsid w:val="000979E1"/>
    <w:rsid w:val="000A1792"/>
    <w:rsid w:val="000A1851"/>
    <w:rsid w:val="000A5E72"/>
    <w:rsid w:val="000A66F0"/>
    <w:rsid w:val="000A6DE0"/>
    <w:rsid w:val="000B1AAE"/>
    <w:rsid w:val="000B24ED"/>
    <w:rsid w:val="000B3198"/>
    <w:rsid w:val="000B347A"/>
    <w:rsid w:val="000B4793"/>
    <w:rsid w:val="000B4C2E"/>
    <w:rsid w:val="000B5593"/>
    <w:rsid w:val="000C0304"/>
    <w:rsid w:val="000C297F"/>
    <w:rsid w:val="000C2CC9"/>
    <w:rsid w:val="000C2DDB"/>
    <w:rsid w:val="000C63F2"/>
    <w:rsid w:val="000C6496"/>
    <w:rsid w:val="000C6971"/>
    <w:rsid w:val="000C7D83"/>
    <w:rsid w:val="000D00BD"/>
    <w:rsid w:val="000D0D38"/>
    <w:rsid w:val="000D2780"/>
    <w:rsid w:val="000D29A9"/>
    <w:rsid w:val="000D397B"/>
    <w:rsid w:val="000D3E1A"/>
    <w:rsid w:val="000D43C0"/>
    <w:rsid w:val="000D56BA"/>
    <w:rsid w:val="000D6BB4"/>
    <w:rsid w:val="000E01D0"/>
    <w:rsid w:val="000E0B30"/>
    <w:rsid w:val="000E1BFC"/>
    <w:rsid w:val="000E1E9E"/>
    <w:rsid w:val="000E3D57"/>
    <w:rsid w:val="000E642C"/>
    <w:rsid w:val="000E7CEA"/>
    <w:rsid w:val="000F0034"/>
    <w:rsid w:val="000F1A1D"/>
    <w:rsid w:val="000F2AE2"/>
    <w:rsid w:val="000F2F7A"/>
    <w:rsid w:val="000F5544"/>
    <w:rsid w:val="000F5EE2"/>
    <w:rsid w:val="000F7839"/>
    <w:rsid w:val="00101A5A"/>
    <w:rsid w:val="001023A3"/>
    <w:rsid w:val="00102528"/>
    <w:rsid w:val="00102D2B"/>
    <w:rsid w:val="00102DD7"/>
    <w:rsid w:val="00103C85"/>
    <w:rsid w:val="001046C7"/>
    <w:rsid w:val="00105881"/>
    <w:rsid w:val="001100A5"/>
    <w:rsid w:val="00110AF0"/>
    <w:rsid w:val="0011428E"/>
    <w:rsid w:val="00114583"/>
    <w:rsid w:val="00114992"/>
    <w:rsid w:val="0012018C"/>
    <w:rsid w:val="00120C28"/>
    <w:rsid w:val="0012167A"/>
    <w:rsid w:val="001218D3"/>
    <w:rsid w:val="00125D56"/>
    <w:rsid w:val="00133847"/>
    <w:rsid w:val="00133B64"/>
    <w:rsid w:val="001342F9"/>
    <w:rsid w:val="0013466C"/>
    <w:rsid w:val="00135A73"/>
    <w:rsid w:val="00135D8B"/>
    <w:rsid w:val="001364E2"/>
    <w:rsid w:val="00141EE7"/>
    <w:rsid w:val="00142A5F"/>
    <w:rsid w:val="00143E66"/>
    <w:rsid w:val="00143E86"/>
    <w:rsid w:val="00145088"/>
    <w:rsid w:val="00146376"/>
    <w:rsid w:val="00146981"/>
    <w:rsid w:val="001476A4"/>
    <w:rsid w:val="001477AF"/>
    <w:rsid w:val="00150314"/>
    <w:rsid w:val="00150422"/>
    <w:rsid w:val="00150690"/>
    <w:rsid w:val="00150E16"/>
    <w:rsid w:val="00155777"/>
    <w:rsid w:val="0015642F"/>
    <w:rsid w:val="001568C2"/>
    <w:rsid w:val="001578B1"/>
    <w:rsid w:val="00157F36"/>
    <w:rsid w:val="00157F7F"/>
    <w:rsid w:val="001619E7"/>
    <w:rsid w:val="001625A4"/>
    <w:rsid w:val="00162C52"/>
    <w:rsid w:val="00163D82"/>
    <w:rsid w:val="001651B8"/>
    <w:rsid w:val="0017033D"/>
    <w:rsid w:val="0017093E"/>
    <w:rsid w:val="00172D42"/>
    <w:rsid w:val="0017486F"/>
    <w:rsid w:val="00175CC7"/>
    <w:rsid w:val="00176844"/>
    <w:rsid w:val="00176F65"/>
    <w:rsid w:val="00181257"/>
    <w:rsid w:val="00181436"/>
    <w:rsid w:val="00182957"/>
    <w:rsid w:val="0018391F"/>
    <w:rsid w:val="001854E6"/>
    <w:rsid w:val="00187CB0"/>
    <w:rsid w:val="00187E76"/>
    <w:rsid w:val="00191A51"/>
    <w:rsid w:val="00192377"/>
    <w:rsid w:val="0019323E"/>
    <w:rsid w:val="00194401"/>
    <w:rsid w:val="00195AD3"/>
    <w:rsid w:val="00197DF5"/>
    <w:rsid w:val="001A0580"/>
    <w:rsid w:val="001A107F"/>
    <w:rsid w:val="001A161F"/>
    <w:rsid w:val="001A1ADB"/>
    <w:rsid w:val="001A1C6C"/>
    <w:rsid w:val="001A34EB"/>
    <w:rsid w:val="001A3AA8"/>
    <w:rsid w:val="001A4A8F"/>
    <w:rsid w:val="001A4C09"/>
    <w:rsid w:val="001A6D08"/>
    <w:rsid w:val="001A7460"/>
    <w:rsid w:val="001B052C"/>
    <w:rsid w:val="001B0B31"/>
    <w:rsid w:val="001B5788"/>
    <w:rsid w:val="001B654F"/>
    <w:rsid w:val="001B7DB3"/>
    <w:rsid w:val="001C037E"/>
    <w:rsid w:val="001C295E"/>
    <w:rsid w:val="001C3A41"/>
    <w:rsid w:val="001C4638"/>
    <w:rsid w:val="001C53B5"/>
    <w:rsid w:val="001C53E2"/>
    <w:rsid w:val="001C54E8"/>
    <w:rsid w:val="001C7639"/>
    <w:rsid w:val="001D01A7"/>
    <w:rsid w:val="001D0A4C"/>
    <w:rsid w:val="001D262B"/>
    <w:rsid w:val="001D2BD5"/>
    <w:rsid w:val="001D5C30"/>
    <w:rsid w:val="001D6A00"/>
    <w:rsid w:val="001D72D8"/>
    <w:rsid w:val="001E3264"/>
    <w:rsid w:val="001E3CA4"/>
    <w:rsid w:val="001E3EE4"/>
    <w:rsid w:val="001E59F3"/>
    <w:rsid w:val="001E6447"/>
    <w:rsid w:val="001E6ACB"/>
    <w:rsid w:val="001E7329"/>
    <w:rsid w:val="001F4CD0"/>
    <w:rsid w:val="001F53AE"/>
    <w:rsid w:val="001F5FC2"/>
    <w:rsid w:val="001F65B4"/>
    <w:rsid w:val="001F6E51"/>
    <w:rsid w:val="001F7BB0"/>
    <w:rsid w:val="002003E2"/>
    <w:rsid w:val="00200C13"/>
    <w:rsid w:val="00201322"/>
    <w:rsid w:val="00201D79"/>
    <w:rsid w:val="00202D27"/>
    <w:rsid w:val="00203BDF"/>
    <w:rsid w:val="00204CE9"/>
    <w:rsid w:val="00213718"/>
    <w:rsid w:val="002200F5"/>
    <w:rsid w:val="0022053F"/>
    <w:rsid w:val="00221471"/>
    <w:rsid w:val="0022307A"/>
    <w:rsid w:val="0022540E"/>
    <w:rsid w:val="00225597"/>
    <w:rsid w:val="00225BB3"/>
    <w:rsid w:val="0023004B"/>
    <w:rsid w:val="0023106F"/>
    <w:rsid w:val="002317EA"/>
    <w:rsid w:val="00232118"/>
    <w:rsid w:val="00233F32"/>
    <w:rsid w:val="00233F37"/>
    <w:rsid w:val="00234239"/>
    <w:rsid w:val="0023529C"/>
    <w:rsid w:val="0023593D"/>
    <w:rsid w:val="00236472"/>
    <w:rsid w:val="00240645"/>
    <w:rsid w:val="002416CD"/>
    <w:rsid w:val="00241B77"/>
    <w:rsid w:val="0024211E"/>
    <w:rsid w:val="002461EA"/>
    <w:rsid w:val="002507F6"/>
    <w:rsid w:val="002522DB"/>
    <w:rsid w:val="002559E9"/>
    <w:rsid w:val="00255F2F"/>
    <w:rsid w:val="00256229"/>
    <w:rsid w:val="00261DEE"/>
    <w:rsid w:val="0026224C"/>
    <w:rsid w:val="00263311"/>
    <w:rsid w:val="00265B6A"/>
    <w:rsid w:val="002702F1"/>
    <w:rsid w:val="0027170D"/>
    <w:rsid w:val="00272F9D"/>
    <w:rsid w:val="00273291"/>
    <w:rsid w:val="00273394"/>
    <w:rsid w:val="00276F98"/>
    <w:rsid w:val="00277B2F"/>
    <w:rsid w:val="0028139A"/>
    <w:rsid w:val="00281EF6"/>
    <w:rsid w:val="0028232C"/>
    <w:rsid w:val="00282CF8"/>
    <w:rsid w:val="0028494A"/>
    <w:rsid w:val="0028590F"/>
    <w:rsid w:val="00290F63"/>
    <w:rsid w:val="0029424F"/>
    <w:rsid w:val="00294787"/>
    <w:rsid w:val="0029727A"/>
    <w:rsid w:val="00297D05"/>
    <w:rsid w:val="002A01FA"/>
    <w:rsid w:val="002A0A23"/>
    <w:rsid w:val="002A13B1"/>
    <w:rsid w:val="002A13DA"/>
    <w:rsid w:val="002A1CA9"/>
    <w:rsid w:val="002A2134"/>
    <w:rsid w:val="002A30B3"/>
    <w:rsid w:val="002A6986"/>
    <w:rsid w:val="002A7949"/>
    <w:rsid w:val="002A7FB7"/>
    <w:rsid w:val="002B31E0"/>
    <w:rsid w:val="002B5272"/>
    <w:rsid w:val="002B52C5"/>
    <w:rsid w:val="002B76CB"/>
    <w:rsid w:val="002B7F22"/>
    <w:rsid w:val="002C1C42"/>
    <w:rsid w:val="002C24E3"/>
    <w:rsid w:val="002C4950"/>
    <w:rsid w:val="002C65E1"/>
    <w:rsid w:val="002C6A5C"/>
    <w:rsid w:val="002D044F"/>
    <w:rsid w:val="002D061F"/>
    <w:rsid w:val="002D08CA"/>
    <w:rsid w:val="002D10F6"/>
    <w:rsid w:val="002D1E57"/>
    <w:rsid w:val="002D29CF"/>
    <w:rsid w:val="002D311C"/>
    <w:rsid w:val="002D3831"/>
    <w:rsid w:val="002D4E05"/>
    <w:rsid w:val="002D5920"/>
    <w:rsid w:val="002D7EC8"/>
    <w:rsid w:val="002D7F20"/>
    <w:rsid w:val="002E01EC"/>
    <w:rsid w:val="002E0C9B"/>
    <w:rsid w:val="002E1F27"/>
    <w:rsid w:val="002E232B"/>
    <w:rsid w:val="002E233A"/>
    <w:rsid w:val="002E25B4"/>
    <w:rsid w:val="002E2FAE"/>
    <w:rsid w:val="002E375F"/>
    <w:rsid w:val="002E3EF8"/>
    <w:rsid w:val="002E692E"/>
    <w:rsid w:val="002E7815"/>
    <w:rsid w:val="002F05D4"/>
    <w:rsid w:val="002F1315"/>
    <w:rsid w:val="002F1388"/>
    <w:rsid w:val="002F1F6F"/>
    <w:rsid w:val="002F2393"/>
    <w:rsid w:val="002F5282"/>
    <w:rsid w:val="002F6D83"/>
    <w:rsid w:val="003023B9"/>
    <w:rsid w:val="00302C06"/>
    <w:rsid w:val="003038ED"/>
    <w:rsid w:val="00303C24"/>
    <w:rsid w:val="003048ED"/>
    <w:rsid w:val="00304D5C"/>
    <w:rsid w:val="00307576"/>
    <w:rsid w:val="00310F2A"/>
    <w:rsid w:val="00311256"/>
    <w:rsid w:val="003125F5"/>
    <w:rsid w:val="00312961"/>
    <w:rsid w:val="00313971"/>
    <w:rsid w:val="00313F7F"/>
    <w:rsid w:val="00315FF1"/>
    <w:rsid w:val="0031711E"/>
    <w:rsid w:val="00321493"/>
    <w:rsid w:val="003224EA"/>
    <w:rsid w:val="00323004"/>
    <w:rsid w:val="003238DB"/>
    <w:rsid w:val="00324AFA"/>
    <w:rsid w:val="003252AB"/>
    <w:rsid w:val="0032632C"/>
    <w:rsid w:val="00326EE4"/>
    <w:rsid w:val="0033013A"/>
    <w:rsid w:val="00334684"/>
    <w:rsid w:val="003360EA"/>
    <w:rsid w:val="00341940"/>
    <w:rsid w:val="00342263"/>
    <w:rsid w:val="00344ED5"/>
    <w:rsid w:val="00345E75"/>
    <w:rsid w:val="00346217"/>
    <w:rsid w:val="003463AD"/>
    <w:rsid w:val="00346729"/>
    <w:rsid w:val="00346977"/>
    <w:rsid w:val="00346F33"/>
    <w:rsid w:val="003472C1"/>
    <w:rsid w:val="0035035D"/>
    <w:rsid w:val="003529DF"/>
    <w:rsid w:val="00355D2A"/>
    <w:rsid w:val="00360F7A"/>
    <w:rsid w:val="00361748"/>
    <w:rsid w:val="00362017"/>
    <w:rsid w:val="0036308C"/>
    <w:rsid w:val="00363748"/>
    <w:rsid w:val="00364466"/>
    <w:rsid w:val="00364918"/>
    <w:rsid w:val="003723F1"/>
    <w:rsid w:val="003779F9"/>
    <w:rsid w:val="003803C2"/>
    <w:rsid w:val="0038169D"/>
    <w:rsid w:val="00382069"/>
    <w:rsid w:val="003830B1"/>
    <w:rsid w:val="00385836"/>
    <w:rsid w:val="00387E27"/>
    <w:rsid w:val="00390252"/>
    <w:rsid w:val="003903BF"/>
    <w:rsid w:val="00390722"/>
    <w:rsid w:val="00390A9E"/>
    <w:rsid w:val="00394803"/>
    <w:rsid w:val="0039613F"/>
    <w:rsid w:val="00396D07"/>
    <w:rsid w:val="00397359"/>
    <w:rsid w:val="00397AC2"/>
    <w:rsid w:val="003A03AC"/>
    <w:rsid w:val="003A0F71"/>
    <w:rsid w:val="003A2900"/>
    <w:rsid w:val="003A2A03"/>
    <w:rsid w:val="003A4431"/>
    <w:rsid w:val="003A7A61"/>
    <w:rsid w:val="003B01B0"/>
    <w:rsid w:val="003B3BBC"/>
    <w:rsid w:val="003B657E"/>
    <w:rsid w:val="003B7530"/>
    <w:rsid w:val="003C0180"/>
    <w:rsid w:val="003C0C2D"/>
    <w:rsid w:val="003C0F02"/>
    <w:rsid w:val="003C23F5"/>
    <w:rsid w:val="003C273E"/>
    <w:rsid w:val="003C34E2"/>
    <w:rsid w:val="003C36B7"/>
    <w:rsid w:val="003C4E25"/>
    <w:rsid w:val="003C761A"/>
    <w:rsid w:val="003C7F05"/>
    <w:rsid w:val="003D02BF"/>
    <w:rsid w:val="003D0C68"/>
    <w:rsid w:val="003D138E"/>
    <w:rsid w:val="003D24BF"/>
    <w:rsid w:val="003D4C29"/>
    <w:rsid w:val="003D5C04"/>
    <w:rsid w:val="003D6EC2"/>
    <w:rsid w:val="003D7F64"/>
    <w:rsid w:val="003E05F9"/>
    <w:rsid w:val="003E1F35"/>
    <w:rsid w:val="003E277D"/>
    <w:rsid w:val="003E2990"/>
    <w:rsid w:val="003E2D11"/>
    <w:rsid w:val="003E2FA2"/>
    <w:rsid w:val="003E6581"/>
    <w:rsid w:val="003E725C"/>
    <w:rsid w:val="003E7B83"/>
    <w:rsid w:val="003F0F99"/>
    <w:rsid w:val="003F22C9"/>
    <w:rsid w:val="003F52C0"/>
    <w:rsid w:val="003F6B7B"/>
    <w:rsid w:val="003F7105"/>
    <w:rsid w:val="003F78B0"/>
    <w:rsid w:val="003F7BA2"/>
    <w:rsid w:val="00400BA7"/>
    <w:rsid w:val="00400E9F"/>
    <w:rsid w:val="00401313"/>
    <w:rsid w:val="00401B34"/>
    <w:rsid w:val="004035BD"/>
    <w:rsid w:val="004118FC"/>
    <w:rsid w:val="00413634"/>
    <w:rsid w:val="00413AD4"/>
    <w:rsid w:val="00415AE3"/>
    <w:rsid w:val="00420067"/>
    <w:rsid w:val="00420C00"/>
    <w:rsid w:val="004225E7"/>
    <w:rsid w:val="00424B93"/>
    <w:rsid w:val="00425E0F"/>
    <w:rsid w:val="00427573"/>
    <w:rsid w:val="00433424"/>
    <w:rsid w:val="00433896"/>
    <w:rsid w:val="004345B0"/>
    <w:rsid w:val="004368D9"/>
    <w:rsid w:val="00437100"/>
    <w:rsid w:val="004401E8"/>
    <w:rsid w:val="00441B39"/>
    <w:rsid w:val="0044235B"/>
    <w:rsid w:val="00443ACF"/>
    <w:rsid w:val="00443EE0"/>
    <w:rsid w:val="004442EC"/>
    <w:rsid w:val="00444354"/>
    <w:rsid w:val="004443A2"/>
    <w:rsid w:val="0044499E"/>
    <w:rsid w:val="00450E45"/>
    <w:rsid w:val="00452AE5"/>
    <w:rsid w:val="00452C1C"/>
    <w:rsid w:val="004533EC"/>
    <w:rsid w:val="00454681"/>
    <w:rsid w:val="00454DB1"/>
    <w:rsid w:val="00456169"/>
    <w:rsid w:val="00456299"/>
    <w:rsid w:val="00460626"/>
    <w:rsid w:val="004614C6"/>
    <w:rsid w:val="00467611"/>
    <w:rsid w:val="00471A63"/>
    <w:rsid w:val="00472AB9"/>
    <w:rsid w:val="0047385E"/>
    <w:rsid w:val="00473B5D"/>
    <w:rsid w:val="00476C8D"/>
    <w:rsid w:val="0048118E"/>
    <w:rsid w:val="00483CC8"/>
    <w:rsid w:val="004849CD"/>
    <w:rsid w:val="00485174"/>
    <w:rsid w:val="00490418"/>
    <w:rsid w:val="004908F5"/>
    <w:rsid w:val="0049295F"/>
    <w:rsid w:val="00492EB5"/>
    <w:rsid w:val="00492F26"/>
    <w:rsid w:val="00493101"/>
    <w:rsid w:val="00493308"/>
    <w:rsid w:val="00494640"/>
    <w:rsid w:val="0049565B"/>
    <w:rsid w:val="0049568F"/>
    <w:rsid w:val="004A03DE"/>
    <w:rsid w:val="004A4EF8"/>
    <w:rsid w:val="004A61B0"/>
    <w:rsid w:val="004A667E"/>
    <w:rsid w:val="004A69F9"/>
    <w:rsid w:val="004B1850"/>
    <w:rsid w:val="004B2150"/>
    <w:rsid w:val="004B2BF0"/>
    <w:rsid w:val="004B3DD2"/>
    <w:rsid w:val="004B4666"/>
    <w:rsid w:val="004B5D31"/>
    <w:rsid w:val="004B7A68"/>
    <w:rsid w:val="004C0E07"/>
    <w:rsid w:val="004C11C0"/>
    <w:rsid w:val="004C13AD"/>
    <w:rsid w:val="004C1778"/>
    <w:rsid w:val="004C1FEF"/>
    <w:rsid w:val="004C4117"/>
    <w:rsid w:val="004C48A1"/>
    <w:rsid w:val="004C68B7"/>
    <w:rsid w:val="004D04F7"/>
    <w:rsid w:val="004D12DE"/>
    <w:rsid w:val="004D212E"/>
    <w:rsid w:val="004D69A3"/>
    <w:rsid w:val="004E3043"/>
    <w:rsid w:val="004E394C"/>
    <w:rsid w:val="004E50C5"/>
    <w:rsid w:val="004E529E"/>
    <w:rsid w:val="004E54D5"/>
    <w:rsid w:val="004E6149"/>
    <w:rsid w:val="004E6AA3"/>
    <w:rsid w:val="004E6B06"/>
    <w:rsid w:val="004E6B62"/>
    <w:rsid w:val="004E75D4"/>
    <w:rsid w:val="004F09FD"/>
    <w:rsid w:val="004F0EE4"/>
    <w:rsid w:val="004F339B"/>
    <w:rsid w:val="004F47BF"/>
    <w:rsid w:val="004F6222"/>
    <w:rsid w:val="004F625F"/>
    <w:rsid w:val="004F74E6"/>
    <w:rsid w:val="004F7F63"/>
    <w:rsid w:val="005001CF"/>
    <w:rsid w:val="00501A49"/>
    <w:rsid w:val="00502C2C"/>
    <w:rsid w:val="00503C27"/>
    <w:rsid w:val="00505616"/>
    <w:rsid w:val="0050564D"/>
    <w:rsid w:val="005063DB"/>
    <w:rsid w:val="0050665E"/>
    <w:rsid w:val="005072DF"/>
    <w:rsid w:val="00507F27"/>
    <w:rsid w:val="005117A0"/>
    <w:rsid w:val="00511EDE"/>
    <w:rsid w:val="005143BF"/>
    <w:rsid w:val="00517790"/>
    <w:rsid w:val="00517CC6"/>
    <w:rsid w:val="00520587"/>
    <w:rsid w:val="00522DA0"/>
    <w:rsid w:val="00526E8C"/>
    <w:rsid w:val="00526FD2"/>
    <w:rsid w:val="00527326"/>
    <w:rsid w:val="00533350"/>
    <w:rsid w:val="0053362F"/>
    <w:rsid w:val="005379C0"/>
    <w:rsid w:val="00537AD7"/>
    <w:rsid w:val="005419A2"/>
    <w:rsid w:val="005422A4"/>
    <w:rsid w:val="005428D5"/>
    <w:rsid w:val="00542EC8"/>
    <w:rsid w:val="00542EF3"/>
    <w:rsid w:val="00546AFD"/>
    <w:rsid w:val="00546F45"/>
    <w:rsid w:val="00547EDB"/>
    <w:rsid w:val="00550349"/>
    <w:rsid w:val="0055043D"/>
    <w:rsid w:val="00550819"/>
    <w:rsid w:val="005509F5"/>
    <w:rsid w:val="00551383"/>
    <w:rsid w:val="00551608"/>
    <w:rsid w:val="005526BA"/>
    <w:rsid w:val="00552F4B"/>
    <w:rsid w:val="00553B0D"/>
    <w:rsid w:val="00553B76"/>
    <w:rsid w:val="00554CA2"/>
    <w:rsid w:val="005550E7"/>
    <w:rsid w:val="00555224"/>
    <w:rsid w:val="00555E70"/>
    <w:rsid w:val="00561B08"/>
    <w:rsid w:val="00562224"/>
    <w:rsid w:val="005647B5"/>
    <w:rsid w:val="00565538"/>
    <w:rsid w:val="00566001"/>
    <w:rsid w:val="00566DA6"/>
    <w:rsid w:val="00571D7D"/>
    <w:rsid w:val="00573C4C"/>
    <w:rsid w:val="0057498A"/>
    <w:rsid w:val="00580515"/>
    <w:rsid w:val="00581BC1"/>
    <w:rsid w:val="00582045"/>
    <w:rsid w:val="005837CD"/>
    <w:rsid w:val="00583FB2"/>
    <w:rsid w:val="00584043"/>
    <w:rsid w:val="005841D8"/>
    <w:rsid w:val="005846F3"/>
    <w:rsid w:val="00586720"/>
    <w:rsid w:val="00587641"/>
    <w:rsid w:val="005902AF"/>
    <w:rsid w:val="005932AB"/>
    <w:rsid w:val="005955C3"/>
    <w:rsid w:val="00595D77"/>
    <w:rsid w:val="0059641F"/>
    <w:rsid w:val="00596575"/>
    <w:rsid w:val="00597A8A"/>
    <w:rsid w:val="005A0751"/>
    <w:rsid w:val="005A1192"/>
    <w:rsid w:val="005A2BA8"/>
    <w:rsid w:val="005A3834"/>
    <w:rsid w:val="005A4305"/>
    <w:rsid w:val="005A543A"/>
    <w:rsid w:val="005A66FC"/>
    <w:rsid w:val="005A72F2"/>
    <w:rsid w:val="005A7704"/>
    <w:rsid w:val="005A7915"/>
    <w:rsid w:val="005A7B73"/>
    <w:rsid w:val="005A7FF1"/>
    <w:rsid w:val="005B12D1"/>
    <w:rsid w:val="005B1F25"/>
    <w:rsid w:val="005B449E"/>
    <w:rsid w:val="005B52FD"/>
    <w:rsid w:val="005B5568"/>
    <w:rsid w:val="005B556E"/>
    <w:rsid w:val="005B55B7"/>
    <w:rsid w:val="005B77B2"/>
    <w:rsid w:val="005B7E61"/>
    <w:rsid w:val="005B7FDC"/>
    <w:rsid w:val="005C0C86"/>
    <w:rsid w:val="005C17AF"/>
    <w:rsid w:val="005C1C9E"/>
    <w:rsid w:val="005C32C8"/>
    <w:rsid w:val="005C46C5"/>
    <w:rsid w:val="005C49AD"/>
    <w:rsid w:val="005C601B"/>
    <w:rsid w:val="005C61A6"/>
    <w:rsid w:val="005C773D"/>
    <w:rsid w:val="005C7D58"/>
    <w:rsid w:val="005D007C"/>
    <w:rsid w:val="005D0CB6"/>
    <w:rsid w:val="005D221C"/>
    <w:rsid w:val="005D302C"/>
    <w:rsid w:val="005D35CF"/>
    <w:rsid w:val="005D48E2"/>
    <w:rsid w:val="005D5E4D"/>
    <w:rsid w:val="005D6A46"/>
    <w:rsid w:val="005D6E41"/>
    <w:rsid w:val="005E184B"/>
    <w:rsid w:val="005E2D9D"/>
    <w:rsid w:val="005E4484"/>
    <w:rsid w:val="005E79C5"/>
    <w:rsid w:val="005F1FA5"/>
    <w:rsid w:val="005F38C5"/>
    <w:rsid w:val="005F4D14"/>
    <w:rsid w:val="0060236C"/>
    <w:rsid w:val="006028A7"/>
    <w:rsid w:val="00603344"/>
    <w:rsid w:val="00603BD8"/>
    <w:rsid w:val="00604C4B"/>
    <w:rsid w:val="00604E7A"/>
    <w:rsid w:val="006052EC"/>
    <w:rsid w:val="00605CB6"/>
    <w:rsid w:val="006060C7"/>
    <w:rsid w:val="00606515"/>
    <w:rsid w:val="00606D8D"/>
    <w:rsid w:val="00613442"/>
    <w:rsid w:val="00614B8F"/>
    <w:rsid w:val="00614CF6"/>
    <w:rsid w:val="0061580A"/>
    <w:rsid w:val="006165A5"/>
    <w:rsid w:val="0061783E"/>
    <w:rsid w:val="0061787C"/>
    <w:rsid w:val="0062093C"/>
    <w:rsid w:val="006210F7"/>
    <w:rsid w:val="00623D28"/>
    <w:rsid w:val="00626268"/>
    <w:rsid w:val="0062736E"/>
    <w:rsid w:val="00627FA2"/>
    <w:rsid w:val="00632E01"/>
    <w:rsid w:val="006332F7"/>
    <w:rsid w:val="00634AEE"/>
    <w:rsid w:val="006356CD"/>
    <w:rsid w:val="006367A2"/>
    <w:rsid w:val="006368F9"/>
    <w:rsid w:val="00641157"/>
    <w:rsid w:val="00641278"/>
    <w:rsid w:val="00642F75"/>
    <w:rsid w:val="006433A2"/>
    <w:rsid w:val="006442A7"/>
    <w:rsid w:val="006446A6"/>
    <w:rsid w:val="00645968"/>
    <w:rsid w:val="006468CE"/>
    <w:rsid w:val="006469DB"/>
    <w:rsid w:val="006517E1"/>
    <w:rsid w:val="00651983"/>
    <w:rsid w:val="00654F5B"/>
    <w:rsid w:val="0065592E"/>
    <w:rsid w:val="00656894"/>
    <w:rsid w:val="00656A5E"/>
    <w:rsid w:val="006579FD"/>
    <w:rsid w:val="00661166"/>
    <w:rsid w:val="00661A5E"/>
    <w:rsid w:val="006623EA"/>
    <w:rsid w:val="006632B9"/>
    <w:rsid w:val="00663314"/>
    <w:rsid w:val="00664106"/>
    <w:rsid w:val="006651F4"/>
    <w:rsid w:val="00665CD3"/>
    <w:rsid w:val="00665DBA"/>
    <w:rsid w:val="00667718"/>
    <w:rsid w:val="006701B8"/>
    <w:rsid w:val="00670AFA"/>
    <w:rsid w:val="00670C71"/>
    <w:rsid w:val="0067151D"/>
    <w:rsid w:val="00671EB0"/>
    <w:rsid w:val="00673A81"/>
    <w:rsid w:val="0067420F"/>
    <w:rsid w:val="006759EE"/>
    <w:rsid w:val="00675B4E"/>
    <w:rsid w:val="00676737"/>
    <w:rsid w:val="00677728"/>
    <w:rsid w:val="00677B77"/>
    <w:rsid w:val="00680288"/>
    <w:rsid w:val="006811DC"/>
    <w:rsid w:val="0068302B"/>
    <w:rsid w:val="006830E1"/>
    <w:rsid w:val="00683FBD"/>
    <w:rsid w:val="0068584E"/>
    <w:rsid w:val="0068658F"/>
    <w:rsid w:val="00686E06"/>
    <w:rsid w:val="006917CE"/>
    <w:rsid w:val="006924DB"/>
    <w:rsid w:val="00692884"/>
    <w:rsid w:val="00692DAC"/>
    <w:rsid w:val="00695028"/>
    <w:rsid w:val="006A0003"/>
    <w:rsid w:val="006A0BCC"/>
    <w:rsid w:val="006A0E0B"/>
    <w:rsid w:val="006A166B"/>
    <w:rsid w:val="006A1AD6"/>
    <w:rsid w:val="006A5789"/>
    <w:rsid w:val="006A5A19"/>
    <w:rsid w:val="006A6F7A"/>
    <w:rsid w:val="006A7C50"/>
    <w:rsid w:val="006B08D7"/>
    <w:rsid w:val="006B1204"/>
    <w:rsid w:val="006B1D85"/>
    <w:rsid w:val="006B2A9F"/>
    <w:rsid w:val="006B5DDC"/>
    <w:rsid w:val="006B7E89"/>
    <w:rsid w:val="006C0608"/>
    <w:rsid w:val="006C148B"/>
    <w:rsid w:val="006C16A3"/>
    <w:rsid w:val="006C3CBB"/>
    <w:rsid w:val="006C3F09"/>
    <w:rsid w:val="006C6A19"/>
    <w:rsid w:val="006C6F7C"/>
    <w:rsid w:val="006C7054"/>
    <w:rsid w:val="006C7C3D"/>
    <w:rsid w:val="006D048A"/>
    <w:rsid w:val="006D0641"/>
    <w:rsid w:val="006D1241"/>
    <w:rsid w:val="006D222B"/>
    <w:rsid w:val="006D2BAC"/>
    <w:rsid w:val="006D6ADA"/>
    <w:rsid w:val="006D6DD8"/>
    <w:rsid w:val="006E128A"/>
    <w:rsid w:val="006E12BA"/>
    <w:rsid w:val="006E13A9"/>
    <w:rsid w:val="006E2361"/>
    <w:rsid w:val="006E281B"/>
    <w:rsid w:val="006E2F38"/>
    <w:rsid w:val="006F7091"/>
    <w:rsid w:val="00700539"/>
    <w:rsid w:val="0070102C"/>
    <w:rsid w:val="00701881"/>
    <w:rsid w:val="007045E5"/>
    <w:rsid w:val="00704668"/>
    <w:rsid w:val="007115E1"/>
    <w:rsid w:val="00712145"/>
    <w:rsid w:val="0071274F"/>
    <w:rsid w:val="00713FEF"/>
    <w:rsid w:val="0071535C"/>
    <w:rsid w:val="00716A63"/>
    <w:rsid w:val="00720B91"/>
    <w:rsid w:val="00721CCE"/>
    <w:rsid w:val="007221D2"/>
    <w:rsid w:val="00726F8A"/>
    <w:rsid w:val="00727193"/>
    <w:rsid w:val="00731DDE"/>
    <w:rsid w:val="0073343E"/>
    <w:rsid w:val="00735093"/>
    <w:rsid w:val="007356A3"/>
    <w:rsid w:val="00736EF9"/>
    <w:rsid w:val="00737B36"/>
    <w:rsid w:val="00737DB2"/>
    <w:rsid w:val="00741770"/>
    <w:rsid w:val="007427AA"/>
    <w:rsid w:val="00742C3D"/>
    <w:rsid w:val="00742EBC"/>
    <w:rsid w:val="007445E5"/>
    <w:rsid w:val="0074593F"/>
    <w:rsid w:val="00747934"/>
    <w:rsid w:val="00752D85"/>
    <w:rsid w:val="00753899"/>
    <w:rsid w:val="0075583F"/>
    <w:rsid w:val="0075594E"/>
    <w:rsid w:val="0075690A"/>
    <w:rsid w:val="007569DD"/>
    <w:rsid w:val="007655CA"/>
    <w:rsid w:val="0076599E"/>
    <w:rsid w:val="007741C2"/>
    <w:rsid w:val="0077595E"/>
    <w:rsid w:val="00776071"/>
    <w:rsid w:val="007766CF"/>
    <w:rsid w:val="00776993"/>
    <w:rsid w:val="0077727A"/>
    <w:rsid w:val="007775D3"/>
    <w:rsid w:val="00780A5F"/>
    <w:rsid w:val="00781608"/>
    <w:rsid w:val="0078180E"/>
    <w:rsid w:val="00784742"/>
    <w:rsid w:val="00784D8E"/>
    <w:rsid w:val="007871F6"/>
    <w:rsid w:val="00790C83"/>
    <w:rsid w:val="00791D10"/>
    <w:rsid w:val="007977FA"/>
    <w:rsid w:val="007A066A"/>
    <w:rsid w:val="007A19E8"/>
    <w:rsid w:val="007A1E58"/>
    <w:rsid w:val="007A558C"/>
    <w:rsid w:val="007A5EC5"/>
    <w:rsid w:val="007A7088"/>
    <w:rsid w:val="007A7521"/>
    <w:rsid w:val="007B3B8E"/>
    <w:rsid w:val="007B4546"/>
    <w:rsid w:val="007B6086"/>
    <w:rsid w:val="007C0142"/>
    <w:rsid w:val="007C5874"/>
    <w:rsid w:val="007C669A"/>
    <w:rsid w:val="007C7AB1"/>
    <w:rsid w:val="007D007E"/>
    <w:rsid w:val="007D016A"/>
    <w:rsid w:val="007D1582"/>
    <w:rsid w:val="007D196D"/>
    <w:rsid w:val="007D1CE3"/>
    <w:rsid w:val="007D321F"/>
    <w:rsid w:val="007D35A4"/>
    <w:rsid w:val="007D3941"/>
    <w:rsid w:val="007D48DD"/>
    <w:rsid w:val="007D4C5B"/>
    <w:rsid w:val="007E0936"/>
    <w:rsid w:val="007E0B1C"/>
    <w:rsid w:val="007E0D49"/>
    <w:rsid w:val="007E2B76"/>
    <w:rsid w:val="007E3518"/>
    <w:rsid w:val="007E4CB3"/>
    <w:rsid w:val="007E5061"/>
    <w:rsid w:val="007E527D"/>
    <w:rsid w:val="007E7DAA"/>
    <w:rsid w:val="007F0A0C"/>
    <w:rsid w:val="007F11FE"/>
    <w:rsid w:val="007F19A5"/>
    <w:rsid w:val="007F2E8A"/>
    <w:rsid w:val="007F3936"/>
    <w:rsid w:val="008016FA"/>
    <w:rsid w:val="00802A3B"/>
    <w:rsid w:val="00803722"/>
    <w:rsid w:val="0080551E"/>
    <w:rsid w:val="00807875"/>
    <w:rsid w:val="00807BEE"/>
    <w:rsid w:val="00811811"/>
    <w:rsid w:val="00812DE2"/>
    <w:rsid w:val="00813999"/>
    <w:rsid w:val="00815440"/>
    <w:rsid w:val="008165BF"/>
    <w:rsid w:val="00816B65"/>
    <w:rsid w:val="00817854"/>
    <w:rsid w:val="00817911"/>
    <w:rsid w:val="00817E8C"/>
    <w:rsid w:val="008204A9"/>
    <w:rsid w:val="008211B8"/>
    <w:rsid w:val="00821C25"/>
    <w:rsid w:val="008274A8"/>
    <w:rsid w:val="008311A1"/>
    <w:rsid w:val="00831485"/>
    <w:rsid w:val="0083251A"/>
    <w:rsid w:val="00832C0E"/>
    <w:rsid w:val="008336FD"/>
    <w:rsid w:val="00834541"/>
    <w:rsid w:val="008347B0"/>
    <w:rsid w:val="00836693"/>
    <w:rsid w:val="008368A4"/>
    <w:rsid w:val="00836B3D"/>
    <w:rsid w:val="00837F15"/>
    <w:rsid w:val="00841627"/>
    <w:rsid w:val="00841A7E"/>
    <w:rsid w:val="00841FA4"/>
    <w:rsid w:val="00843CE4"/>
    <w:rsid w:val="00844FCD"/>
    <w:rsid w:val="008477E1"/>
    <w:rsid w:val="00852579"/>
    <w:rsid w:val="008534CE"/>
    <w:rsid w:val="0085431A"/>
    <w:rsid w:val="00861B37"/>
    <w:rsid w:val="008623BC"/>
    <w:rsid w:val="00862E88"/>
    <w:rsid w:val="00863CEB"/>
    <w:rsid w:val="00863F15"/>
    <w:rsid w:val="00864E55"/>
    <w:rsid w:val="0086640B"/>
    <w:rsid w:val="00867BB6"/>
    <w:rsid w:val="00867EC6"/>
    <w:rsid w:val="00867FAD"/>
    <w:rsid w:val="008716A7"/>
    <w:rsid w:val="008735FF"/>
    <w:rsid w:val="00874E31"/>
    <w:rsid w:val="008756CE"/>
    <w:rsid w:val="00877093"/>
    <w:rsid w:val="00877E7F"/>
    <w:rsid w:val="008823DD"/>
    <w:rsid w:val="0088365A"/>
    <w:rsid w:val="008837C9"/>
    <w:rsid w:val="008840A8"/>
    <w:rsid w:val="0088449F"/>
    <w:rsid w:val="00886678"/>
    <w:rsid w:val="00886B17"/>
    <w:rsid w:val="00890AD9"/>
    <w:rsid w:val="00890AE9"/>
    <w:rsid w:val="00891AB9"/>
    <w:rsid w:val="00891E36"/>
    <w:rsid w:val="00896C7A"/>
    <w:rsid w:val="00896EB3"/>
    <w:rsid w:val="00897FD3"/>
    <w:rsid w:val="008A124E"/>
    <w:rsid w:val="008A1AB7"/>
    <w:rsid w:val="008A1E6A"/>
    <w:rsid w:val="008A7B1F"/>
    <w:rsid w:val="008A7D9A"/>
    <w:rsid w:val="008A7F40"/>
    <w:rsid w:val="008B0F89"/>
    <w:rsid w:val="008B2273"/>
    <w:rsid w:val="008B452B"/>
    <w:rsid w:val="008B49F9"/>
    <w:rsid w:val="008B4DB3"/>
    <w:rsid w:val="008B6F06"/>
    <w:rsid w:val="008B7C0E"/>
    <w:rsid w:val="008C2447"/>
    <w:rsid w:val="008C4F85"/>
    <w:rsid w:val="008C768A"/>
    <w:rsid w:val="008C7BA0"/>
    <w:rsid w:val="008C7EE1"/>
    <w:rsid w:val="008D0A10"/>
    <w:rsid w:val="008D0A9C"/>
    <w:rsid w:val="008D0FED"/>
    <w:rsid w:val="008D3627"/>
    <w:rsid w:val="008D530F"/>
    <w:rsid w:val="008D77E1"/>
    <w:rsid w:val="008D7E09"/>
    <w:rsid w:val="008E01EA"/>
    <w:rsid w:val="008E33F9"/>
    <w:rsid w:val="008E5C65"/>
    <w:rsid w:val="008E5CBD"/>
    <w:rsid w:val="008E6E7F"/>
    <w:rsid w:val="008E73E0"/>
    <w:rsid w:val="008F0D98"/>
    <w:rsid w:val="008F1044"/>
    <w:rsid w:val="008F11FA"/>
    <w:rsid w:val="008F20FB"/>
    <w:rsid w:val="008F55AB"/>
    <w:rsid w:val="008F7B81"/>
    <w:rsid w:val="0090214F"/>
    <w:rsid w:val="0090233C"/>
    <w:rsid w:val="00904BEC"/>
    <w:rsid w:val="00905C5D"/>
    <w:rsid w:val="0090619A"/>
    <w:rsid w:val="00907140"/>
    <w:rsid w:val="00910569"/>
    <w:rsid w:val="0091125E"/>
    <w:rsid w:val="009127B5"/>
    <w:rsid w:val="009141DD"/>
    <w:rsid w:val="00914582"/>
    <w:rsid w:val="00916CE5"/>
    <w:rsid w:val="009206AC"/>
    <w:rsid w:val="00921835"/>
    <w:rsid w:val="00921975"/>
    <w:rsid w:val="00921BA0"/>
    <w:rsid w:val="00922832"/>
    <w:rsid w:val="009241B2"/>
    <w:rsid w:val="009241C9"/>
    <w:rsid w:val="00924BD1"/>
    <w:rsid w:val="00924E5D"/>
    <w:rsid w:val="00925335"/>
    <w:rsid w:val="00925540"/>
    <w:rsid w:val="00926494"/>
    <w:rsid w:val="009276CD"/>
    <w:rsid w:val="009279A8"/>
    <w:rsid w:val="00931951"/>
    <w:rsid w:val="0093440A"/>
    <w:rsid w:val="009376C7"/>
    <w:rsid w:val="009465EE"/>
    <w:rsid w:val="00947E4E"/>
    <w:rsid w:val="009505C4"/>
    <w:rsid w:val="00950CCE"/>
    <w:rsid w:val="00952627"/>
    <w:rsid w:val="009533EB"/>
    <w:rsid w:val="009546AC"/>
    <w:rsid w:val="00957210"/>
    <w:rsid w:val="0095727B"/>
    <w:rsid w:val="009573F8"/>
    <w:rsid w:val="009601C7"/>
    <w:rsid w:val="00960FF4"/>
    <w:rsid w:val="009611BE"/>
    <w:rsid w:val="0096456B"/>
    <w:rsid w:val="00964AF8"/>
    <w:rsid w:val="00965126"/>
    <w:rsid w:val="00965C44"/>
    <w:rsid w:val="00967E03"/>
    <w:rsid w:val="009702DD"/>
    <w:rsid w:val="009707C9"/>
    <w:rsid w:val="00970C95"/>
    <w:rsid w:val="00970E61"/>
    <w:rsid w:val="0097237E"/>
    <w:rsid w:val="00975660"/>
    <w:rsid w:val="00975C19"/>
    <w:rsid w:val="00976F59"/>
    <w:rsid w:val="0098038B"/>
    <w:rsid w:val="009810E5"/>
    <w:rsid w:val="009811C8"/>
    <w:rsid w:val="00982184"/>
    <w:rsid w:val="00984EE8"/>
    <w:rsid w:val="00985EE2"/>
    <w:rsid w:val="009862F1"/>
    <w:rsid w:val="009877C7"/>
    <w:rsid w:val="00987878"/>
    <w:rsid w:val="009879F7"/>
    <w:rsid w:val="009916D6"/>
    <w:rsid w:val="00992794"/>
    <w:rsid w:val="009936D3"/>
    <w:rsid w:val="009937DF"/>
    <w:rsid w:val="009958AB"/>
    <w:rsid w:val="009978E7"/>
    <w:rsid w:val="009A05DA"/>
    <w:rsid w:val="009A1EEA"/>
    <w:rsid w:val="009A3935"/>
    <w:rsid w:val="009A6605"/>
    <w:rsid w:val="009C0183"/>
    <w:rsid w:val="009C3B40"/>
    <w:rsid w:val="009C4AE0"/>
    <w:rsid w:val="009C727B"/>
    <w:rsid w:val="009C7A42"/>
    <w:rsid w:val="009C7F6E"/>
    <w:rsid w:val="009D4A0C"/>
    <w:rsid w:val="009D4E56"/>
    <w:rsid w:val="009D5450"/>
    <w:rsid w:val="009D7CA0"/>
    <w:rsid w:val="009E1E5B"/>
    <w:rsid w:val="009E316F"/>
    <w:rsid w:val="009E66D2"/>
    <w:rsid w:val="009E6C14"/>
    <w:rsid w:val="009E778C"/>
    <w:rsid w:val="009F02D4"/>
    <w:rsid w:val="009F2202"/>
    <w:rsid w:val="009F26D6"/>
    <w:rsid w:val="009F3CD9"/>
    <w:rsid w:val="009F4E87"/>
    <w:rsid w:val="009F5814"/>
    <w:rsid w:val="009F6361"/>
    <w:rsid w:val="009F70B2"/>
    <w:rsid w:val="00A02511"/>
    <w:rsid w:val="00A0361C"/>
    <w:rsid w:val="00A0757B"/>
    <w:rsid w:val="00A07C53"/>
    <w:rsid w:val="00A10503"/>
    <w:rsid w:val="00A1189E"/>
    <w:rsid w:val="00A123A6"/>
    <w:rsid w:val="00A12C94"/>
    <w:rsid w:val="00A14D01"/>
    <w:rsid w:val="00A154A4"/>
    <w:rsid w:val="00A15FB9"/>
    <w:rsid w:val="00A16A12"/>
    <w:rsid w:val="00A23A22"/>
    <w:rsid w:val="00A24F1C"/>
    <w:rsid w:val="00A25267"/>
    <w:rsid w:val="00A27275"/>
    <w:rsid w:val="00A308F3"/>
    <w:rsid w:val="00A320BD"/>
    <w:rsid w:val="00A356B0"/>
    <w:rsid w:val="00A35764"/>
    <w:rsid w:val="00A3606C"/>
    <w:rsid w:val="00A41839"/>
    <w:rsid w:val="00A41A78"/>
    <w:rsid w:val="00A444D2"/>
    <w:rsid w:val="00A455A5"/>
    <w:rsid w:val="00A46817"/>
    <w:rsid w:val="00A47CD5"/>
    <w:rsid w:val="00A47E52"/>
    <w:rsid w:val="00A50DBF"/>
    <w:rsid w:val="00A51A6C"/>
    <w:rsid w:val="00A53A92"/>
    <w:rsid w:val="00A56498"/>
    <w:rsid w:val="00A574D2"/>
    <w:rsid w:val="00A57DCD"/>
    <w:rsid w:val="00A60676"/>
    <w:rsid w:val="00A623EF"/>
    <w:rsid w:val="00A62F3D"/>
    <w:rsid w:val="00A63A40"/>
    <w:rsid w:val="00A63B5D"/>
    <w:rsid w:val="00A6530D"/>
    <w:rsid w:val="00A6573B"/>
    <w:rsid w:val="00A66A62"/>
    <w:rsid w:val="00A66B41"/>
    <w:rsid w:val="00A66E07"/>
    <w:rsid w:val="00A707B9"/>
    <w:rsid w:val="00A70B95"/>
    <w:rsid w:val="00A7221B"/>
    <w:rsid w:val="00A73DE1"/>
    <w:rsid w:val="00A74909"/>
    <w:rsid w:val="00A749B8"/>
    <w:rsid w:val="00A74A5E"/>
    <w:rsid w:val="00A7525F"/>
    <w:rsid w:val="00A753D9"/>
    <w:rsid w:val="00A7673A"/>
    <w:rsid w:val="00A77B24"/>
    <w:rsid w:val="00A806B7"/>
    <w:rsid w:val="00A82E99"/>
    <w:rsid w:val="00A871D4"/>
    <w:rsid w:val="00A9029F"/>
    <w:rsid w:val="00A90713"/>
    <w:rsid w:val="00A92EB0"/>
    <w:rsid w:val="00A93C72"/>
    <w:rsid w:val="00A9792A"/>
    <w:rsid w:val="00AA1105"/>
    <w:rsid w:val="00AA1BFF"/>
    <w:rsid w:val="00AA2C3F"/>
    <w:rsid w:val="00AA5414"/>
    <w:rsid w:val="00AA5AE2"/>
    <w:rsid w:val="00AA769F"/>
    <w:rsid w:val="00AB366F"/>
    <w:rsid w:val="00AB40EE"/>
    <w:rsid w:val="00AB54A4"/>
    <w:rsid w:val="00AB5F95"/>
    <w:rsid w:val="00AB6025"/>
    <w:rsid w:val="00AB649B"/>
    <w:rsid w:val="00AC3B87"/>
    <w:rsid w:val="00AC5AE6"/>
    <w:rsid w:val="00AC66C5"/>
    <w:rsid w:val="00AD0A8A"/>
    <w:rsid w:val="00AD13ED"/>
    <w:rsid w:val="00AD1D6F"/>
    <w:rsid w:val="00AD2BC5"/>
    <w:rsid w:val="00AD4175"/>
    <w:rsid w:val="00AD51B6"/>
    <w:rsid w:val="00AD7480"/>
    <w:rsid w:val="00AE16EE"/>
    <w:rsid w:val="00AE4217"/>
    <w:rsid w:val="00AE4C8B"/>
    <w:rsid w:val="00AE4C90"/>
    <w:rsid w:val="00AE4EAE"/>
    <w:rsid w:val="00AE4F8D"/>
    <w:rsid w:val="00AE55FD"/>
    <w:rsid w:val="00AE6B68"/>
    <w:rsid w:val="00AE6B91"/>
    <w:rsid w:val="00AE7DAB"/>
    <w:rsid w:val="00AF0492"/>
    <w:rsid w:val="00AF0D40"/>
    <w:rsid w:val="00AF2FE3"/>
    <w:rsid w:val="00AF43C9"/>
    <w:rsid w:val="00AF7F9B"/>
    <w:rsid w:val="00B005AC"/>
    <w:rsid w:val="00B00F50"/>
    <w:rsid w:val="00B01089"/>
    <w:rsid w:val="00B013D3"/>
    <w:rsid w:val="00B029DA"/>
    <w:rsid w:val="00B033EB"/>
    <w:rsid w:val="00B038F7"/>
    <w:rsid w:val="00B04E84"/>
    <w:rsid w:val="00B06ACE"/>
    <w:rsid w:val="00B07898"/>
    <w:rsid w:val="00B0799B"/>
    <w:rsid w:val="00B10130"/>
    <w:rsid w:val="00B103AA"/>
    <w:rsid w:val="00B109AA"/>
    <w:rsid w:val="00B12A54"/>
    <w:rsid w:val="00B12D91"/>
    <w:rsid w:val="00B12DE4"/>
    <w:rsid w:val="00B130A6"/>
    <w:rsid w:val="00B15072"/>
    <w:rsid w:val="00B16093"/>
    <w:rsid w:val="00B162A6"/>
    <w:rsid w:val="00B16EE8"/>
    <w:rsid w:val="00B1756E"/>
    <w:rsid w:val="00B17993"/>
    <w:rsid w:val="00B20412"/>
    <w:rsid w:val="00B222E3"/>
    <w:rsid w:val="00B23E48"/>
    <w:rsid w:val="00B244CE"/>
    <w:rsid w:val="00B24602"/>
    <w:rsid w:val="00B263EE"/>
    <w:rsid w:val="00B27DF8"/>
    <w:rsid w:val="00B31B7E"/>
    <w:rsid w:val="00B31FB5"/>
    <w:rsid w:val="00B32698"/>
    <w:rsid w:val="00B33ADD"/>
    <w:rsid w:val="00B354A0"/>
    <w:rsid w:val="00B36861"/>
    <w:rsid w:val="00B36BE9"/>
    <w:rsid w:val="00B36E19"/>
    <w:rsid w:val="00B37B8A"/>
    <w:rsid w:val="00B40514"/>
    <w:rsid w:val="00B41355"/>
    <w:rsid w:val="00B42A9A"/>
    <w:rsid w:val="00B43C2E"/>
    <w:rsid w:val="00B43D56"/>
    <w:rsid w:val="00B46037"/>
    <w:rsid w:val="00B47912"/>
    <w:rsid w:val="00B47D67"/>
    <w:rsid w:val="00B47F2F"/>
    <w:rsid w:val="00B51245"/>
    <w:rsid w:val="00B52CD4"/>
    <w:rsid w:val="00B5367E"/>
    <w:rsid w:val="00B53A4B"/>
    <w:rsid w:val="00B57974"/>
    <w:rsid w:val="00B57A3E"/>
    <w:rsid w:val="00B603B6"/>
    <w:rsid w:val="00B62401"/>
    <w:rsid w:val="00B624DE"/>
    <w:rsid w:val="00B65A3D"/>
    <w:rsid w:val="00B718EC"/>
    <w:rsid w:val="00B7222A"/>
    <w:rsid w:val="00B73A66"/>
    <w:rsid w:val="00B75014"/>
    <w:rsid w:val="00B752F7"/>
    <w:rsid w:val="00B76809"/>
    <w:rsid w:val="00B814B9"/>
    <w:rsid w:val="00B81AC6"/>
    <w:rsid w:val="00B8245F"/>
    <w:rsid w:val="00B827BA"/>
    <w:rsid w:val="00B83275"/>
    <w:rsid w:val="00B872E4"/>
    <w:rsid w:val="00B87628"/>
    <w:rsid w:val="00B90B41"/>
    <w:rsid w:val="00B927DB"/>
    <w:rsid w:val="00B9397E"/>
    <w:rsid w:val="00B95049"/>
    <w:rsid w:val="00B95662"/>
    <w:rsid w:val="00B95920"/>
    <w:rsid w:val="00B96D16"/>
    <w:rsid w:val="00B96EDC"/>
    <w:rsid w:val="00BA01FA"/>
    <w:rsid w:val="00BA0D77"/>
    <w:rsid w:val="00BA1DC5"/>
    <w:rsid w:val="00BA2BE8"/>
    <w:rsid w:val="00BA37FD"/>
    <w:rsid w:val="00BA5DD1"/>
    <w:rsid w:val="00BA6266"/>
    <w:rsid w:val="00BB0959"/>
    <w:rsid w:val="00BB1800"/>
    <w:rsid w:val="00BB27B2"/>
    <w:rsid w:val="00BB3CBF"/>
    <w:rsid w:val="00BB3EE6"/>
    <w:rsid w:val="00BB41A7"/>
    <w:rsid w:val="00BB6AD5"/>
    <w:rsid w:val="00BC02BF"/>
    <w:rsid w:val="00BC02D6"/>
    <w:rsid w:val="00BC4726"/>
    <w:rsid w:val="00BC6F42"/>
    <w:rsid w:val="00BC74EE"/>
    <w:rsid w:val="00BC77AA"/>
    <w:rsid w:val="00BC7A85"/>
    <w:rsid w:val="00BD06D2"/>
    <w:rsid w:val="00BD0D59"/>
    <w:rsid w:val="00BD12C3"/>
    <w:rsid w:val="00BD36ED"/>
    <w:rsid w:val="00BD5C6F"/>
    <w:rsid w:val="00BD6942"/>
    <w:rsid w:val="00BD7087"/>
    <w:rsid w:val="00BE2473"/>
    <w:rsid w:val="00BE29C6"/>
    <w:rsid w:val="00BE6EB4"/>
    <w:rsid w:val="00BE7C23"/>
    <w:rsid w:val="00BF05D4"/>
    <w:rsid w:val="00BF139A"/>
    <w:rsid w:val="00BF39A4"/>
    <w:rsid w:val="00BF4107"/>
    <w:rsid w:val="00BF4704"/>
    <w:rsid w:val="00BF5341"/>
    <w:rsid w:val="00BF5F59"/>
    <w:rsid w:val="00BF70F1"/>
    <w:rsid w:val="00C004A6"/>
    <w:rsid w:val="00C02909"/>
    <w:rsid w:val="00C034DA"/>
    <w:rsid w:val="00C03A38"/>
    <w:rsid w:val="00C03CFA"/>
    <w:rsid w:val="00C044F4"/>
    <w:rsid w:val="00C060DC"/>
    <w:rsid w:val="00C07E78"/>
    <w:rsid w:val="00C12D20"/>
    <w:rsid w:val="00C15121"/>
    <w:rsid w:val="00C16127"/>
    <w:rsid w:val="00C16FC6"/>
    <w:rsid w:val="00C2210D"/>
    <w:rsid w:val="00C23A6A"/>
    <w:rsid w:val="00C24668"/>
    <w:rsid w:val="00C24C4E"/>
    <w:rsid w:val="00C25208"/>
    <w:rsid w:val="00C25EBC"/>
    <w:rsid w:val="00C3146B"/>
    <w:rsid w:val="00C322A5"/>
    <w:rsid w:val="00C32C9F"/>
    <w:rsid w:val="00C33997"/>
    <w:rsid w:val="00C33EFC"/>
    <w:rsid w:val="00C35B46"/>
    <w:rsid w:val="00C40971"/>
    <w:rsid w:val="00C41822"/>
    <w:rsid w:val="00C4329D"/>
    <w:rsid w:val="00C44BB6"/>
    <w:rsid w:val="00C457A9"/>
    <w:rsid w:val="00C46034"/>
    <w:rsid w:val="00C47662"/>
    <w:rsid w:val="00C47F36"/>
    <w:rsid w:val="00C51173"/>
    <w:rsid w:val="00C517BC"/>
    <w:rsid w:val="00C52D36"/>
    <w:rsid w:val="00C52EB4"/>
    <w:rsid w:val="00C536AB"/>
    <w:rsid w:val="00C55BC6"/>
    <w:rsid w:val="00C5620D"/>
    <w:rsid w:val="00C5740B"/>
    <w:rsid w:val="00C60280"/>
    <w:rsid w:val="00C61306"/>
    <w:rsid w:val="00C61CDE"/>
    <w:rsid w:val="00C61FC0"/>
    <w:rsid w:val="00C63643"/>
    <w:rsid w:val="00C6474A"/>
    <w:rsid w:val="00C6499F"/>
    <w:rsid w:val="00C64DC4"/>
    <w:rsid w:val="00C65295"/>
    <w:rsid w:val="00C67D4C"/>
    <w:rsid w:val="00C71436"/>
    <w:rsid w:val="00C71A9D"/>
    <w:rsid w:val="00C71F18"/>
    <w:rsid w:val="00C72246"/>
    <w:rsid w:val="00C7334E"/>
    <w:rsid w:val="00C75E45"/>
    <w:rsid w:val="00C768C2"/>
    <w:rsid w:val="00C80C35"/>
    <w:rsid w:val="00C82677"/>
    <w:rsid w:val="00C836FF"/>
    <w:rsid w:val="00C84048"/>
    <w:rsid w:val="00C85952"/>
    <w:rsid w:val="00C873DF"/>
    <w:rsid w:val="00C87ED6"/>
    <w:rsid w:val="00C91260"/>
    <w:rsid w:val="00C964CA"/>
    <w:rsid w:val="00CA07CA"/>
    <w:rsid w:val="00CA0F2F"/>
    <w:rsid w:val="00CA1457"/>
    <w:rsid w:val="00CA33A9"/>
    <w:rsid w:val="00CA45D9"/>
    <w:rsid w:val="00CA4EF7"/>
    <w:rsid w:val="00CA6983"/>
    <w:rsid w:val="00CA71A5"/>
    <w:rsid w:val="00CB077C"/>
    <w:rsid w:val="00CB1C84"/>
    <w:rsid w:val="00CB4408"/>
    <w:rsid w:val="00CB459E"/>
    <w:rsid w:val="00CB4609"/>
    <w:rsid w:val="00CB6247"/>
    <w:rsid w:val="00CB7A49"/>
    <w:rsid w:val="00CC0816"/>
    <w:rsid w:val="00CC0D3E"/>
    <w:rsid w:val="00CC1D36"/>
    <w:rsid w:val="00CC22CE"/>
    <w:rsid w:val="00CC2E61"/>
    <w:rsid w:val="00CC7B55"/>
    <w:rsid w:val="00CD059C"/>
    <w:rsid w:val="00CD0B58"/>
    <w:rsid w:val="00CD1FD2"/>
    <w:rsid w:val="00CD27A1"/>
    <w:rsid w:val="00CD30AB"/>
    <w:rsid w:val="00CD3580"/>
    <w:rsid w:val="00CD3674"/>
    <w:rsid w:val="00CD399E"/>
    <w:rsid w:val="00CE030B"/>
    <w:rsid w:val="00CE063A"/>
    <w:rsid w:val="00CE0C3B"/>
    <w:rsid w:val="00CE1488"/>
    <w:rsid w:val="00CE14FB"/>
    <w:rsid w:val="00CE20C3"/>
    <w:rsid w:val="00CE27C7"/>
    <w:rsid w:val="00CE2A16"/>
    <w:rsid w:val="00CE3779"/>
    <w:rsid w:val="00CE4B30"/>
    <w:rsid w:val="00CE614E"/>
    <w:rsid w:val="00CE6F6D"/>
    <w:rsid w:val="00CE795C"/>
    <w:rsid w:val="00CE7F9E"/>
    <w:rsid w:val="00CF0371"/>
    <w:rsid w:val="00CF09D6"/>
    <w:rsid w:val="00CF403B"/>
    <w:rsid w:val="00CF479A"/>
    <w:rsid w:val="00CF7D91"/>
    <w:rsid w:val="00D01691"/>
    <w:rsid w:val="00D02132"/>
    <w:rsid w:val="00D03050"/>
    <w:rsid w:val="00D06AD8"/>
    <w:rsid w:val="00D07CC9"/>
    <w:rsid w:val="00D1005D"/>
    <w:rsid w:val="00D101B2"/>
    <w:rsid w:val="00D108AA"/>
    <w:rsid w:val="00D129B8"/>
    <w:rsid w:val="00D1316C"/>
    <w:rsid w:val="00D21936"/>
    <w:rsid w:val="00D221DA"/>
    <w:rsid w:val="00D223B8"/>
    <w:rsid w:val="00D22443"/>
    <w:rsid w:val="00D23294"/>
    <w:rsid w:val="00D23E26"/>
    <w:rsid w:val="00D247BE"/>
    <w:rsid w:val="00D26AA1"/>
    <w:rsid w:val="00D27910"/>
    <w:rsid w:val="00D31183"/>
    <w:rsid w:val="00D33279"/>
    <w:rsid w:val="00D33C0B"/>
    <w:rsid w:val="00D40CEC"/>
    <w:rsid w:val="00D42FFB"/>
    <w:rsid w:val="00D44184"/>
    <w:rsid w:val="00D453A3"/>
    <w:rsid w:val="00D4589F"/>
    <w:rsid w:val="00D45D81"/>
    <w:rsid w:val="00D45FF8"/>
    <w:rsid w:val="00D47AEC"/>
    <w:rsid w:val="00D47F1D"/>
    <w:rsid w:val="00D50559"/>
    <w:rsid w:val="00D52454"/>
    <w:rsid w:val="00D55B59"/>
    <w:rsid w:val="00D6093C"/>
    <w:rsid w:val="00D6139B"/>
    <w:rsid w:val="00D61FA1"/>
    <w:rsid w:val="00D62036"/>
    <w:rsid w:val="00D63029"/>
    <w:rsid w:val="00D63F0C"/>
    <w:rsid w:val="00D669EF"/>
    <w:rsid w:val="00D67736"/>
    <w:rsid w:val="00D70086"/>
    <w:rsid w:val="00D708F0"/>
    <w:rsid w:val="00D70BF9"/>
    <w:rsid w:val="00D73DF9"/>
    <w:rsid w:val="00D75766"/>
    <w:rsid w:val="00D7749D"/>
    <w:rsid w:val="00D812B2"/>
    <w:rsid w:val="00D821C5"/>
    <w:rsid w:val="00D82855"/>
    <w:rsid w:val="00D833DF"/>
    <w:rsid w:val="00D85DBE"/>
    <w:rsid w:val="00D86B55"/>
    <w:rsid w:val="00D946C7"/>
    <w:rsid w:val="00D970EC"/>
    <w:rsid w:val="00D97630"/>
    <w:rsid w:val="00D97BCA"/>
    <w:rsid w:val="00D97DD6"/>
    <w:rsid w:val="00DA3874"/>
    <w:rsid w:val="00DA3EB9"/>
    <w:rsid w:val="00DA65A9"/>
    <w:rsid w:val="00DB0150"/>
    <w:rsid w:val="00DB15AF"/>
    <w:rsid w:val="00DB1E6A"/>
    <w:rsid w:val="00DB2AF8"/>
    <w:rsid w:val="00DB2BA7"/>
    <w:rsid w:val="00DB2C85"/>
    <w:rsid w:val="00DB6212"/>
    <w:rsid w:val="00DB7A13"/>
    <w:rsid w:val="00DC03EE"/>
    <w:rsid w:val="00DC1275"/>
    <w:rsid w:val="00DC13A6"/>
    <w:rsid w:val="00DC2173"/>
    <w:rsid w:val="00DC4ABC"/>
    <w:rsid w:val="00DC5211"/>
    <w:rsid w:val="00DC6134"/>
    <w:rsid w:val="00DC71B6"/>
    <w:rsid w:val="00DC7CD5"/>
    <w:rsid w:val="00DC7F2D"/>
    <w:rsid w:val="00DD0925"/>
    <w:rsid w:val="00DD0E50"/>
    <w:rsid w:val="00DD10DF"/>
    <w:rsid w:val="00DD178F"/>
    <w:rsid w:val="00DD25C0"/>
    <w:rsid w:val="00DD4E5F"/>
    <w:rsid w:val="00DD75DD"/>
    <w:rsid w:val="00DE0E6C"/>
    <w:rsid w:val="00DE199E"/>
    <w:rsid w:val="00DE3DA3"/>
    <w:rsid w:val="00DE4E2C"/>
    <w:rsid w:val="00DE4F14"/>
    <w:rsid w:val="00DE4FD5"/>
    <w:rsid w:val="00DE5FF3"/>
    <w:rsid w:val="00DF1216"/>
    <w:rsid w:val="00DF15EE"/>
    <w:rsid w:val="00DF2D7F"/>
    <w:rsid w:val="00DF54CC"/>
    <w:rsid w:val="00DF625D"/>
    <w:rsid w:val="00DF6895"/>
    <w:rsid w:val="00E011D3"/>
    <w:rsid w:val="00E01EDA"/>
    <w:rsid w:val="00E02140"/>
    <w:rsid w:val="00E032D5"/>
    <w:rsid w:val="00E046C7"/>
    <w:rsid w:val="00E04883"/>
    <w:rsid w:val="00E04DD4"/>
    <w:rsid w:val="00E05E2A"/>
    <w:rsid w:val="00E0618D"/>
    <w:rsid w:val="00E06721"/>
    <w:rsid w:val="00E06B55"/>
    <w:rsid w:val="00E10EF9"/>
    <w:rsid w:val="00E2067E"/>
    <w:rsid w:val="00E20790"/>
    <w:rsid w:val="00E2111C"/>
    <w:rsid w:val="00E23670"/>
    <w:rsid w:val="00E24636"/>
    <w:rsid w:val="00E24743"/>
    <w:rsid w:val="00E24AD5"/>
    <w:rsid w:val="00E268C7"/>
    <w:rsid w:val="00E329CE"/>
    <w:rsid w:val="00E33125"/>
    <w:rsid w:val="00E3448A"/>
    <w:rsid w:val="00E344D0"/>
    <w:rsid w:val="00E36213"/>
    <w:rsid w:val="00E36584"/>
    <w:rsid w:val="00E372DB"/>
    <w:rsid w:val="00E425A1"/>
    <w:rsid w:val="00E44035"/>
    <w:rsid w:val="00E44091"/>
    <w:rsid w:val="00E4476A"/>
    <w:rsid w:val="00E44850"/>
    <w:rsid w:val="00E449CC"/>
    <w:rsid w:val="00E4678B"/>
    <w:rsid w:val="00E46A37"/>
    <w:rsid w:val="00E47B08"/>
    <w:rsid w:val="00E47CA3"/>
    <w:rsid w:val="00E47FDC"/>
    <w:rsid w:val="00E51734"/>
    <w:rsid w:val="00E52FA0"/>
    <w:rsid w:val="00E559CE"/>
    <w:rsid w:val="00E5740D"/>
    <w:rsid w:val="00E61E35"/>
    <w:rsid w:val="00E628B7"/>
    <w:rsid w:val="00E65BE6"/>
    <w:rsid w:val="00E67704"/>
    <w:rsid w:val="00E700AE"/>
    <w:rsid w:val="00E70ED8"/>
    <w:rsid w:val="00E71DEB"/>
    <w:rsid w:val="00E726C2"/>
    <w:rsid w:val="00E72AD8"/>
    <w:rsid w:val="00E72B78"/>
    <w:rsid w:val="00E72C3F"/>
    <w:rsid w:val="00E7334B"/>
    <w:rsid w:val="00E7512E"/>
    <w:rsid w:val="00E75747"/>
    <w:rsid w:val="00E75940"/>
    <w:rsid w:val="00E77520"/>
    <w:rsid w:val="00E81D1D"/>
    <w:rsid w:val="00E824E2"/>
    <w:rsid w:val="00E842ED"/>
    <w:rsid w:val="00E84B81"/>
    <w:rsid w:val="00E84D12"/>
    <w:rsid w:val="00E8526A"/>
    <w:rsid w:val="00E8566B"/>
    <w:rsid w:val="00E85F22"/>
    <w:rsid w:val="00E87A72"/>
    <w:rsid w:val="00E87FFD"/>
    <w:rsid w:val="00E9072C"/>
    <w:rsid w:val="00E91588"/>
    <w:rsid w:val="00E91EBC"/>
    <w:rsid w:val="00E92AD4"/>
    <w:rsid w:val="00E92B09"/>
    <w:rsid w:val="00E932B7"/>
    <w:rsid w:val="00E932E9"/>
    <w:rsid w:val="00E94E1B"/>
    <w:rsid w:val="00E976F6"/>
    <w:rsid w:val="00EA0367"/>
    <w:rsid w:val="00EA1064"/>
    <w:rsid w:val="00EA1739"/>
    <w:rsid w:val="00EA1FD6"/>
    <w:rsid w:val="00EA325F"/>
    <w:rsid w:val="00EA3A5A"/>
    <w:rsid w:val="00EA4A28"/>
    <w:rsid w:val="00EA53C0"/>
    <w:rsid w:val="00EA5967"/>
    <w:rsid w:val="00EB0CB8"/>
    <w:rsid w:val="00EB0DE1"/>
    <w:rsid w:val="00EB234C"/>
    <w:rsid w:val="00EB3095"/>
    <w:rsid w:val="00EB407C"/>
    <w:rsid w:val="00EB4642"/>
    <w:rsid w:val="00EB6256"/>
    <w:rsid w:val="00EC5739"/>
    <w:rsid w:val="00EC628F"/>
    <w:rsid w:val="00EC675F"/>
    <w:rsid w:val="00ED213D"/>
    <w:rsid w:val="00ED2189"/>
    <w:rsid w:val="00ED2498"/>
    <w:rsid w:val="00ED2BCB"/>
    <w:rsid w:val="00ED359E"/>
    <w:rsid w:val="00ED3866"/>
    <w:rsid w:val="00ED484C"/>
    <w:rsid w:val="00ED53EE"/>
    <w:rsid w:val="00ED77A5"/>
    <w:rsid w:val="00ED7DAE"/>
    <w:rsid w:val="00EE030E"/>
    <w:rsid w:val="00EE31E2"/>
    <w:rsid w:val="00EE377B"/>
    <w:rsid w:val="00EE3B1A"/>
    <w:rsid w:val="00EE430D"/>
    <w:rsid w:val="00EE4C0C"/>
    <w:rsid w:val="00EE6D44"/>
    <w:rsid w:val="00EE703F"/>
    <w:rsid w:val="00EE7895"/>
    <w:rsid w:val="00EF0292"/>
    <w:rsid w:val="00EF0AAC"/>
    <w:rsid w:val="00EF1A8B"/>
    <w:rsid w:val="00EF204E"/>
    <w:rsid w:val="00EF302E"/>
    <w:rsid w:val="00EF4E85"/>
    <w:rsid w:val="00EF6C23"/>
    <w:rsid w:val="00EF70F9"/>
    <w:rsid w:val="00F00A0D"/>
    <w:rsid w:val="00F00CC4"/>
    <w:rsid w:val="00F01D7C"/>
    <w:rsid w:val="00F04EE8"/>
    <w:rsid w:val="00F05395"/>
    <w:rsid w:val="00F05434"/>
    <w:rsid w:val="00F06083"/>
    <w:rsid w:val="00F1008E"/>
    <w:rsid w:val="00F11525"/>
    <w:rsid w:val="00F11748"/>
    <w:rsid w:val="00F12891"/>
    <w:rsid w:val="00F128EF"/>
    <w:rsid w:val="00F154EA"/>
    <w:rsid w:val="00F20868"/>
    <w:rsid w:val="00F226E1"/>
    <w:rsid w:val="00F30417"/>
    <w:rsid w:val="00F31C30"/>
    <w:rsid w:val="00F33BB3"/>
    <w:rsid w:val="00F33E9D"/>
    <w:rsid w:val="00F3431C"/>
    <w:rsid w:val="00F3457E"/>
    <w:rsid w:val="00F35D12"/>
    <w:rsid w:val="00F37259"/>
    <w:rsid w:val="00F3735F"/>
    <w:rsid w:val="00F4048D"/>
    <w:rsid w:val="00F40503"/>
    <w:rsid w:val="00F40B67"/>
    <w:rsid w:val="00F44FD1"/>
    <w:rsid w:val="00F45566"/>
    <w:rsid w:val="00F45B4D"/>
    <w:rsid w:val="00F467D9"/>
    <w:rsid w:val="00F475E0"/>
    <w:rsid w:val="00F47996"/>
    <w:rsid w:val="00F47F7B"/>
    <w:rsid w:val="00F52D15"/>
    <w:rsid w:val="00F545C1"/>
    <w:rsid w:val="00F556EB"/>
    <w:rsid w:val="00F61224"/>
    <w:rsid w:val="00F62566"/>
    <w:rsid w:val="00F6402B"/>
    <w:rsid w:val="00F64592"/>
    <w:rsid w:val="00F64BCA"/>
    <w:rsid w:val="00F65408"/>
    <w:rsid w:val="00F65CF5"/>
    <w:rsid w:val="00F665B1"/>
    <w:rsid w:val="00F72589"/>
    <w:rsid w:val="00F738E8"/>
    <w:rsid w:val="00F73B18"/>
    <w:rsid w:val="00F74308"/>
    <w:rsid w:val="00F80364"/>
    <w:rsid w:val="00F81B6E"/>
    <w:rsid w:val="00F83F91"/>
    <w:rsid w:val="00F850E4"/>
    <w:rsid w:val="00F857FC"/>
    <w:rsid w:val="00F876DF"/>
    <w:rsid w:val="00F87711"/>
    <w:rsid w:val="00F904BC"/>
    <w:rsid w:val="00F91085"/>
    <w:rsid w:val="00F920FA"/>
    <w:rsid w:val="00F921D1"/>
    <w:rsid w:val="00F9345C"/>
    <w:rsid w:val="00F93F80"/>
    <w:rsid w:val="00F94A61"/>
    <w:rsid w:val="00F97892"/>
    <w:rsid w:val="00F97D1C"/>
    <w:rsid w:val="00F97D2C"/>
    <w:rsid w:val="00F97DCD"/>
    <w:rsid w:val="00F97DF1"/>
    <w:rsid w:val="00FA02B5"/>
    <w:rsid w:val="00FA19B0"/>
    <w:rsid w:val="00FA19BD"/>
    <w:rsid w:val="00FA1BD8"/>
    <w:rsid w:val="00FA3619"/>
    <w:rsid w:val="00FA382A"/>
    <w:rsid w:val="00FA3D51"/>
    <w:rsid w:val="00FA4F2B"/>
    <w:rsid w:val="00FA6C9E"/>
    <w:rsid w:val="00FA75D8"/>
    <w:rsid w:val="00FB25ED"/>
    <w:rsid w:val="00FB2A91"/>
    <w:rsid w:val="00FB48EF"/>
    <w:rsid w:val="00FB4A6D"/>
    <w:rsid w:val="00FB4B01"/>
    <w:rsid w:val="00FB67BD"/>
    <w:rsid w:val="00FB6BAA"/>
    <w:rsid w:val="00FC0527"/>
    <w:rsid w:val="00FC07FC"/>
    <w:rsid w:val="00FC0C97"/>
    <w:rsid w:val="00FC2327"/>
    <w:rsid w:val="00FC25F1"/>
    <w:rsid w:val="00FC3FCD"/>
    <w:rsid w:val="00FC5E90"/>
    <w:rsid w:val="00FC63D6"/>
    <w:rsid w:val="00FD062A"/>
    <w:rsid w:val="00FD154F"/>
    <w:rsid w:val="00FD1611"/>
    <w:rsid w:val="00FD2177"/>
    <w:rsid w:val="00FD29D4"/>
    <w:rsid w:val="00FD307F"/>
    <w:rsid w:val="00FD365F"/>
    <w:rsid w:val="00FD3F34"/>
    <w:rsid w:val="00FD4DB6"/>
    <w:rsid w:val="00FD5C02"/>
    <w:rsid w:val="00FD637E"/>
    <w:rsid w:val="00FE1A6D"/>
    <w:rsid w:val="00FE2CDA"/>
    <w:rsid w:val="00FE76CE"/>
    <w:rsid w:val="00FE7854"/>
    <w:rsid w:val="00FF25D5"/>
    <w:rsid w:val="00FF350A"/>
    <w:rsid w:val="00FF43D1"/>
    <w:rsid w:val="00FF4634"/>
    <w:rsid w:val="00FF4A85"/>
    <w:rsid w:val="00FF56D9"/>
    <w:rsid w:val="00FF6CDC"/>
    <w:rsid w:val="00FF7B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0AC3E"/>
  <w15:docId w15:val="{891BEACE-A4AA-49F7-B8F6-D1A97737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03BDF"/>
    <w:pPr>
      <w:spacing w:before="120" w:after="0" w:line="360" w:lineRule="auto"/>
      <w:jc w:val="both"/>
    </w:pPr>
    <w:rPr>
      <w:rFonts w:ascii="Century Gothic" w:hAnsi="Century Gothic"/>
      <w:sz w:val="20"/>
    </w:rPr>
  </w:style>
  <w:style w:type="paragraph" w:styleId="Nagwek1">
    <w:name w:val="heading 1"/>
    <w:basedOn w:val="Normalny"/>
    <w:next w:val="Normalny"/>
    <w:link w:val="Nagwek1Znak"/>
    <w:uiPriority w:val="9"/>
    <w:qFormat/>
    <w:rsid w:val="00203BDF"/>
    <w:pPr>
      <w:pBdr>
        <w:top w:val="single" w:sz="24" w:space="0" w:color="9ACA48"/>
        <w:left w:val="single" w:sz="24" w:space="0" w:color="9ACA48"/>
        <w:bottom w:val="single" w:sz="24" w:space="0" w:color="9ACA48"/>
        <w:right w:val="single" w:sz="24" w:space="0" w:color="9ACA48"/>
      </w:pBdr>
      <w:shd w:val="clear" w:color="auto" w:fill="9ACA48"/>
      <w:outlineLvl w:val="0"/>
    </w:pPr>
    <w:rPr>
      <w:rFonts w:eastAsiaTheme="minorEastAsia"/>
      <w:caps/>
      <w:color w:val="FFFFFF" w:themeColor="background1"/>
      <w:spacing w:val="15"/>
      <w:sz w:val="24"/>
    </w:rPr>
  </w:style>
  <w:style w:type="paragraph" w:styleId="Nagwek2">
    <w:name w:val="heading 2"/>
    <w:basedOn w:val="Normalny"/>
    <w:next w:val="Normalny"/>
    <w:link w:val="Nagwek2Znak"/>
    <w:uiPriority w:val="9"/>
    <w:unhideWhenUsed/>
    <w:qFormat/>
    <w:rsid w:val="00AE4EAE"/>
    <w:pPr>
      <w:keepNext/>
      <w:keepLines/>
      <w:spacing w:before="40"/>
      <w:outlineLvl w:val="1"/>
    </w:pPr>
    <w:rPr>
      <w:rFonts w:eastAsiaTheme="majorEastAsia" w:cstheme="majorBidi"/>
      <w:b/>
      <w:color w:val="75A430" w:themeColor="accent1" w:themeShade="BF"/>
      <w:sz w:val="24"/>
      <w:szCs w:val="26"/>
    </w:rPr>
  </w:style>
  <w:style w:type="paragraph" w:styleId="Nagwek3">
    <w:name w:val="heading 3"/>
    <w:basedOn w:val="Normalny"/>
    <w:next w:val="Normalny"/>
    <w:link w:val="Nagwek3Znak"/>
    <w:uiPriority w:val="9"/>
    <w:unhideWhenUsed/>
    <w:qFormat/>
    <w:rsid w:val="009C7A42"/>
    <w:pPr>
      <w:keepNext/>
      <w:keepLines/>
      <w:spacing w:before="40"/>
      <w:outlineLvl w:val="2"/>
    </w:pPr>
    <w:rPr>
      <w:rFonts w:asciiTheme="majorHAnsi" w:eastAsiaTheme="majorEastAsia" w:hAnsiTheme="majorHAnsi" w:cstheme="majorBidi"/>
      <w:color w:val="4D6D20" w:themeColor="accent1" w:themeShade="7F"/>
      <w:sz w:val="24"/>
      <w:szCs w:val="24"/>
    </w:rPr>
  </w:style>
  <w:style w:type="paragraph" w:styleId="Nagwek4">
    <w:name w:val="heading 4"/>
    <w:basedOn w:val="Normalny"/>
    <w:next w:val="Normalny"/>
    <w:link w:val="Nagwek4Znak"/>
    <w:uiPriority w:val="9"/>
    <w:unhideWhenUsed/>
    <w:qFormat/>
    <w:rsid w:val="00D07CC9"/>
    <w:pPr>
      <w:keepNext/>
      <w:keepLines/>
      <w:spacing w:before="40"/>
      <w:outlineLvl w:val="3"/>
    </w:pPr>
    <w:rPr>
      <w:rFonts w:asciiTheme="majorHAnsi" w:eastAsiaTheme="majorEastAsia" w:hAnsiTheme="majorHAnsi" w:cstheme="majorBidi"/>
      <w:i/>
      <w:iCs/>
      <w:color w:val="75A430"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03BDF"/>
    <w:rPr>
      <w:rFonts w:ascii="Century Gothic" w:eastAsiaTheme="minorEastAsia" w:hAnsi="Century Gothic"/>
      <w:caps/>
      <w:color w:val="FFFFFF" w:themeColor="background1"/>
      <w:spacing w:val="15"/>
      <w:sz w:val="24"/>
      <w:shd w:val="clear" w:color="auto" w:fill="9ACA48"/>
    </w:rPr>
  </w:style>
  <w:style w:type="character" w:styleId="Hipercze">
    <w:name w:val="Hyperlink"/>
    <w:basedOn w:val="Domylnaczcionkaakapitu"/>
    <w:uiPriority w:val="99"/>
    <w:unhideWhenUsed/>
    <w:rsid w:val="00203BDF"/>
    <w:rPr>
      <w:color w:val="0563C1" w:themeColor="hyperlink"/>
      <w:u w:val="single"/>
    </w:rPr>
  </w:style>
  <w:style w:type="paragraph" w:styleId="Tytu">
    <w:name w:val="Title"/>
    <w:basedOn w:val="Normalny"/>
    <w:next w:val="Normalny"/>
    <w:link w:val="TytuZnak"/>
    <w:uiPriority w:val="10"/>
    <w:qFormat/>
    <w:rsid w:val="00203BDF"/>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03BDF"/>
    <w:rPr>
      <w:rFonts w:asciiTheme="majorHAnsi" w:eastAsiaTheme="majorEastAsia" w:hAnsiTheme="majorHAnsi" w:cstheme="majorBidi"/>
      <w:spacing w:val="-10"/>
      <w:kern w:val="28"/>
      <w:sz w:val="56"/>
      <w:szCs w:val="56"/>
    </w:rPr>
  </w:style>
  <w:style w:type="character" w:customStyle="1" w:styleId="drukpodstawowy">
    <w:name w:val="drukpodstawowy"/>
    <w:basedOn w:val="Domylnaczcionkaakapitu"/>
    <w:rsid w:val="00203BDF"/>
  </w:style>
  <w:style w:type="paragraph" w:styleId="Spistreci1">
    <w:name w:val="toc 1"/>
    <w:basedOn w:val="Normalny"/>
    <w:next w:val="Normalny"/>
    <w:autoRedefine/>
    <w:uiPriority w:val="39"/>
    <w:unhideWhenUsed/>
    <w:rsid w:val="002F2393"/>
    <w:pPr>
      <w:tabs>
        <w:tab w:val="right" w:leader="dot" w:pos="9062"/>
      </w:tabs>
      <w:spacing w:after="100"/>
    </w:pPr>
    <w:rPr>
      <w:b/>
      <w:noProof/>
    </w:rPr>
  </w:style>
  <w:style w:type="paragraph" w:styleId="Spistreci2">
    <w:name w:val="toc 2"/>
    <w:basedOn w:val="Normalny"/>
    <w:next w:val="Normalny"/>
    <w:autoRedefine/>
    <w:uiPriority w:val="39"/>
    <w:unhideWhenUsed/>
    <w:rsid w:val="00203BDF"/>
    <w:pPr>
      <w:spacing w:after="100"/>
      <w:ind w:left="200"/>
    </w:pPr>
  </w:style>
  <w:style w:type="character" w:customStyle="1" w:styleId="Nagwek2Znak">
    <w:name w:val="Nagłówek 2 Znak"/>
    <w:basedOn w:val="Domylnaczcionkaakapitu"/>
    <w:link w:val="Nagwek2"/>
    <w:uiPriority w:val="9"/>
    <w:rsid w:val="00AE4EAE"/>
    <w:rPr>
      <w:rFonts w:ascii="Century Gothic" w:eastAsiaTheme="majorEastAsia" w:hAnsi="Century Gothic" w:cstheme="majorBidi"/>
      <w:b/>
      <w:color w:val="75A430" w:themeColor="accent1" w:themeShade="BF"/>
      <w:sz w:val="24"/>
      <w:szCs w:val="26"/>
    </w:rPr>
  </w:style>
  <w:style w:type="table" w:customStyle="1" w:styleId="Tabelasiatki4akcent11">
    <w:name w:val="Tabela siatki 4 — akcent 11"/>
    <w:basedOn w:val="Standardowy"/>
    <w:uiPriority w:val="49"/>
    <w:rsid w:val="00D1316C"/>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paragraph" w:styleId="Legenda">
    <w:name w:val="caption"/>
    <w:basedOn w:val="Normalny"/>
    <w:next w:val="Normalny"/>
    <w:uiPriority w:val="35"/>
    <w:unhideWhenUsed/>
    <w:qFormat/>
    <w:rsid w:val="00D1005D"/>
    <w:pPr>
      <w:spacing w:before="0" w:after="200" w:line="240" w:lineRule="auto"/>
    </w:pPr>
    <w:rPr>
      <w:i/>
      <w:iCs/>
      <w:color w:val="6D6D6D" w:themeColor="text2"/>
      <w:sz w:val="18"/>
      <w:szCs w:val="18"/>
    </w:rPr>
  </w:style>
  <w:style w:type="paragraph" w:styleId="Tekstprzypisukocowego">
    <w:name w:val="endnote text"/>
    <w:basedOn w:val="Normalny"/>
    <w:link w:val="TekstprzypisukocowegoZnak"/>
    <w:uiPriority w:val="99"/>
    <w:semiHidden/>
    <w:unhideWhenUsed/>
    <w:rsid w:val="008165BF"/>
    <w:pPr>
      <w:spacing w:before="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8165BF"/>
    <w:rPr>
      <w:rFonts w:ascii="Century Gothic" w:hAnsi="Century Gothic"/>
      <w:sz w:val="20"/>
      <w:szCs w:val="20"/>
    </w:rPr>
  </w:style>
  <w:style w:type="character" w:styleId="Odwoanieprzypisukocowego">
    <w:name w:val="endnote reference"/>
    <w:basedOn w:val="Domylnaczcionkaakapitu"/>
    <w:uiPriority w:val="99"/>
    <w:semiHidden/>
    <w:unhideWhenUsed/>
    <w:rsid w:val="008165BF"/>
    <w:rPr>
      <w:vertAlign w:val="superscript"/>
    </w:rPr>
  </w:style>
  <w:style w:type="paragraph" w:styleId="Tekstprzypisudolnego">
    <w:name w:val="footnote text"/>
    <w:basedOn w:val="Normalny"/>
    <w:link w:val="TekstprzypisudolnegoZnak"/>
    <w:uiPriority w:val="99"/>
    <w:semiHidden/>
    <w:unhideWhenUsed/>
    <w:rsid w:val="00163D82"/>
    <w:pPr>
      <w:spacing w:before="0" w:line="240" w:lineRule="auto"/>
    </w:pPr>
    <w:rPr>
      <w:szCs w:val="20"/>
    </w:rPr>
  </w:style>
  <w:style w:type="character" w:customStyle="1" w:styleId="TekstprzypisudolnegoZnak">
    <w:name w:val="Tekst przypisu dolnego Znak"/>
    <w:basedOn w:val="Domylnaczcionkaakapitu"/>
    <w:link w:val="Tekstprzypisudolnego"/>
    <w:uiPriority w:val="99"/>
    <w:semiHidden/>
    <w:rsid w:val="00163D82"/>
    <w:rPr>
      <w:rFonts w:ascii="Century Gothic" w:hAnsi="Century Gothic"/>
      <w:sz w:val="20"/>
      <w:szCs w:val="20"/>
    </w:rPr>
  </w:style>
  <w:style w:type="character" w:styleId="Odwoanieprzypisudolnego">
    <w:name w:val="footnote reference"/>
    <w:basedOn w:val="Domylnaczcionkaakapitu"/>
    <w:uiPriority w:val="99"/>
    <w:semiHidden/>
    <w:unhideWhenUsed/>
    <w:rsid w:val="00163D82"/>
    <w:rPr>
      <w:vertAlign w:val="superscript"/>
    </w:rPr>
  </w:style>
  <w:style w:type="paragraph" w:styleId="Akapitzlist">
    <w:name w:val="List Paragraph"/>
    <w:basedOn w:val="Normalny"/>
    <w:link w:val="AkapitzlistZnak"/>
    <w:uiPriority w:val="34"/>
    <w:qFormat/>
    <w:rsid w:val="00163D82"/>
    <w:pPr>
      <w:spacing w:after="120" w:line="276" w:lineRule="auto"/>
      <w:ind w:left="720"/>
      <w:contextualSpacing/>
    </w:pPr>
    <w:rPr>
      <w:rFonts w:eastAsiaTheme="minorEastAsia"/>
      <w:szCs w:val="20"/>
    </w:rPr>
  </w:style>
  <w:style w:type="character" w:customStyle="1" w:styleId="AkapitzlistZnak">
    <w:name w:val="Akapit z listą Znak"/>
    <w:link w:val="Akapitzlist"/>
    <w:uiPriority w:val="34"/>
    <w:rsid w:val="00163D82"/>
    <w:rPr>
      <w:rFonts w:ascii="Century Gothic" w:eastAsiaTheme="minorEastAsia" w:hAnsi="Century Gothic"/>
      <w:sz w:val="20"/>
      <w:szCs w:val="20"/>
    </w:rPr>
  </w:style>
  <w:style w:type="character" w:styleId="Odwoaniedokomentarza">
    <w:name w:val="annotation reference"/>
    <w:basedOn w:val="Domylnaczcionkaakapitu"/>
    <w:uiPriority w:val="99"/>
    <w:semiHidden/>
    <w:unhideWhenUsed/>
    <w:rsid w:val="0022053F"/>
    <w:rPr>
      <w:sz w:val="16"/>
      <w:szCs w:val="16"/>
    </w:rPr>
  </w:style>
  <w:style w:type="paragraph" w:styleId="Tekstkomentarza">
    <w:name w:val="annotation text"/>
    <w:basedOn w:val="Normalny"/>
    <w:link w:val="TekstkomentarzaZnak"/>
    <w:uiPriority w:val="99"/>
    <w:semiHidden/>
    <w:unhideWhenUsed/>
    <w:rsid w:val="0022053F"/>
    <w:pPr>
      <w:spacing w:line="240" w:lineRule="auto"/>
    </w:pPr>
    <w:rPr>
      <w:szCs w:val="20"/>
    </w:rPr>
  </w:style>
  <w:style w:type="character" w:customStyle="1" w:styleId="TekstkomentarzaZnak">
    <w:name w:val="Tekst komentarza Znak"/>
    <w:basedOn w:val="Domylnaczcionkaakapitu"/>
    <w:link w:val="Tekstkomentarza"/>
    <w:uiPriority w:val="99"/>
    <w:semiHidden/>
    <w:rsid w:val="0022053F"/>
    <w:rPr>
      <w:rFonts w:ascii="Century Gothic" w:hAnsi="Century Gothic"/>
      <w:sz w:val="20"/>
      <w:szCs w:val="20"/>
    </w:rPr>
  </w:style>
  <w:style w:type="paragraph" w:styleId="Tematkomentarza">
    <w:name w:val="annotation subject"/>
    <w:basedOn w:val="Tekstkomentarza"/>
    <w:next w:val="Tekstkomentarza"/>
    <w:link w:val="TematkomentarzaZnak"/>
    <w:uiPriority w:val="99"/>
    <w:semiHidden/>
    <w:unhideWhenUsed/>
    <w:rsid w:val="0022053F"/>
    <w:rPr>
      <w:b/>
      <w:bCs/>
    </w:rPr>
  </w:style>
  <w:style w:type="character" w:customStyle="1" w:styleId="TematkomentarzaZnak">
    <w:name w:val="Temat komentarza Znak"/>
    <w:basedOn w:val="TekstkomentarzaZnak"/>
    <w:link w:val="Tematkomentarza"/>
    <w:uiPriority w:val="99"/>
    <w:semiHidden/>
    <w:rsid w:val="0022053F"/>
    <w:rPr>
      <w:rFonts w:ascii="Century Gothic" w:hAnsi="Century Gothic"/>
      <w:b/>
      <w:bCs/>
      <w:sz w:val="20"/>
      <w:szCs w:val="20"/>
    </w:rPr>
  </w:style>
  <w:style w:type="paragraph" w:styleId="Tekstdymka">
    <w:name w:val="Balloon Text"/>
    <w:basedOn w:val="Normalny"/>
    <w:link w:val="TekstdymkaZnak"/>
    <w:uiPriority w:val="99"/>
    <w:semiHidden/>
    <w:unhideWhenUsed/>
    <w:rsid w:val="0022053F"/>
    <w:pPr>
      <w:spacing w:before="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2053F"/>
    <w:rPr>
      <w:rFonts w:ascii="Segoe UI" w:hAnsi="Segoe UI" w:cs="Segoe UI"/>
      <w:sz w:val="18"/>
      <w:szCs w:val="18"/>
    </w:rPr>
  </w:style>
  <w:style w:type="paragraph" w:styleId="Podtytu">
    <w:name w:val="Subtitle"/>
    <w:aliases w:val="Źródło"/>
    <w:basedOn w:val="Normalny"/>
    <w:next w:val="Normalny"/>
    <w:link w:val="PodtytuZnak"/>
    <w:uiPriority w:val="11"/>
    <w:qFormat/>
    <w:rsid w:val="00F11525"/>
    <w:pPr>
      <w:numPr>
        <w:ilvl w:val="1"/>
      </w:numPr>
      <w:spacing w:after="160"/>
      <w:jc w:val="right"/>
    </w:pPr>
    <w:rPr>
      <w:rFonts w:eastAsiaTheme="minorEastAsia"/>
      <w:i/>
      <w:sz w:val="18"/>
    </w:rPr>
  </w:style>
  <w:style w:type="character" w:customStyle="1" w:styleId="PodtytuZnak">
    <w:name w:val="Podtytuł Znak"/>
    <w:aliases w:val="Źródło Znak"/>
    <w:basedOn w:val="Domylnaczcionkaakapitu"/>
    <w:link w:val="Podtytu"/>
    <w:uiPriority w:val="11"/>
    <w:rsid w:val="00F11525"/>
    <w:rPr>
      <w:rFonts w:ascii="Century Gothic" w:eastAsiaTheme="minorEastAsia" w:hAnsi="Century Gothic"/>
      <w:i/>
      <w:sz w:val="18"/>
    </w:rPr>
  </w:style>
  <w:style w:type="character" w:customStyle="1" w:styleId="Nagwek3Znak">
    <w:name w:val="Nagłówek 3 Znak"/>
    <w:basedOn w:val="Domylnaczcionkaakapitu"/>
    <w:link w:val="Nagwek3"/>
    <w:uiPriority w:val="9"/>
    <w:rsid w:val="009C7A42"/>
    <w:rPr>
      <w:rFonts w:asciiTheme="majorHAnsi" w:eastAsiaTheme="majorEastAsia" w:hAnsiTheme="majorHAnsi" w:cstheme="majorBidi"/>
      <w:color w:val="4D6D20" w:themeColor="accent1" w:themeShade="7F"/>
      <w:sz w:val="24"/>
      <w:szCs w:val="24"/>
    </w:rPr>
  </w:style>
  <w:style w:type="character" w:customStyle="1" w:styleId="apple-converted-space">
    <w:name w:val="apple-converted-space"/>
    <w:basedOn w:val="Domylnaczcionkaakapitu"/>
    <w:rsid w:val="009C7A42"/>
  </w:style>
  <w:style w:type="paragraph" w:styleId="Spistreci3">
    <w:name w:val="toc 3"/>
    <w:basedOn w:val="Normalny"/>
    <w:next w:val="Normalny"/>
    <w:autoRedefine/>
    <w:uiPriority w:val="39"/>
    <w:unhideWhenUsed/>
    <w:rsid w:val="00FA1BD8"/>
    <w:pPr>
      <w:spacing w:after="100"/>
      <w:ind w:left="400"/>
    </w:pPr>
  </w:style>
  <w:style w:type="table" w:styleId="Tabela-Siatka">
    <w:name w:val="Table Grid"/>
    <w:basedOn w:val="Standardowy"/>
    <w:uiPriority w:val="39"/>
    <w:rsid w:val="0036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B52FD"/>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5B52FD"/>
    <w:rPr>
      <w:rFonts w:ascii="Century Gothic" w:hAnsi="Century Gothic"/>
      <w:sz w:val="20"/>
    </w:rPr>
  </w:style>
  <w:style w:type="paragraph" w:styleId="Stopka">
    <w:name w:val="footer"/>
    <w:basedOn w:val="Normalny"/>
    <w:link w:val="StopkaZnak"/>
    <w:uiPriority w:val="99"/>
    <w:unhideWhenUsed/>
    <w:rsid w:val="005B52FD"/>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5B52FD"/>
    <w:rPr>
      <w:rFonts w:ascii="Century Gothic" w:hAnsi="Century Gothic"/>
      <w:sz w:val="20"/>
    </w:rPr>
  </w:style>
  <w:style w:type="paragraph" w:styleId="Spisilustracji">
    <w:name w:val="table of figures"/>
    <w:basedOn w:val="Normalny"/>
    <w:next w:val="Normalny"/>
    <w:uiPriority w:val="99"/>
    <w:unhideWhenUsed/>
    <w:rsid w:val="00125D56"/>
  </w:style>
  <w:style w:type="paragraph" w:styleId="Bezodstpw">
    <w:name w:val="No Spacing"/>
    <w:link w:val="BezodstpwZnak"/>
    <w:uiPriority w:val="1"/>
    <w:qFormat/>
    <w:rsid w:val="00A154A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154A4"/>
    <w:rPr>
      <w:rFonts w:eastAsiaTheme="minorEastAsia"/>
      <w:lang w:eastAsia="pl-PL"/>
    </w:rPr>
  </w:style>
  <w:style w:type="table" w:customStyle="1" w:styleId="Tabelasiatki5ciemnaakcent11">
    <w:name w:val="Tabela siatki 5 — ciemna — akcent 11"/>
    <w:basedOn w:val="Standardowy"/>
    <w:uiPriority w:val="50"/>
    <w:rsid w:val="00EE43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C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C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C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C51" w:themeFill="accent1"/>
      </w:tcPr>
    </w:tblStylePr>
    <w:tblStylePr w:type="band1Vert">
      <w:tblPr/>
      <w:tcPr>
        <w:shd w:val="clear" w:color="auto" w:fill="D6EAB9" w:themeFill="accent1" w:themeFillTint="66"/>
      </w:tcPr>
    </w:tblStylePr>
    <w:tblStylePr w:type="band1Horz">
      <w:tblPr/>
      <w:tcPr>
        <w:shd w:val="clear" w:color="auto" w:fill="D6EAB9" w:themeFill="accent1" w:themeFillTint="66"/>
      </w:tcPr>
    </w:tblStylePr>
  </w:style>
  <w:style w:type="paragraph" w:styleId="Poprawka">
    <w:name w:val="Revision"/>
    <w:hidden/>
    <w:uiPriority w:val="99"/>
    <w:semiHidden/>
    <w:rsid w:val="0062093C"/>
    <w:pPr>
      <w:spacing w:after="0" w:line="240" w:lineRule="auto"/>
    </w:pPr>
    <w:rPr>
      <w:rFonts w:ascii="Century Gothic" w:hAnsi="Century Gothic"/>
      <w:sz w:val="20"/>
    </w:rPr>
  </w:style>
  <w:style w:type="paragraph" w:customStyle="1" w:styleId="Default">
    <w:name w:val="Default"/>
    <w:rsid w:val="005D5E4D"/>
    <w:pPr>
      <w:autoSpaceDE w:val="0"/>
      <w:autoSpaceDN w:val="0"/>
      <w:adjustRightInd w:val="0"/>
      <w:spacing w:after="0" w:line="240" w:lineRule="auto"/>
    </w:pPr>
    <w:rPr>
      <w:rFonts w:ascii="Century Gothic" w:hAnsi="Century Gothic" w:cs="Century Gothic"/>
      <w:color w:val="000000"/>
      <w:sz w:val="24"/>
      <w:szCs w:val="24"/>
    </w:rPr>
  </w:style>
  <w:style w:type="paragraph" w:styleId="NormalnyWeb">
    <w:name w:val="Normal (Web)"/>
    <w:basedOn w:val="Normalny"/>
    <w:uiPriority w:val="99"/>
    <w:unhideWhenUsed/>
    <w:rsid w:val="0078160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Tabelasiatki1jasnaakcent11">
    <w:name w:val="Tabela siatki 1 — jasna — akcent 11"/>
    <w:basedOn w:val="Standardowy"/>
    <w:uiPriority w:val="46"/>
    <w:rsid w:val="008756CE"/>
    <w:pPr>
      <w:spacing w:after="0" w:line="240" w:lineRule="auto"/>
    </w:pPr>
    <w:tblPr>
      <w:tblStyleRowBandSize w:val="1"/>
      <w:tblStyleColBandSize w:val="1"/>
      <w:tblBorders>
        <w:top w:val="single" w:sz="4" w:space="0" w:color="D6EAB9" w:themeColor="accent1" w:themeTint="66"/>
        <w:left w:val="single" w:sz="4" w:space="0" w:color="D6EAB9" w:themeColor="accent1" w:themeTint="66"/>
        <w:bottom w:val="single" w:sz="4" w:space="0" w:color="D6EAB9" w:themeColor="accent1" w:themeTint="66"/>
        <w:right w:val="single" w:sz="4" w:space="0" w:color="D6EAB9" w:themeColor="accent1" w:themeTint="66"/>
        <w:insideH w:val="single" w:sz="4" w:space="0" w:color="D6EAB9" w:themeColor="accent1" w:themeTint="66"/>
        <w:insideV w:val="single" w:sz="4" w:space="0" w:color="D6EAB9" w:themeColor="accent1" w:themeTint="66"/>
      </w:tblBorders>
    </w:tblPr>
    <w:tblStylePr w:type="firstRow">
      <w:rPr>
        <w:b/>
        <w:bCs/>
      </w:rPr>
      <w:tblPr/>
      <w:tcPr>
        <w:tcBorders>
          <w:bottom w:val="single" w:sz="12" w:space="0" w:color="C2E096" w:themeColor="accent1" w:themeTint="99"/>
        </w:tcBorders>
      </w:tcPr>
    </w:tblStylePr>
    <w:tblStylePr w:type="lastRow">
      <w:rPr>
        <w:b/>
        <w:bCs/>
      </w:rPr>
      <w:tblPr/>
      <w:tcPr>
        <w:tcBorders>
          <w:top w:val="double" w:sz="2" w:space="0" w:color="C2E096" w:themeColor="accent1" w:themeTint="99"/>
        </w:tcBorders>
      </w:tcPr>
    </w:tblStylePr>
    <w:tblStylePr w:type="firstCol">
      <w:rPr>
        <w:b/>
        <w:bCs/>
      </w:rPr>
    </w:tblStylePr>
    <w:tblStylePr w:type="lastCol">
      <w:rPr>
        <w:b/>
        <w:bCs/>
      </w:rPr>
    </w:tblStylePr>
  </w:style>
  <w:style w:type="table" w:customStyle="1" w:styleId="Tabelasiatki4akcent61">
    <w:name w:val="Tabela siatki 4 — akcent 61"/>
    <w:basedOn w:val="Standardowy"/>
    <w:uiPriority w:val="49"/>
    <w:rsid w:val="003D7F64"/>
    <w:pPr>
      <w:spacing w:after="0" w:line="240" w:lineRule="auto"/>
    </w:pPr>
    <w:tblPr>
      <w:tblStyleRowBandSize w:val="1"/>
      <w:tblStyleColBandSize w:val="1"/>
      <w:tblBorders>
        <w:top w:val="single" w:sz="4" w:space="0" w:color="59E8ED" w:themeColor="accent6" w:themeTint="99"/>
        <w:left w:val="single" w:sz="4" w:space="0" w:color="59E8ED" w:themeColor="accent6" w:themeTint="99"/>
        <w:bottom w:val="single" w:sz="4" w:space="0" w:color="59E8ED" w:themeColor="accent6" w:themeTint="99"/>
        <w:right w:val="single" w:sz="4" w:space="0" w:color="59E8ED" w:themeColor="accent6" w:themeTint="99"/>
        <w:insideH w:val="single" w:sz="4" w:space="0" w:color="59E8ED" w:themeColor="accent6" w:themeTint="99"/>
        <w:insideV w:val="single" w:sz="4" w:space="0" w:color="59E8ED" w:themeColor="accent6" w:themeTint="99"/>
      </w:tblBorders>
    </w:tblPr>
    <w:tblStylePr w:type="firstRow">
      <w:rPr>
        <w:b/>
        <w:bCs/>
        <w:color w:val="FFFFFF" w:themeColor="background1"/>
      </w:rPr>
      <w:tblPr/>
      <w:tcPr>
        <w:tcBorders>
          <w:top w:val="single" w:sz="4" w:space="0" w:color="14B4B8" w:themeColor="accent6"/>
          <w:left w:val="single" w:sz="4" w:space="0" w:color="14B4B8" w:themeColor="accent6"/>
          <w:bottom w:val="single" w:sz="4" w:space="0" w:color="14B4B8" w:themeColor="accent6"/>
          <w:right w:val="single" w:sz="4" w:space="0" w:color="14B4B8" w:themeColor="accent6"/>
          <w:insideH w:val="nil"/>
          <w:insideV w:val="nil"/>
        </w:tcBorders>
        <w:shd w:val="clear" w:color="auto" w:fill="14B4B8" w:themeFill="accent6"/>
      </w:tcPr>
    </w:tblStylePr>
    <w:tblStylePr w:type="lastRow">
      <w:rPr>
        <w:b/>
        <w:bCs/>
      </w:rPr>
      <w:tblPr/>
      <w:tcPr>
        <w:tcBorders>
          <w:top w:val="double" w:sz="4" w:space="0" w:color="14B4B8" w:themeColor="accent6"/>
        </w:tcBorders>
      </w:tcPr>
    </w:tblStylePr>
    <w:tblStylePr w:type="firstCol">
      <w:rPr>
        <w:b/>
        <w:bCs/>
      </w:rPr>
    </w:tblStylePr>
    <w:tblStylePr w:type="lastCol">
      <w:rPr>
        <w:b/>
        <w:bCs/>
      </w:rPr>
    </w:tblStylePr>
    <w:tblStylePr w:type="band1Vert">
      <w:tblPr/>
      <w:tcPr>
        <w:shd w:val="clear" w:color="auto" w:fill="C7F7F9" w:themeFill="accent6" w:themeFillTint="33"/>
      </w:tcPr>
    </w:tblStylePr>
    <w:tblStylePr w:type="band1Horz">
      <w:tblPr/>
      <w:tcPr>
        <w:shd w:val="clear" w:color="auto" w:fill="C7F7F9" w:themeFill="accent6" w:themeFillTint="33"/>
      </w:tcPr>
    </w:tblStylePr>
  </w:style>
  <w:style w:type="character" w:styleId="Pogrubienie">
    <w:name w:val="Strong"/>
    <w:uiPriority w:val="22"/>
    <w:qFormat/>
    <w:rsid w:val="00065FA9"/>
    <w:rPr>
      <w:b/>
      <w:bCs/>
    </w:rPr>
  </w:style>
  <w:style w:type="character" w:styleId="Odwoaniedelikatne">
    <w:name w:val="Subtle Reference"/>
    <w:uiPriority w:val="31"/>
    <w:qFormat/>
    <w:rsid w:val="00AD4175"/>
    <w:rPr>
      <w:b/>
      <w:bCs/>
      <w:color w:val="9ACC51" w:themeColor="accent1"/>
    </w:rPr>
  </w:style>
  <w:style w:type="table" w:customStyle="1" w:styleId="Tabelasiatki4akcent12">
    <w:name w:val="Tabela siatki 4 — akcent 12"/>
    <w:basedOn w:val="Standardowy"/>
    <w:uiPriority w:val="49"/>
    <w:rsid w:val="0076599E"/>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E096"/>
        <w:left w:val="single" w:sz="4" w:space="0" w:color="C2E096"/>
        <w:bottom w:val="single" w:sz="4" w:space="0" w:color="C2E096"/>
        <w:right w:val="single" w:sz="4" w:space="0" w:color="C2E096"/>
        <w:insideH w:val="single" w:sz="4" w:space="0" w:color="C2E096"/>
        <w:insideV w:val="single" w:sz="4" w:space="0" w:color="C2E096"/>
      </w:tblBorders>
    </w:tblPr>
    <w:tblStylePr w:type="firstRow">
      <w:rPr>
        <w:b/>
        <w:bCs/>
        <w:color w:val="FFFFFF"/>
      </w:rPr>
      <w:tblPr/>
      <w:tcPr>
        <w:tcBorders>
          <w:top w:val="single" w:sz="4" w:space="0" w:color="9ACC51"/>
          <w:left w:val="single" w:sz="4" w:space="0" w:color="9ACC51"/>
          <w:bottom w:val="single" w:sz="4" w:space="0" w:color="9ACC51"/>
          <w:right w:val="single" w:sz="4" w:space="0" w:color="9ACC51"/>
          <w:insideH w:val="nil"/>
          <w:insideV w:val="nil"/>
        </w:tcBorders>
        <w:shd w:val="clear" w:color="auto" w:fill="9ACC51"/>
      </w:tcPr>
    </w:tblStylePr>
    <w:tblStylePr w:type="lastRow">
      <w:rPr>
        <w:b/>
        <w:bCs/>
      </w:rPr>
      <w:tblPr/>
      <w:tcPr>
        <w:tcBorders>
          <w:top w:val="double" w:sz="4" w:space="0" w:color="9ACC51"/>
        </w:tcBorders>
      </w:tcPr>
    </w:tblStylePr>
    <w:tblStylePr w:type="firstCol">
      <w:rPr>
        <w:b/>
        <w:bCs/>
      </w:rPr>
    </w:tblStylePr>
    <w:tblStylePr w:type="lastCol">
      <w:rPr>
        <w:b/>
        <w:bCs/>
      </w:rPr>
    </w:tblStylePr>
    <w:tblStylePr w:type="band1Vert">
      <w:tblPr/>
      <w:tcPr>
        <w:shd w:val="clear" w:color="auto" w:fill="EAF4DC"/>
      </w:tcPr>
    </w:tblStylePr>
    <w:tblStylePr w:type="band1Horz">
      <w:tblPr/>
      <w:tcPr>
        <w:shd w:val="clear" w:color="auto" w:fill="EAF4DC"/>
      </w:tcPr>
    </w:tblStylePr>
  </w:style>
  <w:style w:type="character" w:customStyle="1" w:styleId="Nagwek4Znak">
    <w:name w:val="Nagłówek 4 Znak"/>
    <w:basedOn w:val="Domylnaczcionkaakapitu"/>
    <w:link w:val="Nagwek4"/>
    <w:uiPriority w:val="9"/>
    <w:rsid w:val="00D07CC9"/>
    <w:rPr>
      <w:rFonts w:asciiTheme="majorHAnsi" w:eastAsiaTheme="majorEastAsia" w:hAnsiTheme="majorHAnsi" w:cstheme="majorBidi"/>
      <w:i/>
      <w:iCs/>
      <w:color w:val="75A430" w:themeColor="accent1" w:themeShade="BF"/>
      <w:sz w:val="20"/>
    </w:rPr>
  </w:style>
  <w:style w:type="table" w:styleId="Tabelasiatki4akcent6">
    <w:name w:val="Grid Table 4 Accent 6"/>
    <w:basedOn w:val="Standardowy"/>
    <w:uiPriority w:val="49"/>
    <w:rsid w:val="0093440A"/>
    <w:pPr>
      <w:spacing w:after="0" w:line="240" w:lineRule="auto"/>
    </w:pPr>
    <w:tblPr>
      <w:tblStyleRowBandSize w:val="1"/>
      <w:tblStyleColBandSize w:val="1"/>
      <w:tblBorders>
        <w:top w:val="single" w:sz="4" w:space="0" w:color="59E8ED" w:themeColor="accent6" w:themeTint="99"/>
        <w:left w:val="single" w:sz="4" w:space="0" w:color="59E8ED" w:themeColor="accent6" w:themeTint="99"/>
        <w:bottom w:val="single" w:sz="4" w:space="0" w:color="59E8ED" w:themeColor="accent6" w:themeTint="99"/>
        <w:right w:val="single" w:sz="4" w:space="0" w:color="59E8ED" w:themeColor="accent6" w:themeTint="99"/>
        <w:insideH w:val="single" w:sz="4" w:space="0" w:color="59E8ED" w:themeColor="accent6" w:themeTint="99"/>
        <w:insideV w:val="single" w:sz="4" w:space="0" w:color="59E8ED" w:themeColor="accent6" w:themeTint="99"/>
      </w:tblBorders>
    </w:tblPr>
    <w:tblStylePr w:type="firstRow">
      <w:rPr>
        <w:b/>
        <w:bCs/>
        <w:color w:val="FFFFFF" w:themeColor="background1"/>
      </w:rPr>
      <w:tblPr/>
      <w:tcPr>
        <w:tcBorders>
          <w:top w:val="single" w:sz="4" w:space="0" w:color="14B4B8" w:themeColor="accent6"/>
          <w:left w:val="single" w:sz="4" w:space="0" w:color="14B4B8" w:themeColor="accent6"/>
          <w:bottom w:val="single" w:sz="4" w:space="0" w:color="14B4B8" w:themeColor="accent6"/>
          <w:right w:val="single" w:sz="4" w:space="0" w:color="14B4B8" w:themeColor="accent6"/>
          <w:insideH w:val="nil"/>
          <w:insideV w:val="nil"/>
        </w:tcBorders>
        <w:shd w:val="clear" w:color="auto" w:fill="14B4B8" w:themeFill="accent6"/>
      </w:tcPr>
    </w:tblStylePr>
    <w:tblStylePr w:type="lastRow">
      <w:rPr>
        <w:b/>
        <w:bCs/>
      </w:rPr>
      <w:tblPr/>
      <w:tcPr>
        <w:tcBorders>
          <w:top w:val="double" w:sz="4" w:space="0" w:color="14B4B8" w:themeColor="accent6"/>
        </w:tcBorders>
      </w:tcPr>
    </w:tblStylePr>
    <w:tblStylePr w:type="firstCol">
      <w:rPr>
        <w:b/>
        <w:bCs/>
      </w:rPr>
    </w:tblStylePr>
    <w:tblStylePr w:type="lastCol">
      <w:rPr>
        <w:b/>
        <w:bCs/>
      </w:rPr>
    </w:tblStylePr>
    <w:tblStylePr w:type="band1Vert">
      <w:tblPr/>
      <w:tcPr>
        <w:shd w:val="clear" w:color="auto" w:fill="C7F7F9" w:themeFill="accent6" w:themeFillTint="33"/>
      </w:tcPr>
    </w:tblStylePr>
    <w:tblStylePr w:type="band1Horz">
      <w:tblPr/>
      <w:tcPr>
        <w:shd w:val="clear" w:color="auto" w:fill="C7F7F9" w:themeFill="accent6" w:themeFillTint="33"/>
      </w:tcPr>
    </w:tblStylePr>
  </w:style>
  <w:style w:type="table" w:styleId="Tabelasiatki4akcent1">
    <w:name w:val="Grid Table 4 Accent 1"/>
    <w:basedOn w:val="Standardowy"/>
    <w:uiPriority w:val="49"/>
    <w:rsid w:val="00562224"/>
    <w:pPr>
      <w:spacing w:after="0" w:line="240" w:lineRule="auto"/>
    </w:pPr>
    <w:tblPr>
      <w:tblStyleRowBandSize w:val="1"/>
      <w:tblStyleColBandSize w:val="1"/>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table" w:customStyle="1" w:styleId="Tabelasiatki4akcent13">
    <w:name w:val="Tabela siatki 4 — akcent 13"/>
    <w:basedOn w:val="Standardowy"/>
    <w:next w:val="Tabelasiatki4akcent1"/>
    <w:uiPriority w:val="49"/>
    <w:rsid w:val="00562224"/>
    <w:pPr>
      <w:spacing w:before="100" w:after="0" w:line="240" w:lineRule="auto"/>
    </w:pPr>
    <w:rPr>
      <w:rFonts w:eastAsiaTheme="minorEastAsia"/>
      <w:sz w:val="20"/>
      <w:szCs w:val="20"/>
    </w:rPr>
    <w:tblPr>
      <w:tblStyleRowBandSize w:val="1"/>
      <w:tblStyleColBandSize w:val="1"/>
      <w:tblInd w:w="0" w:type="nil"/>
      <w:tblBorders>
        <w:top w:val="single" w:sz="4" w:space="0" w:color="C2E096" w:themeColor="accent1" w:themeTint="99"/>
        <w:left w:val="single" w:sz="4" w:space="0" w:color="C2E096" w:themeColor="accent1" w:themeTint="99"/>
        <w:bottom w:val="single" w:sz="4" w:space="0" w:color="C2E096" w:themeColor="accent1" w:themeTint="99"/>
        <w:right w:val="single" w:sz="4" w:space="0" w:color="C2E096" w:themeColor="accent1" w:themeTint="99"/>
        <w:insideH w:val="single" w:sz="4" w:space="0" w:color="C2E096" w:themeColor="accent1" w:themeTint="99"/>
        <w:insideV w:val="single" w:sz="4" w:space="0" w:color="C2E096" w:themeColor="accent1" w:themeTint="99"/>
      </w:tblBorders>
    </w:tblPr>
    <w:tblStylePr w:type="firstRow">
      <w:rPr>
        <w:b/>
        <w:bCs/>
        <w:color w:val="FFFFFF" w:themeColor="background1"/>
      </w:rPr>
      <w:tblPr/>
      <w:tcPr>
        <w:tcBorders>
          <w:top w:val="single" w:sz="4" w:space="0" w:color="9ACC51" w:themeColor="accent1"/>
          <w:left w:val="single" w:sz="4" w:space="0" w:color="9ACC51" w:themeColor="accent1"/>
          <w:bottom w:val="single" w:sz="4" w:space="0" w:color="9ACC51" w:themeColor="accent1"/>
          <w:right w:val="single" w:sz="4" w:space="0" w:color="9ACC51" w:themeColor="accent1"/>
          <w:insideH w:val="nil"/>
          <w:insideV w:val="nil"/>
        </w:tcBorders>
        <w:shd w:val="clear" w:color="auto" w:fill="9ACC51" w:themeFill="accent1"/>
      </w:tcPr>
    </w:tblStylePr>
    <w:tblStylePr w:type="lastRow">
      <w:rPr>
        <w:b/>
        <w:bCs/>
      </w:rPr>
      <w:tblPr/>
      <w:tcPr>
        <w:tcBorders>
          <w:top w:val="double" w:sz="4" w:space="0" w:color="9ACC51" w:themeColor="accent1"/>
        </w:tcBorders>
      </w:tcPr>
    </w:tblStylePr>
    <w:tblStylePr w:type="firstCol">
      <w:rPr>
        <w:b/>
        <w:bCs/>
      </w:rPr>
    </w:tblStylePr>
    <w:tblStylePr w:type="lastCol">
      <w:rPr>
        <w:b/>
        <w:bCs/>
      </w:rPr>
    </w:tblStylePr>
    <w:tblStylePr w:type="band1Vert">
      <w:tblPr/>
      <w:tcPr>
        <w:shd w:val="clear" w:color="auto" w:fill="EAF4DC" w:themeFill="accent1" w:themeFillTint="33"/>
      </w:tcPr>
    </w:tblStylePr>
    <w:tblStylePr w:type="band1Horz">
      <w:tblPr/>
      <w:tcPr>
        <w:shd w:val="clear" w:color="auto" w:fill="EAF4DC" w:themeFill="accent1" w:themeFillTint="33"/>
      </w:tcPr>
    </w:tblStylePr>
  </w:style>
  <w:style w:type="table" w:styleId="Tabelalisty3akcent1">
    <w:name w:val="List Table 3 Accent 1"/>
    <w:basedOn w:val="Standardowy"/>
    <w:uiPriority w:val="48"/>
    <w:rsid w:val="00815440"/>
    <w:pPr>
      <w:spacing w:after="0" w:line="240" w:lineRule="auto"/>
    </w:pPr>
    <w:tblPr>
      <w:tblStyleRowBandSize w:val="1"/>
      <w:tblStyleColBandSize w:val="1"/>
      <w:tblBorders>
        <w:top w:val="single" w:sz="4" w:space="0" w:color="9ACC51" w:themeColor="accent1"/>
        <w:left w:val="single" w:sz="4" w:space="0" w:color="9ACC51" w:themeColor="accent1"/>
        <w:bottom w:val="single" w:sz="4" w:space="0" w:color="9ACC51" w:themeColor="accent1"/>
        <w:right w:val="single" w:sz="4" w:space="0" w:color="9ACC51" w:themeColor="accent1"/>
      </w:tblBorders>
    </w:tblPr>
    <w:tblStylePr w:type="firstRow">
      <w:rPr>
        <w:b/>
        <w:bCs/>
        <w:color w:val="FFFFFF" w:themeColor="background1"/>
      </w:rPr>
      <w:tblPr/>
      <w:tcPr>
        <w:shd w:val="clear" w:color="auto" w:fill="9ACC51" w:themeFill="accent1"/>
      </w:tcPr>
    </w:tblStylePr>
    <w:tblStylePr w:type="lastRow">
      <w:rPr>
        <w:b/>
        <w:bCs/>
      </w:rPr>
      <w:tblPr/>
      <w:tcPr>
        <w:tcBorders>
          <w:top w:val="double" w:sz="4" w:space="0" w:color="9ACC5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C51" w:themeColor="accent1"/>
          <w:right w:val="single" w:sz="4" w:space="0" w:color="9ACC51" w:themeColor="accent1"/>
        </w:tcBorders>
      </w:tcPr>
    </w:tblStylePr>
    <w:tblStylePr w:type="band1Horz">
      <w:tblPr/>
      <w:tcPr>
        <w:tcBorders>
          <w:top w:val="single" w:sz="4" w:space="0" w:color="9ACC51" w:themeColor="accent1"/>
          <w:bottom w:val="single" w:sz="4" w:space="0" w:color="9ACC5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C51" w:themeColor="accent1"/>
          <w:left w:val="nil"/>
        </w:tcBorders>
      </w:tcPr>
    </w:tblStylePr>
    <w:tblStylePr w:type="swCell">
      <w:tblPr/>
      <w:tcPr>
        <w:tcBorders>
          <w:top w:val="double" w:sz="4" w:space="0" w:color="9ACC51" w:themeColor="accent1"/>
          <w:right w:val="nil"/>
        </w:tcBorders>
      </w:tcPr>
    </w:tblStylePr>
  </w:style>
  <w:style w:type="table" w:styleId="Tabelasiatki1jasnaakcent6">
    <w:name w:val="Grid Table 1 Light Accent 6"/>
    <w:basedOn w:val="Standardowy"/>
    <w:uiPriority w:val="46"/>
    <w:rsid w:val="00677728"/>
    <w:pPr>
      <w:spacing w:after="0" w:line="240" w:lineRule="auto"/>
    </w:pPr>
    <w:tblPr>
      <w:tblStyleRowBandSize w:val="1"/>
      <w:tblStyleColBandSize w:val="1"/>
      <w:tblBorders>
        <w:top w:val="single" w:sz="4" w:space="0" w:color="90F0F3" w:themeColor="accent6" w:themeTint="66"/>
        <w:left w:val="single" w:sz="4" w:space="0" w:color="90F0F3" w:themeColor="accent6" w:themeTint="66"/>
        <w:bottom w:val="single" w:sz="4" w:space="0" w:color="90F0F3" w:themeColor="accent6" w:themeTint="66"/>
        <w:right w:val="single" w:sz="4" w:space="0" w:color="90F0F3" w:themeColor="accent6" w:themeTint="66"/>
        <w:insideH w:val="single" w:sz="4" w:space="0" w:color="90F0F3" w:themeColor="accent6" w:themeTint="66"/>
        <w:insideV w:val="single" w:sz="4" w:space="0" w:color="90F0F3" w:themeColor="accent6" w:themeTint="66"/>
      </w:tblBorders>
    </w:tblPr>
    <w:tblStylePr w:type="firstRow">
      <w:rPr>
        <w:b/>
        <w:bCs/>
      </w:rPr>
      <w:tblPr/>
      <w:tcPr>
        <w:tcBorders>
          <w:bottom w:val="single" w:sz="12" w:space="0" w:color="59E8ED" w:themeColor="accent6" w:themeTint="99"/>
        </w:tcBorders>
      </w:tcPr>
    </w:tblStylePr>
    <w:tblStylePr w:type="lastRow">
      <w:rPr>
        <w:b/>
        <w:bCs/>
      </w:rPr>
      <w:tblPr/>
      <w:tcPr>
        <w:tcBorders>
          <w:top w:val="double" w:sz="2" w:space="0" w:color="59E8ED" w:themeColor="accent6" w:themeTint="99"/>
        </w:tcBorders>
      </w:tcPr>
    </w:tblStylePr>
    <w:tblStylePr w:type="firstCol">
      <w:rPr>
        <w:b/>
        <w:bCs/>
      </w:rPr>
    </w:tblStylePr>
    <w:tblStylePr w:type="lastCol">
      <w:rPr>
        <w:b/>
        <w:bCs/>
      </w:rPr>
    </w:tblStylePr>
  </w:style>
  <w:style w:type="character" w:customStyle="1" w:styleId="font121">
    <w:name w:val="font121"/>
    <w:basedOn w:val="Domylnaczcionkaakapitu"/>
    <w:rsid w:val="005C61A6"/>
    <w:rPr>
      <w:rFonts w:ascii="Calibri" w:hAnsi="Calibri" w:cs="Calibri" w:hint="default"/>
      <w:b/>
      <w:bCs/>
      <w:i w:val="0"/>
      <w:iCs w:val="0"/>
      <w:strike w:val="0"/>
      <w:dstrike w:val="0"/>
      <w:color w:val="000000"/>
      <w:sz w:val="14"/>
      <w:szCs w:val="14"/>
      <w:u w:val="none"/>
      <w:effect w:val="none"/>
    </w:rPr>
  </w:style>
  <w:style w:type="character" w:customStyle="1" w:styleId="font71">
    <w:name w:val="font71"/>
    <w:basedOn w:val="Domylnaczcionkaakapitu"/>
    <w:rsid w:val="005C61A6"/>
    <w:rPr>
      <w:rFonts w:ascii="Calibri" w:hAnsi="Calibri" w:cs="Calibri" w:hint="default"/>
      <w:b w:val="0"/>
      <w:bCs w:val="0"/>
      <w:i w:val="0"/>
      <w:iCs w:val="0"/>
      <w:strike w:val="0"/>
      <w:dstrike w:val="0"/>
      <w:color w:val="000000"/>
      <w:sz w:val="14"/>
      <w:szCs w:val="14"/>
      <w:u w:val="none"/>
      <w:effect w:val="none"/>
    </w:rPr>
  </w:style>
  <w:style w:type="character" w:customStyle="1" w:styleId="font191">
    <w:name w:val="font191"/>
    <w:basedOn w:val="Domylnaczcionkaakapitu"/>
    <w:rsid w:val="005E184B"/>
    <w:rPr>
      <w:rFonts w:ascii="Calibri" w:hAnsi="Calibri" w:cs="Calibri" w:hint="default"/>
      <w:b/>
      <w:bCs/>
      <w:i w:val="0"/>
      <w:iCs w:val="0"/>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22">
      <w:bodyDiv w:val="1"/>
      <w:marLeft w:val="0"/>
      <w:marRight w:val="0"/>
      <w:marTop w:val="0"/>
      <w:marBottom w:val="0"/>
      <w:divBdr>
        <w:top w:val="none" w:sz="0" w:space="0" w:color="auto"/>
        <w:left w:val="none" w:sz="0" w:space="0" w:color="auto"/>
        <w:bottom w:val="none" w:sz="0" w:space="0" w:color="auto"/>
        <w:right w:val="none" w:sz="0" w:space="0" w:color="auto"/>
      </w:divBdr>
    </w:div>
    <w:div w:id="5639929">
      <w:bodyDiv w:val="1"/>
      <w:marLeft w:val="0"/>
      <w:marRight w:val="0"/>
      <w:marTop w:val="0"/>
      <w:marBottom w:val="0"/>
      <w:divBdr>
        <w:top w:val="none" w:sz="0" w:space="0" w:color="auto"/>
        <w:left w:val="none" w:sz="0" w:space="0" w:color="auto"/>
        <w:bottom w:val="none" w:sz="0" w:space="0" w:color="auto"/>
        <w:right w:val="none" w:sz="0" w:space="0" w:color="auto"/>
      </w:divBdr>
    </w:div>
    <w:div w:id="10764678">
      <w:bodyDiv w:val="1"/>
      <w:marLeft w:val="0"/>
      <w:marRight w:val="0"/>
      <w:marTop w:val="0"/>
      <w:marBottom w:val="0"/>
      <w:divBdr>
        <w:top w:val="none" w:sz="0" w:space="0" w:color="auto"/>
        <w:left w:val="none" w:sz="0" w:space="0" w:color="auto"/>
        <w:bottom w:val="none" w:sz="0" w:space="0" w:color="auto"/>
        <w:right w:val="none" w:sz="0" w:space="0" w:color="auto"/>
      </w:divBdr>
    </w:div>
    <w:div w:id="11343548">
      <w:bodyDiv w:val="1"/>
      <w:marLeft w:val="0"/>
      <w:marRight w:val="0"/>
      <w:marTop w:val="0"/>
      <w:marBottom w:val="0"/>
      <w:divBdr>
        <w:top w:val="none" w:sz="0" w:space="0" w:color="auto"/>
        <w:left w:val="none" w:sz="0" w:space="0" w:color="auto"/>
        <w:bottom w:val="none" w:sz="0" w:space="0" w:color="auto"/>
        <w:right w:val="none" w:sz="0" w:space="0" w:color="auto"/>
      </w:divBdr>
    </w:div>
    <w:div w:id="13845253">
      <w:bodyDiv w:val="1"/>
      <w:marLeft w:val="0"/>
      <w:marRight w:val="0"/>
      <w:marTop w:val="0"/>
      <w:marBottom w:val="0"/>
      <w:divBdr>
        <w:top w:val="none" w:sz="0" w:space="0" w:color="auto"/>
        <w:left w:val="none" w:sz="0" w:space="0" w:color="auto"/>
        <w:bottom w:val="none" w:sz="0" w:space="0" w:color="auto"/>
        <w:right w:val="none" w:sz="0" w:space="0" w:color="auto"/>
      </w:divBdr>
    </w:div>
    <w:div w:id="14043124">
      <w:bodyDiv w:val="1"/>
      <w:marLeft w:val="0"/>
      <w:marRight w:val="0"/>
      <w:marTop w:val="0"/>
      <w:marBottom w:val="0"/>
      <w:divBdr>
        <w:top w:val="none" w:sz="0" w:space="0" w:color="auto"/>
        <w:left w:val="none" w:sz="0" w:space="0" w:color="auto"/>
        <w:bottom w:val="none" w:sz="0" w:space="0" w:color="auto"/>
        <w:right w:val="none" w:sz="0" w:space="0" w:color="auto"/>
      </w:divBdr>
    </w:div>
    <w:div w:id="14812236">
      <w:bodyDiv w:val="1"/>
      <w:marLeft w:val="0"/>
      <w:marRight w:val="0"/>
      <w:marTop w:val="0"/>
      <w:marBottom w:val="0"/>
      <w:divBdr>
        <w:top w:val="none" w:sz="0" w:space="0" w:color="auto"/>
        <w:left w:val="none" w:sz="0" w:space="0" w:color="auto"/>
        <w:bottom w:val="none" w:sz="0" w:space="0" w:color="auto"/>
        <w:right w:val="none" w:sz="0" w:space="0" w:color="auto"/>
      </w:divBdr>
    </w:div>
    <w:div w:id="20207411">
      <w:bodyDiv w:val="1"/>
      <w:marLeft w:val="0"/>
      <w:marRight w:val="0"/>
      <w:marTop w:val="0"/>
      <w:marBottom w:val="0"/>
      <w:divBdr>
        <w:top w:val="none" w:sz="0" w:space="0" w:color="auto"/>
        <w:left w:val="none" w:sz="0" w:space="0" w:color="auto"/>
        <w:bottom w:val="none" w:sz="0" w:space="0" w:color="auto"/>
        <w:right w:val="none" w:sz="0" w:space="0" w:color="auto"/>
      </w:divBdr>
    </w:div>
    <w:div w:id="61106367">
      <w:bodyDiv w:val="1"/>
      <w:marLeft w:val="0"/>
      <w:marRight w:val="0"/>
      <w:marTop w:val="0"/>
      <w:marBottom w:val="0"/>
      <w:divBdr>
        <w:top w:val="none" w:sz="0" w:space="0" w:color="auto"/>
        <w:left w:val="none" w:sz="0" w:space="0" w:color="auto"/>
        <w:bottom w:val="none" w:sz="0" w:space="0" w:color="auto"/>
        <w:right w:val="none" w:sz="0" w:space="0" w:color="auto"/>
      </w:divBdr>
    </w:div>
    <w:div w:id="69427512">
      <w:bodyDiv w:val="1"/>
      <w:marLeft w:val="0"/>
      <w:marRight w:val="0"/>
      <w:marTop w:val="0"/>
      <w:marBottom w:val="0"/>
      <w:divBdr>
        <w:top w:val="none" w:sz="0" w:space="0" w:color="auto"/>
        <w:left w:val="none" w:sz="0" w:space="0" w:color="auto"/>
        <w:bottom w:val="none" w:sz="0" w:space="0" w:color="auto"/>
        <w:right w:val="none" w:sz="0" w:space="0" w:color="auto"/>
      </w:divBdr>
    </w:div>
    <w:div w:id="70465584">
      <w:bodyDiv w:val="1"/>
      <w:marLeft w:val="0"/>
      <w:marRight w:val="0"/>
      <w:marTop w:val="0"/>
      <w:marBottom w:val="0"/>
      <w:divBdr>
        <w:top w:val="none" w:sz="0" w:space="0" w:color="auto"/>
        <w:left w:val="none" w:sz="0" w:space="0" w:color="auto"/>
        <w:bottom w:val="none" w:sz="0" w:space="0" w:color="auto"/>
        <w:right w:val="none" w:sz="0" w:space="0" w:color="auto"/>
      </w:divBdr>
    </w:div>
    <w:div w:id="74938056">
      <w:bodyDiv w:val="1"/>
      <w:marLeft w:val="0"/>
      <w:marRight w:val="0"/>
      <w:marTop w:val="0"/>
      <w:marBottom w:val="0"/>
      <w:divBdr>
        <w:top w:val="none" w:sz="0" w:space="0" w:color="auto"/>
        <w:left w:val="none" w:sz="0" w:space="0" w:color="auto"/>
        <w:bottom w:val="none" w:sz="0" w:space="0" w:color="auto"/>
        <w:right w:val="none" w:sz="0" w:space="0" w:color="auto"/>
      </w:divBdr>
    </w:div>
    <w:div w:id="80414637">
      <w:bodyDiv w:val="1"/>
      <w:marLeft w:val="0"/>
      <w:marRight w:val="0"/>
      <w:marTop w:val="0"/>
      <w:marBottom w:val="0"/>
      <w:divBdr>
        <w:top w:val="none" w:sz="0" w:space="0" w:color="auto"/>
        <w:left w:val="none" w:sz="0" w:space="0" w:color="auto"/>
        <w:bottom w:val="none" w:sz="0" w:space="0" w:color="auto"/>
        <w:right w:val="none" w:sz="0" w:space="0" w:color="auto"/>
      </w:divBdr>
    </w:div>
    <w:div w:id="91241104">
      <w:bodyDiv w:val="1"/>
      <w:marLeft w:val="0"/>
      <w:marRight w:val="0"/>
      <w:marTop w:val="0"/>
      <w:marBottom w:val="0"/>
      <w:divBdr>
        <w:top w:val="none" w:sz="0" w:space="0" w:color="auto"/>
        <w:left w:val="none" w:sz="0" w:space="0" w:color="auto"/>
        <w:bottom w:val="none" w:sz="0" w:space="0" w:color="auto"/>
        <w:right w:val="none" w:sz="0" w:space="0" w:color="auto"/>
      </w:divBdr>
    </w:div>
    <w:div w:id="101875597">
      <w:bodyDiv w:val="1"/>
      <w:marLeft w:val="0"/>
      <w:marRight w:val="0"/>
      <w:marTop w:val="0"/>
      <w:marBottom w:val="0"/>
      <w:divBdr>
        <w:top w:val="none" w:sz="0" w:space="0" w:color="auto"/>
        <w:left w:val="none" w:sz="0" w:space="0" w:color="auto"/>
        <w:bottom w:val="none" w:sz="0" w:space="0" w:color="auto"/>
        <w:right w:val="none" w:sz="0" w:space="0" w:color="auto"/>
      </w:divBdr>
    </w:div>
    <w:div w:id="120463853">
      <w:bodyDiv w:val="1"/>
      <w:marLeft w:val="0"/>
      <w:marRight w:val="0"/>
      <w:marTop w:val="0"/>
      <w:marBottom w:val="0"/>
      <w:divBdr>
        <w:top w:val="none" w:sz="0" w:space="0" w:color="auto"/>
        <w:left w:val="none" w:sz="0" w:space="0" w:color="auto"/>
        <w:bottom w:val="none" w:sz="0" w:space="0" w:color="auto"/>
        <w:right w:val="none" w:sz="0" w:space="0" w:color="auto"/>
      </w:divBdr>
    </w:div>
    <w:div w:id="141390016">
      <w:bodyDiv w:val="1"/>
      <w:marLeft w:val="0"/>
      <w:marRight w:val="0"/>
      <w:marTop w:val="0"/>
      <w:marBottom w:val="0"/>
      <w:divBdr>
        <w:top w:val="none" w:sz="0" w:space="0" w:color="auto"/>
        <w:left w:val="none" w:sz="0" w:space="0" w:color="auto"/>
        <w:bottom w:val="none" w:sz="0" w:space="0" w:color="auto"/>
        <w:right w:val="none" w:sz="0" w:space="0" w:color="auto"/>
      </w:divBdr>
    </w:div>
    <w:div w:id="146363456">
      <w:bodyDiv w:val="1"/>
      <w:marLeft w:val="0"/>
      <w:marRight w:val="0"/>
      <w:marTop w:val="0"/>
      <w:marBottom w:val="0"/>
      <w:divBdr>
        <w:top w:val="none" w:sz="0" w:space="0" w:color="auto"/>
        <w:left w:val="none" w:sz="0" w:space="0" w:color="auto"/>
        <w:bottom w:val="none" w:sz="0" w:space="0" w:color="auto"/>
        <w:right w:val="none" w:sz="0" w:space="0" w:color="auto"/>
      </w:divBdr>
    </w:div>
    <w:div w:id="153109519">
      <w:bodyDiv w:val="1"/>
      <w:marLeft w:val="0"/>
      <w:marRight w:val="0"/>
      <w:marTop w:val="0"/>
      <w:marBottom w:val="0"/>
      <w:divBdr>
        <w:top w:val="none" w:sz="0" w:space="0" w:color="auto"/>
        <w:left w:val="none" w:sz="0" w:space="0" w:color="auto"/>
        <w:bottom w:val="none" w:sz="0" w:space="0" w:color="auto"/>
        <w:right w:val="none" w:sz="0" w:space="0" w:color="auto"/>
      </w:divBdr>
    </w:div>
    <w:div w:id="162353545">
      <w:bodyDiv w:val="1"/>
      <w:marLeft w:val="0"/>
      <w:marRight w:val="0"/>
      <w:marTop w:val="0"/>
      <w:marBottom w:val="0"/>
      <w:divBdr>
        <w:top w:val="none" w:sz="0" w:space="0" w:color="auto"/>
        <w:left w:val="none" w:sz="0" w:space="0" w:color="auto"/>
        <w:bottom w:val="none" w:sz="0" w:space="0" w:color="auto"/>
        <w:right w:val="none" w:sz="0" w:space="0" w:color="auto"/>
      </w:divBdr>
    </w:div>
    <w:div w:id="186214586">
      <w:bodyDiv w:val="1"/>
      <w:marLeft w:val="0"/>
      <w:marRight w:val="0"/>
      <w:marTop w:val="0"/>
      <w:marBottom w:val="0"/>
      <w:divBdr>
        <w:top w:val="none" w:sz="0" w:space="0" w:color="auto"/>
        <w:left w:val="none" w:sz="0" w:space="0" w:color="auto"/>
        <w:bottom w:val="none" w:sz="0" w:space="0" w:color="auto"/>
        <w:right w:val="none" w:sz="0" w:space="0" w:color="auto"/>
      </w:divBdr>
    </w:div>
    <w:div w:id="196819754">
      <w:bodyDiv w:val="1"/>
      <w:marLeft w:val="0"/>
      <w:marRight w:val="0"/>
      <w:marTop w:val="0"/>
      <w:marBottom w:val="0"/>
      <w:divBdr>
        <w:top w:val="none" w:sz="0" w:space="0" w:color="auto"/>
        <w:left w:val="none" w:sz="0" w:space="0" w:color="auto"/>
        <w:bottom w:val="none" w:sz="0" w:space="0" w:color="auto"/>
        <w:right w:val="none" w:sz="0" w:space="0" w:color="auto"/>
      </w:divBdr>
    </w:div>
    <w:div w:id="208153731">
      <w:bodyDiv w:val="1"/>
      <w:marLeft w:val="0"/>
      <w:marRight w:val="0"/>
      <w:marTop w:val="0"/>
      <w:marBottom w:val="0"/>
      <w:divBdr>
        <w:top w:val="none" w:sz="0" w:space="0" w:color="auto"/>
        <w:left w:val="none" w:sz="0" w:space="0" w:color="auto"/>
        <w:bottom w:val="none" w:sz="0" w:space="0" w:color="auto"/>
        <w:right w:val="none" w:sz="0" w:space="0" w:color="auto"/>
      </w:divBdr>
    </w:div>
    <w:div w:id="221404729">
      <w:bodyDiv w:val="1"/>
      <w:marLeft w:val="0"/>
      <w:marRight w:val="0"/>
      <w:marTop w:val="0"/>
      <w:marBottom w:val="0"/>
      <w:divBdr>
        <w:top w:val="none" w:sz="0" w:space="0" w:color="auto"/>
        <w:left w:val="none" w:sz="0" w:space="0" w:color="auto"/>
        <w:bottom w:val="none" w:sz="0" w:space="0" w:color="auto"/>
        <w:right w:val="none" w:sz="0" w:space="0" w:color="auto"/>
      </w:divBdr>
    </w:div>
    <w:div w:id="226231346">
      <w:bodyDiv w:val="1"/>
      <w:marLeft w:val="0"/>
      <w:marRight w:val="0"/>
      <w:marTop w:val="0"/>
      <w:marBottom w:val="0"/>
      <w:divBdr>
        <w:top w:val="none" w:sz="0" w:space="0" w:color="auto"/>
        <w:left w:val="none" w:sz="0" w:space="0" w:color="auto"/>
        <w:bottom w:val="none" w:sz="0" w:space="0" w:color="auto"/>
        <w:right w:val="none" w:sz="0" w:space="0" w:color="auto"/>
      </w:divBdr>
    </w:div>
    <w:div w:id="233320999">
      <w:bodyDiv w:val="1"/>
      <w:marLeft w:val="0"/>
      <w:marRight w:val="0"/>
      <w:marTop w:val="0"/>
      <w:marBottom w:val="0"/>
      <w:divBdr>
        <w:top w:val="none" w:sz="0" w:space="0" w:color="auto"/>
        <w:left w:val="none" w:sz="0" w:space="0" w:color="auto"/>
        <w:bottom w:val="none" w:sz="0" w:space="0" w:color="auto"/>
        <w:right w:val="none" w:sz="0" w:space="0" w:color="auto"/>
      </w:divBdr>
    </w:div>
    <w:div w:id="233857968">
      <w:bodyDiv w:val="1"/>
      <w:marLeft w:val="0"/>
      <w:marRight w:val="0"/>
      <w:marTop w:val="0"/>
      <w:marBottom w:val="0"/>
      <w:divBdr>
        <w:top w:val="none" w:sz="0" w:space="0" w:color="auto"/>
        <w:left w:val="none" w:sz="0" w:space="0" w:color="auto"/>
        <w:bottom w:val="none" w:sz="0" w:space="0" w:color="auto"/>
        <w:right w:val="none" w:sz="0" w:space="0" w:color="auto"/>
      </w:divBdr>
    </w:div>
    <w:div w:id="247810712">
      <w:bodyDiv w:val="1"/>
      <w:marLeft w:val="0"/>
      <w:marRight w:val="0"/>
      <w:marTop w:val="0"/>
      <w:marBottom w:val="0"/>
      <w:divBdr>
        <w:top w:val="none" w:sz="0" w:space="0" w:color="auto"/>
        <w:left w:val="none" w:sz="0" w:space="0" w:color="auto"/>
        <w:bottom w:val="none" w:sz="0" w:space="0" w:color="auto"/>
        <w:right w:val="none" w:sz="0" w:space="0" w:color="auto"/>
      </w:divBdr>
    </w:div>
    <w:div w:id="252932974">
      <w:bodyDiv w:val="1"/>
      <w:marLeft w:val="0"/>
      <w:marRight w:val="0"/>
      <w:marTop w:val="0"/>
      <w:marBottom w:val="0"/>
      <w:divBdr>
        <w:top w:val="none" w:sz="0" w:space="0" w:color="auto"/>
        <w:left w:val="none" w:sz="0" w:space="0" w:color="auto"/>
        <w:bottom w:val="none" w:sz="0" w:space="0" w:color="auto"/>
        <w:right w:val="none" w:sz="0" w:space="0" w:color="auto"/>
      </w:divBdr>
    </w:div>
    <w:div w:id="302587717">
      <w:bodyDiv w:val="1"/>
      <w:marLeft w:val="0"/>
      <w:marRight w:val="0"/>
      <w:marTop w:val="0"/>
      <w:marBottom w:val="0"/>
      <w:divBdr>
        <w:top w:val="none" w:sz="0" w:space="0" w:color="auto"/>
        <w:left w:val="none" w:sz="0" w:space="0" w:color="auto"/>
        <w:bottom w:val="none" w:sz="0" w:space="0" w:color="auto"/>
        <w:right w:val="none" w:sz="0" w:space="0" w:color="auto"/>
      </w:divBdr>
    </w:div>
    <w:div w:id="304707003">
      <w:bodyDiv w:val="1"/>
      <w:marLeft w:val="0"/>
      <w:marRight w:val="0"/>
      <w:marTop w:val="0"/>
      <w:marBottom w:val="0"/>
      <w:divBdr>
        <w:top w:val="none" w:sz="0" w:space="0" w:color="auto"/>
        <w:left w:val="none" w:sz="0" w:space="0" w:color="auto"/>
        <w:bottom w:val="none" w:sz="0" w:space="0" w:color="auto"/>
        <w:right w:val="none" w:sz="0" w:space="0" w:color="auto"/>
      </w:divBdr>
    </w:div>
    <w:div w:id="315182826">
      <w:bodyDiv w:val="1"/>
      <w:marLeft w:val="0"/>
      <w:marRight w:val="0"/>
      <w:marTop w:val="0"/>
      <w:marBottom w:val="0"/>
      <w:divBdr>
        <w:top w:val="none" w:sz="0" w:space="0" w:color="auto"/>
        <w:left w:val="none" w:sz="0" w:space="0" w:color="auto"/>
        <w:bottom w:val="none" w:sz="0" w:space="0" w:color="auto"/>
        <w:right w:val="none" w:sz="0" w:space="0" w:color="auto"/>
      </w:divBdr>
    </w:div>
    <w:div w:id="317153785">
      <w:bodyDiv w:val="1"/>
      <w:marLeft w:val="0"/>
      <w:marRight w:val="0"/>
      <w:marTop w:val="0"/>
      <w:marBottom w:val="0"/>
      <w:divBdr>
        <w:top w:val="none" w:sz="0" w:space="0" w:color="auto"/>
        <w:left w:val="none" w:sz="0" w:space="0" w:color="auto"/>
        <w:bottom w:val="none" w:sz="0" w:space="0" w:color="auto"/>
        <w:right w:val="none" w:sz="0" w:space="0" w:color="auto"/>
      </w:divBdr>
    </w:div>
    <w:div w:id="362244067">
      <w:bodyDiv w:val="1"/>
      <w:marLeft w:val="0"/>
      <w:marRight w:val="0"/>
      <w:marTop w:val="0"/>
      <w:marBottom w:val="0"/>
      <w:divBdr>
        <w:top w:val="none" w:sz="0" w:space="0" w:color="auto"/>
        <w:left w:val="none" w:sz="0" w:space="0" w:color="auto"/>
        <w:bottom w:val="none" w:sz="0" w:space="0" w:color="auto"/>
        <w:right w:val="none" w:sz="0" w:space="0" w:color="auto"/>
      </w:divBdr>
    </w:div>
    <w:div w:id="367679576">
      <w:bodyDiv w:val="1"/>
      <w:marLeft w:val="0"/>
      <w:marRight w:val="0"/>
      <w:marTop w:val="0"/>
      <w:marBottom w:val="0"/>
      <w:divBdr>
        <w:top w:val="none" w:sz="0" w:space="0" w:color="auto"/>
        <w:left w:val="none" w:sz="0" w:space="0" w:color="auto"/>
        <w:bottom w:val="none" w:sz="0" w:space="0" w:color="auto"/>
        <w:right w:val="none" w:sz="0" w:space="0" w:color="auto"/>
      </w:divBdr>
    </w:div>
    <w:div w:id="377978347">
      <w:bodyDiv w:val="1"/>
      <w:marLeft w:val="0"/>
      <w:marRight w:val="0"/>
      <w:marTop w:val="0"/>
      <w:marBottom w:val="0"/>
      <w:divBdr>
        <w:top w:val="none" w:sz="0" w:space="0" w:color="auto"/>
        <w:left w:val="none" w:sz="0" w:space="0" w:color="auto"/>
        <w:bottom w:val="none" w:sz="0" w:space="0" w:color="auto"/>
        <w:right w:val="none" w:sz="0" w:space="0" w:color="auto"/>
      </w:divBdr>
    </w:div>
    <w:div w:id="387580485">
      <w:bodyDiv w:val="1"/>
      <w:marLeft w:val="0"/>
      <w:marRight w:val="0"/>
      <w:marTop w:val="0"/>
      <w:marBottom w:val="0"/>
      <w:divBdr>
        <w:top w:val="none" w:sz="0" w:space="0" w:color="auto"/>
        <w:left w:val="none" w:sz="0" w:space="0" w:color="auto"/>
        <w:bottom w:val="none" w:sz="0" w:space="0" w:color="auto"/>
        <w:right w:val="none" w:sz="0" w:space="0" w:color="auto"/>
      </w:divBdr>
    </w:div>
    <w:div w:id="401945723">
      <w:bodyDiv w:val="1"/>
      <w:marLeft w:val="0"/>
      <w:marRight w:val="0"/>
      <w:marTop w:val="0"/>
      <w:marBottom w:val="0"/>
      <w:divBdr>
        <w:top w:val="none" w:sz="0" w:space="0" w:color="auto"/>
        <w:left w:val="none" w:sz="0" w:space="0" w:color="auto"/>
        <w:bottom w:val="none" w:sz="0" w:space="0" w:color="auto"/>
        <w:right w:val="none" w:sz="0" w:space="0" w:color="auto"/>
      </w:divBdr>
    </w:div>
    <w:div w:id="424496328">
      <w:bodyDiv w:val="1"/>
      <w:marLeft w:val="0"/>
      <w:marRight w:val="0"/>
      <w:marTop w:val="0"/>
      <w:marBottom w:val="0"/>
      <w:divBdr>
        <w:top w:val="none" w:sz="0" w:space="0" w:color="auto"/>
        <w:left w:val="none" w:sz="0" w:space="0" w:color="auto"/>
        <w:bottom w:val="none" w:sz="0" w:space="0" w:color="auto"/>
        <w:right w:val="none" w:sz="0" w:space="0" w:color="auto"/>
      </w:divBdr>
    </w:div>
    <w:div w:id="433062209">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214022">
      <w:bodyDiv w:val="1"/>
      <w:marLeft w:val="0"/>
      <w:marRight w:val="0"/>
      <w:marTop w:val="0"/>
      <w:marBottom w:val="0"/>
      <w:divBdr>
        <w:top w:val="none" w:sz="0" w:space="0" w:color="auto"/>
        <w:left w:val="none" w:sz="0" w:space="0" w:color="auto"/>
        <w:bottom w:val="none" w:sz="0" w:space="0" w:color="auto"/>
        <w:right w:val="none" w:sz="0" w:space="0" w:color="auto"/>
      </w:divBdr>
    </w:div>
    <w:div w:id="475415144">
      <w:bodyDiv w:val="1"/>
      <w:marLeft w:val="0"/>
      <w:marRight w:val="0"/>
      <w:marTop w:val="0"/>
      <w:marBottom w:val="0"/>
      <w:divBdr>
        <w:top w:val="none" w:sz="0" w:space="0" w:color="auto"/>
        <w:left w:val="none" w:sz="0" w:space="0" w:color="auto"/>
        <w:bottom w:val="none" w:sz="0" w:space="0" w:color="auto"/>
        <w:right w:val="none" w:sz="0" w:space="0" w:color="auto"/>
      </w:divBdr>
    </w:div>
    <w:div w:id="492911666">
      <w:bodyDiv w:val="1"/>
      <w:marLeft w:val="0"/>
      <w:marRight w:val="0"/>
      <w:marTop w:val="0"/>
      <w:marBottom w:val="0"/>
      <w:divBdr>
        <w:top w:val="none" w:sz="0" w:space="0" w:color="auto"/>
        <w:left w:val="none" w:sz="0" w:space="0" w:color="auto"/>
        <w:bottom w:val="none" w:sz="0" w:space="0" w:color="auto"/>
        <w:right w:val="none" w:sz="0" w:space="0" w:color="auto"/>
      </w:divBdr>
      <w:divsChild>
        <w:div w:id="390734447">
          <w:marLeft w:val="0"/>
          <w:marRight w:val="0"/>
          <w:marTop w:val="0"/>
          <w:marBottom w:val="0"/>
          <w:divBdr>
            <w:top w:val="none" w:sz="0" w:space="0" w:color="auto"/>
            <w:left w:val="none" w:sz="0" w:space="0" w:color="auto"/>
            <w:bottom w:val="none" w:sz="0" w:space="0" w:color="auto"/>
            <w:right w:val="none" w:sz="0" w:space="0" w:color="auto"/>
          </w:divBdr>
        </w:div>
        <w:div w:id="437604533">
          <w:marLeft w:val="0"/>
          <w:marRight w:val="0"/>
          <w:marTop w:val="0"/>
          <w:marBottom w:val="0"/>
          <w:divBdr>
            <w:top w:val="none" w:sz="0" w:space="0" w:color="auto"/>
            <w:left w:val="none" w:sz="0" w:space="0" w:color="auto"/>
            <w:bottom w:val="none" w:sz="0" w:space="0" w:color="auto"/>
            <w:right w:val="none" w:sz="0" w:space="0" w:color="auto"/>
          </w:divBdr>
        </w:div>
        <w:div w:id="437914522">
          <w:marLeft w:val="0"/>
          <w:marRight w:val="0"/>
          <w:marTop w:val="0"/>
          <w:marBottom w:val="0"/>
          <w:divBdr>
            <w:top w:val="none" w:sz="0" w:space="0" w:color="auto"/>
            <w:left w:val="none" w:sz="0" w:space="0" w:color="auto"/>
            <w:bottom w:val="none" w:sz="0" w:space="0" w:color="auto"/>
            <w:right w:val="none" w:sz="0" w:space="0" w:color="auto"/>
          </w:divBdr>
        </w:div>
        <w:div w:id="589824089">
          <w:marLeft w:val="0"/>
          <w:marRight w:val="0"/>
          <w:marTop w:val="0"/>
          <w:marBottom w:val="0"/>
          <w:divBdr>
            <w:top w:val="none" w:sz="0" w:space="0" w:color="auto"/>
            <w:left w:val="none" w:sz="0" w:space="0" w:color="auto"/>
            <w:bottom w:val="none" w:sz="0" w:space="0" w:color="auto"/>
            <w:right w:val="none" w:sz="0" w:space="0" w:color="auto"/>
          </w:divBdr>
        </w:div>
        <w:div w:id="1028070679">
          <w:marLeft w:val="0"/>
          <w:marRight w:val="0"/>
          <w:marTop w:val="0"/>
          <w:marBottom w:val="0"/>
          <w:divBdr>
            <w:top w:val="none" w:sz="0" w:space="0" w:color="auto"/>
            <w:left w:val="none" w:sz="0" w:space="0" w:color="auto"/>
            <w:bottom w:val="none" w:sz="0" w:space="0" w:color="auto"/>
            <w:right w:val="none" w:sz="0" w:space="0" w:color="auto"/>
          </w:divBdr>
        </w:div>
        <w:div w:id="1068116648">
          <w:marLeft w:val="0"/>
          <w:marRight w:val="0"/>
          <w:marTop w:val="0"/>
          <w:marBottom w:val="0"/>
          <w:divBdr>
            <w:top w:val="none" w:sz="0" w:space="0" w:color="auto"/>
            <w:left w:val="none" w:sz="0" w:space="0" w:color="auto"/>
            <w:bottom w:val="none" w:sz="0" w:space="0" w:color="auto"/>
            <w:right w:val="none" w:sz="0" w:space="0" w:color="auto"/>
          </w:divBdr>
        </w:div>
        <w:div w:id="1520386448">
          <w:marLeft w:val="0"/>
          <w:marRight w:val="0"/>
          <w:marTop w:val="0"/>
          <w:marBottom w:val="0"/>
          <w:divBdr>
            <w:top w:val="none" w:sz="0" w:space="0" w:color="auto"/>
            <w:left w:val="none" w:sz="0" w:space="0" w:color="auto"/>
            <w:bottom w:val="none" w:sz="0" w:space="0" w:color="auto"/>
            <w:right w:val="none" w:sz="0" w:space="0" w:color="auto"/>
          </w:divBdr>
        </w:div>
        <w:div w:id="1562444606">
          <w:marLeft w:val="0"/>
          <w:marRight w:val="0"/>
          <w:marTop w:val="0"/>
          <w:marBottom w:val="0"/>
          <w:divBdr>
            <w:top w:val="none" w:sz="0" w:space="0" w:color="auto"/>
            <w:left w:val="none" w:sz="0" w:space="0" w:color="auto"/>
            <w:bottom w:val="none" w:sz="0" w:space="0" w:color="auto"/>
            <w:right w:val="none" w:sz="0" w:space="0" w:color="auto"/>
          </w:divBdr>
        </w:div>
        <w:div w:id="1596867934">
          <w:marLeft w:val="0"/>
          <w:marRight w:val="0"/>
          <w:marTop w:val="0"/>
          <w:marBottom w:val="0"/>
          <w:divBdr>
            <w:top w:val="none" w:sz="0" w:space="0" w:color="auto"/>
            <w:left w:val="none" w:sz="0" w:space="0" w:color="auto"/>
            <w:bottom w:val="none" w:sz="0" w:space="0" w:color="auto"/>
            <w:right w:val="none" w:sz="0" w:space="0" w:color="auto"/>
          </w:divBdr>
        </w:div>
        <w:div w:id="2108382796">
          <w:marLeft w:val="0"/>
          <w:marRight w:val="0"/>
          <w:marTop w:val="0"/>
          <w:marBottom w:val="0"/>
          <w:divBdr>
            <w:top w:val="none" w:sz="0" w:space="0" w:color="auto"/>
            <w:left w:val="none" w:sz="0" w:space="0" w:color="auto"/>
            <w:bottom w:val="none" w:sz="0" w:space="0" w:color="auto"/>
            <w:right w:val="none" w:sz="0" w:space="0" w:color="auto"/>
          </w:divBdr>
        </w:div>
      </w:divsChild>
    </w:div>
    <w:div w:id="499852931">
      <w:bodyDiv w:val="1"/>
      <w:marLeft w:val="0"/>
      <w:marRight w:val="0"/>
      <w:marTop w:val="0"/>
      <w:marBottom w:val="0"/>
      <w:divBdr>
        <w:top w:val="none" w:sz="0" w:space="0" w:color="auto"/>
        <w:left w:val="none" w:sz="0" w:space="0" w:color="auto"/>
        <w:bottom w:val="none" w:sz="0" w:space="0" w:color="auto"/>
        <w:right w:val="none" w:sz="0" w:space="0" w:color="auto"/>
      </w:divBdr>
    </w:div>
    <w:div w:id="501505559">
      <w:bodyDiv w:val="1"/>
      <w:marLeft w:val="0"/>
      <w:marRight w:val="0"/>
      <w:marTop w:val="0"/>
      <w:marBottom w:val="0"/>
      <w:divBdr>
        <w:top w:val="none" w:sz="0" w:space="0" w:color="auto"/>
        <w:left w:val="none" w:sz="0" w:space="0" w:color="auto"/>
        <w:bottom w:val="none" w:sz="0" w:space="0" w:color="auto"/>
        <w:right w:val="none" w:sz="0" w:space="0" w:color="auto"/>
      </w:divBdr>
    </w:div>
    <w:div w:id="529807990">
      <w:bodyDiv w:val="1"/>
      <w:marLeft w:val="0"/>
      <w:marRight w:val="0"/>
      <w:marTop w:val="0"/>
      <w:marBottom w:val="0"/>
      <w:divBdr>
        <w:top w:val="none" w:sz="0" w:space="0" w:color="auto"/>
        <w:left w:val="none" w:sz="0" w:space="0" w:color="auto"/>
        <w:bottom w:val="none" w:sz="0" w:space="0" w:color="auto"/>
        <w:right w:val="none" w:sz="0" w:space="0" w:color="auto"/>
      </w:divBdr>
      <w:divsChild>
        <w:div w:id="874342795">
          <w:marLeft w:val="0"/>
          <w:marRight w:val="0"/>
          <w:marTop w:val="0"/>
          <w:marBottom w:val="0"/>
          <w:divBdr>
            <w:top w:val="none" w:sz="0" w:space="0" w:color="auto"/>
            <w:left w:val="none" w:sz="0" w:space="0" w:color="auto"/>
            <w:bottom w:val="none" w:sz="0" w:space="0" w:color="auto"/>
            <w:right w:val="none" w:sz="0" w:space="0" w:color="auto"/>
          </w:divBdr>
        </w:div>
        <w:div w:id="1109394595">
          <w:marLeft w:val="0"/>
          <w:marRight w:val="0"/>
          <w:marTop w:val="0"/>
          <w:marBottom w:val="0"/>
          <w:divBdr>
            <w:top w:val="none" w:sz="0" w:space="0" w:color="auto"/>
            <w:left w:val="none" w:sz="0" w:space="0" w:color="auto"/>
            <w:bottom w:val="none" w:sz="0" w:space="0" w:color="auto"/>
            <w:right w:val="none" w:sz="0" w:space="0" w:color="auto"/>
          </w:divBdr>
        </w:div>
        <w:div w:id="1380008740">
          <w:marLeft w:val="0"/>
          <w:marRight w:val="0"/>
          <w:marTop w:val="0"/>
          <w:marBottom w:val="0"/>
          <w:divBdr>
            <w:top w:val="none" w:sz="0" w:space="0" w:color="auto"/>
            <w:left w:val="none" w:sz="0" w:space="0" w:color="auto"/>
            <w:bottom w:val="none" w:sz="0" w:space="0" w:color="auto"/>
            <w:right w:val="none" w:sz="0" w:space="0" w:color="auto"/>
          </w:divBdr>
        </w:div>
        <w:div w:id="1442920721">
          <w:marLeft w:val="0"/>
          <w:marRight w:val="0"/>
          <w:marTop w:val="0"/>
          <w:marBottom w:val="0"/>
          <w:divBdr>
            <w:top w:val="none" w:sz="0" w:space="0" w:color="auto"/>
            <w:left w:val="none" w:sz="0" w:space="0" w:color="auto"/>
            <w:bottom w:val="none" w:sz="0" w:space="0" w:color="auto"/>
            <w:right w:val="none" w:sz="0" w:space="0" w:color="auto"/>
          </w:divBdr>
        </w:div>
        <w:div w:id="1457064942">
          <w:marLeft w:val="0"/>
          <w:marRight w:val="0"/>
          <w:marTop w:val="0"/>
          <w:marBottom w:val="0"/>
          <w:divBdr>
            <w:top w:val="none" w:sz="0" w:space="0" w:color="auto"/>
            <w:left w:val="none" w:sz="0" w:space="0" w:color="auto"/>
            <w:bottom w:val="none" w:sz="0" w:space="0" w:color="auto"/>
            <w:right w:val="none" w:sz="0" w:space="0" w:color="auto"/>
          </w:divBdr>
        </w:div>
        <w:div w:id="1732845213">
          <w:marLeft w:val="0"/>
          <w:marRight w:val="0"/>
          <w:marTop w:val="0"/>
          <w:marBottom w:val="0"/>
          <w:divBdr>
            <w:top w:val="none" w:sz="0" w:space="0" w:color="auto"/>
            <w:left w:val="none" w:sz="0" w:space="0" w:color="auto"/>
            <w:bottom w:val="none" w:sz="0" w:space="0" w:color="auto"/>
            <w:right w:val="none" w:sz="0" w:space="0" w:color="auto"/>
          </w:divBdr>
        </w:div>
        <w:div w:id="2126806473">
          <w:marLeft w:val="0"/>
          <w:marRight w:val="0"/>
          <w:marTop w:val="0"/>
          <w:marBottom w:val="0"/>
          <w:divBdr>
            <w:top w:val="none" w:sz="0" w:space="0" w:color="auto"/>
            <w:left w:val="none" w:sz="0" w:space="0" w:color="auto"/>
            <w:bottom w:val="none" w:sz="0" w:space="0" w:color="auto"/>
            <w:right w:val="none" w:sz="0" w:space="0" w:color="auto"/>
          </w:divBdr>
        </w:div>
      </w:divsChild>
    </w:div>
    <w:div w:id="536090830">
      <w:bodyDiv w:val="1"/>
      <w:marLeft w:val="0"/>
      <w:marRight w:val="0"/>
      <w:marTop w:val="0"/>
      <w:marBottom w:val="0"/>
      <w:divBdr>
        <w:top w:val="none" w:sz="0" w:space="0" w:color="auto"/>
        <w:left w:val="none" w:sz="0" w:space="0" w:color="auto"/>
        <w:bottom w:val="none" w:sz="0" w:space="0" w:color="auto"/>
        <w:right w:val="none" w:sz="0" w:space="0" w:color="auto"/>
      </w:divBdr>
      <w:divsChild>
        <w:div w:id="296420225">
          <w:marLeft w:val="0"/>
          <w:marRight w:val="0"/>
          <w:marTop w:val="0"/>
          <w:marBottom w:val="0"/>
          <w:divBdr>
            <w:top w:val="none" w:sz="0" w:space="0" w:color="auto"/>
            <w:left w:val="none" w:sz="0" w:space="0" w:color="auto"/>
            <w:bottom w:val="none" w:sz="0" w:space="0" w:color="auto"/>
            <w:right w:val="none" w:sz="0" w:space="0" w:color="auto"/>
          </w:divBdr>
        </w:div>
        <w:div w:id="422260408">
          <w:marLeft w:val="0"/>
          <w:marRight w:val="0"/>
          <w:marTop w:val="0"/>
          <w:marBottom w:val="0"/>
          <w:divBdr>
            <w:top w:val="none" w:sz="0" w:space="0" w:color="auto"/>
            <w:left w:val="none" w:sz="0" w:space="0" w:color="auto"/>
            <w:bottom w:val="none" w:sz="0" w:space="0" w:color="auto"/>
            <w:right w:val="none" w:sz="0" w:space="0" w:color="auto"/>
          </w:divBdr>
        </w:div>
        <w:div w:id="508909575">
          <w:marLeft w:val="0"/>
          <w:marRight w:val="0"/>
          <w:marTop w:val="0"/>
          <w:marBottom w:val="0"/>
          <w:divBdr>
            <w:top w:val="none" w:sz="0" w:space="0" w:color="auto"/>
            <w:left w:val="none" w:sz="0" w:space="0" w:color="auto"/>
            <w:bottom w:val="none" w:sz="0" w:space="0" w:color="auto"/>
            <w:right w:val="none" w:sz="0" w:space="0" w:color="auto"/>
          </w:divBdr>
        </w:div>
        <w:div w:id="780994950">
          <w:marLeft w:val="0"/>
          <w:marRight w:val="0"/>
          <w:marTop w:val="0"/>
          <w:marBottom w:val="0"/>
          <w:divBdr>
            <w:top w:val="none" w:sz="0" w:space="0" w:color="auto"/>
            <w:left w:val="none" w:sz="0" w:space="0" w:color="auto"/>
            <w:bottom w:val="none" w:sz="0" w:space="0" w:color="auto"/>
            <w:right w:val="none" w:sz="0" w:space="0" w:color="auto"/>
          </w:divBdr>
        </w:div>
        <w:div w:id="801849272">
          <w:marLeft w:val="0"/>
          <w:marRight w:val="0"/>
          <w:marTop w:val="0"/>
          <w:marBottom w:val="0"/>
          <w:divBdr>
            <w:top w:val="none" w:sz="0" w:space="0" w:color="auto"/>
            <w:left w:val="none" w:sz="0" w:space="0" w:color="auto"/>
            <w:bottom w:val="none" w:sz="0" w:space="0" w:color="auto"/>
            <w:right w:val="none" w:sz="0" w:space="0" w:color="auto"/>
          </w:divBdr>
        </w:div>
        <w:div w:id="895704177">
          <w:marLeft w:val="0"/>
          <w:marRight w:val="0"/>
          <w:marTop w:val="0"/>
          <w:marBottom w:val="0"/>
          <w:divBdr>
            <w:top w:val="none" w:sz="0" w:space="0" w:color="auto"/>
            <w:left w:val="none" w:sz="0" w:space="0" w:color="auto"/>
            <w:bottom w:val="none" w:sz="0" w:space="0" w:color="auto"/>
            <w:right w:val="none" w:sz="0" w:space="0" w:color="auto"/>
          </w:divBdr>
        </w:div>
        <w:div w:id="896168499">
          <w:marLeft w:val="0"/>
          <w:marRight w:val="0"/>
          <w:marTop w:val="0"/>
          <w:marBottom w:val="0"/>
          <w:divBdr>
            <w:top w:val="none" w:sz="0" w:space="0" w:color="auto"/>
            <w:left w:val="none" w:sz="0" w:space="0" w:color="auto"/>
            <w:bottom w:val="none" w:sz="0" w:space="0" w:color="auto"/>
            <w:right w:val="none" w:sz="0" w:space="0" w:color="auto"/>
          </w:divBdr>
        </w:div>
        <w:div w:id="960234801">
          <w:marLeft w:val="0"/>
          <w:marRight w:val="0"/>
          <w:marTop w:val="0"/>
          <w:marBottom w:val="0"/>
          <w:divBdr>
            <w:top w:val="none" w:sz="0" w:space="0" w:color="auto"/>
            <w:left w:val="none" w:sz="0" w:space="0" w:color="auto"/>
            <w:bottom w:val="none" w:sz="0" w:space="0" w:color="auto"/>
            <w:right w:val="none" w:sz="0" w:space="0" w:color="auto"/>
          </w:divBdr>
        </w:div>
        <w:div w:id="1243372622">
          <w:marLeft w:val="0"/>
          <w:marRight w:val="0"/>
          <w:marTop w:val="0"/>
          <w:marBottom w:val="0"/>
          <w:divBdr>
            <w:top w:val="none" w:sz="0" w:space="0" w:color="auto"/>
            <w:left w:val="none" w:sz="0" w:space="0" w:color="auto"/>
            <w:bottom w:val="none" w:sz="0" w:space="0" w:color="auto"/>
            <w:right w:val="none" w:sz="0" w:space="0" w:color="auto"/>
          </w:divBdr>
        </w:div>
        <w:div w:id="1316642475">
          <w:marLeft w:val="0"/>
          <w:marRight w:val="0"/>
          <w:marTop w:val="0"/>
          <w:marBottom w:val="0"/>
          <w:divBdr>
            <w:top w:val="none" w:sz="0" w:space="0" w:color="auto"/>
            <w:left w:val="none" w:sz="0" w:space="0" w:color="auto"/>
            <w:bottom w:val="none" w:sz="0" w:space="0" w:color="auto"/>
            <w:right w:val="none" w:sz="0" w:space="0" w:color="auto"/>
          </w:divBdr>
        </w:div>
        <w:div w:id="1327779967">
          <w:marLeft w:val="0"/>
          <w:marRight w:val="0"/>
          <w:marTop w:val="0"/>
          <w:marBottom w:val="0"/>
          <w:divBdr>
            <w:top w:val="none" w:sz="0" w:space="0" w:color="auto"/>
            <w:left w:val="none" w:sz="0" w:space="0" w:color="auto"/>
            <w:bottom w:val="none" w:sz="0" w:space="0" w:color="auto"/>
            <w:right w:val="none" w:sz="0" w:space="0" w:color="auto"/>
          </w:divBdr>
        </w:div>
        <w:div w:id="1453130259">
          <w:marLeft w:val="0"/>
          <w:marRight w:val="0"/>
          <w:marTop w:val="0"/>
          <w:marBottom w:val="0"/>
          <w:divBdr>
            <w:top w:val="none" w:sz="0" w:space="0" w:color="auto"/>
            <w:left w:val="none" w:sz="0" w:space="0" w:color="auto"/>
            <w:bottom w:val="none" w:sz="0" w:space="0" w:color="auto"/>
            <w:right w:val="none" w:sz="0" w:space="0" w:color="auto"/>
          </w:divBdr>
        </w:div>
        <w:div w:id="1503467198">
          <w:marLeft w:val="0"/>
          <w:marRight w:val="0"/>
          <w:marTop w:val="0"/>
          <w:marBottom w:val="0"/>
          <w:divBdr>
            <w:top w:val="none" w:sz="0" w:space="0" w:color="auto"/>
            <w:left w:val="none" w:sz="0" w:space="0" w:color="auto"/>
            <w:bottom w:val="none" w:sz="0" w:space="0" w:color="auto"/>
            <w:right w:val="none" w:sz="0" w:space="0" w:color="auto"/>
          </w:divBdr>
        </w:div>
        <w:div w:id="1556234871">
          <w:marLeft w:val="0"/>
          <w:marRight w:val="0"/>
          <w:marTop w:val="0"/>
          <w:marBottom w:val="0"/>
          <w:divBdr>
            <w:top w:val="none" w:sz="0" w:space="0" w:color="auto"/>
            <w:left w:val="none" w:sz="0" w:space="0" w:color="auto"/>
            <w:bottom w:val="none" w:sz="0" w:space="0" w:color="auto"/>
            <w:right w:val="none" w:sz="0" w:space="0" w:color="auto"/>
          </w:divBdr>
        </w:div>
        <w:div w:id="1792700675">
          <w:marLeft w:val="0"/>
          <w:marRight w:val="0"/>
          <w:marTop w:val="0"/>
          <w:marBottom w:val="0"/>
          <w:divBdr>
            <w:top w:val="none" w:sz="0" w:space="0" w:color="auto"/>
            <w:left w:val="none" w:sz="0" w:space="0" w:color="auto"/>
            <w:bottom w:val="none" w:sz="0" w:space="0" w:color="auto"/>
            <w:right w:val="none" w:sz="0" w:space="0" w:color="auto"/>
          </w:divBdr>
        </w:div>
        <w:div w:id="1845242801">
          <w:marLeft w:val="0"/>
          <w:marRight w:val="0"/>
          <w:marTop w:val="0"/>
          <w:marBottom w:val="0"/>
          <w:divBdr>
            <w:top w:val="none" w:sz="0" w:space="0" w:color="auto"/>
            <w:left w:val="none" w:sz="0" w:space="0" w:color="auto"/>
            <w:bottom w:val="none" w:sz="0" w:space="0" w:color="auto"/>
            <w:right w:val="none" w:sz="0" w:space="0" w:color="auto"/>
          </w:divBdr>
        </w:div>
        <w:div w:id="1941333859">
          <w:marLeft w:val="0"/>
          <w:marRight w:val="0"/>
          <w:marTop w:val="0"/>
          <w:marBottom w:val="0"/>
          <w:divBdr>
            <w:top w:val="none" w:sz="0" w:space="0" w:color="auto"/>
            <w:left w:val="none" w:sz="0" w:space="0" w:color="auto"/>
            <w:bottom w:val="none" w:sz="0" w:space="0" w:color="auto"/>
            <w:right w:val="none" w:sz="0" w:space="0" w:color="auto"/>
          </w:divBdr>
        </w:div>
        <w:div w:id="1963656519">
          <w:marLeft w:val="0"/>
          <w:marRight w:val="0"/>
          <w:marTop w:val="0"/>
          <w:marBottom w:val="0"/>
          <w:divBdr>
            <w:top w:val="none" w:sz="0" w:space="0" w:color="auto"/>
            <w:left w:val="none" w:sz="0" w:space="0" w:color="auto"/>
            <w:bottom w:val="none" w:sz="0" w:space="0" w:color="auto"/>
            <w:right w:val="none" w:sz="0" w:space="0" w:color="auto"/>
          </w:divBdr>
        </w:div>
        <w:div w:id="1994917076">
          <w:marLeft w:val="0"/>
          <w:marRight w:val="0"/>
          <w:marTop w:val="0"/>
          <w:marBottom w:val="0"/>
          <w:divBdr>
            <w:top w:val="none" w:sz="0" w:space="0" w:color="auto"/>
            <w:left w:val="none" w:sz="0" w:space="0" w:color="auto"/>
            <w:bottom w:val="none" w:sz="0" w:space="0" w:color="auto"/>
            <w:right w:val="none" w:sz="0" w:space="0" w:color="auto"/>
          </w:divBdr>
        </w:div>
        <w:div w:id="2146852115">
          <w:marLeft w:val="0"/>
          <w:marRight w:val="0"/>
          <w:marTop w:val="0"/>
          <w:marBottom w:val="0"/>
          <w:divBdr>
            <w:top w:val="none" w:sz="0" w:space="0" w:color="auto"/>
            <w:left w:val="none" w:sz="0" w:space="0" w:color="auto"/>
            <w:bottom w:val="none" w:sz="0" w:space="0" w:color="auto"/>
            <w:right w:val="none" w:sz="0" w:space="0" w:color="auto"/>
          </w:divBdr>
        </w:div>
      </w:divsChild>
    </w:div>
    <w:div w:id="536700413">
      <w:bodyDiv w:val="1"/>
      <w:marLeft w:val="0"/>
      <w:marRight w:val="0"/>
      <w:marTop w:val="0"/>
      <w:marBottom w:val="0"/>
      <w:divBdr>
        <w:top w:val="none" w:sz="0" w:space="0" w:color="auto"/>
        <w:left w:val="none" w:sz="0" w:space="0" w:color="auto"/>
        <w:bottom w:val="none" w:sz="0" w:space="0" w:color="auto"/>
        <w:right w:val="none" w:sz="0" w:space="0" w:color="auto"/>
      </w:divBdr>
    </w:div>
    <w:div w:id="552544469">
      <w:bodyDiv w:val="1"/>
      <w:marLeft w:val="0"/>
      <w:marRight w:val="0"/>
      <w:marTop w:val="0"/>
      <w:marBottom w:val="0"/>
      <w:divBdr>
        <w:top w:val="none" w:sz="0" w:space="0" w:color="auto"/>
        <w:left w:val="none" w:sz="0" w:space="0" w:color="auto"/>
        <w:bottom w:val="none" w:sz="0" w:space="0" w:color="auto"/>
        <w:right w:val="none" w:sz="0" w:space="0" w:color="auto"/>
      </w:divBdr>
    </w:div>
    <w:div w:id="561447451">
      <w:bodyDiv w:val="1"/>
      <w:marLeft w:val="0"/>
      <w:marRight w:val="0"/>
      <w:marTop w:val="0"/>
      <w:marBottom w:val="0"/>
      <w:divBdr>
        <w:top w:val="none" w:sz="0" w:space="0" w:color="auto"/>
        <w:left w:val="none" w:sz="0" w:space="0" w:color="auto"/>
        <w:bottom w:val="none" w:sz="0" w:space="0" w:color="auto"/>
        <w:right w:val="none" w:sz="0" w:space="0" w:color="auto"/>
      </w:divBdr>
    </w:div>
    <w:div w:id="561869228">
      <w:bodyDiv w:val="1"/>
      <w:marLeft w:val="0"/>
      <w:marRight w:val="0"/>
      <w:marTop w:val="0"/>
      <w:marBottom w:val="0"/>
      <w:divBdr>
        <w:top w:val="none" w:sz="0" w:space="0" w:color="auto"/>
        <w:left w:val="none" w:sz="0" w:space="0" w:color="auto"/>
        <w:bottom w:val="none" w:sz="0" w:space="0" w:color="auto"/>
        <w:right w:val="none" w:sz="0" w:space="0" w:color="auto"/>
      </w:divBdr>
    </w:div>
    <w:div w:id="603462411">
      <w:bodyDiv w:val="1"/>
      <w:marLeft w:val="0"/>
      <w:marRight w:val="0"/>
      <w:marTop w:val="0"/>
      <w:marBottom w:val="0"/>
      <w:divBdr>
        <w:top w:val="none" w:sz="0" w:space="0" w:color="auto"/>
        <w:left w:val="none" w:sz="0" w:space="0" w:color="auto"/>
        <w:bottom w:val="none" w:sz="0" w:space="0" w:color="auto"/>
        <w:right w:val="none" w:sz="0" w:space="0" w:color="auto"/>
      </w:divBdr>
    </w:div>
    <w:div w:id="622002819">
      <w:bodyDiv w:val="1"/>
      <w:marLeft w:val="0"/>
      <w:marRight w:val="0"/>
      <w:marTop w:val="0"/>
      <w:marBottom w:val="0"/>
      <w:divBdr>
        <w:top w:val="none" w:sz="0" w:space="0" w:color="auto"/>
        <w:left w:val="none" w:sz="0" w:space="0" w:color="auto"/>
        <w:bottom w:val="none" w:sz="0" w:space="0" w:color="auto"/>
        <w:right w:val="none" w:sz="0" w:space="0" w:color="auto"/>
      </w:divBdr>
    </w:div>
    <w:div w:id="641542223">
      <w:bodyDiv w:val="1"/>
      <w:marLeft w:val="0"/>
      <w:marRight w:val="0"/>
      <w:marTop w:val="0"/>
      <w:marBottom w:val="0"/>
      <w:divBdr>
        <w:top w:val="none" w:sz="0" w:space="0" w:color="auto"/>
        <w:left w:val="none" w:sz="0" w:space="0" w:color="auto"/>
        <w:bottom w:val="none" w:sz="0" w:space="0" w:color="auto"/>
        <w:right w:val="none" w:sz="0" w:space="0" w:color="auto"/>
      </w:divBdr>
    </w:div>
    <w:div w:id="665787842">
      <w:bodyDiv w:val="1"/>
      <w:marLeft w:val="0"/>
      <w:marRight w:val="0"/>
      <w:marTop w:val="0"/>
      <w:marBottom w:val="0"/>
      <w:divBdr>
        <w:top w:val="none" w:sz="0" w:space="0" w:color="auto"/>
        <w:left w:val="none" w:sz="0" w:space="0" w:color="auto"/>
        <w:bottom w:val="none" w:sz="0" w:space="0" w:color="auto"/>
        <w:right w:val="none" w:sz="0" w:space="0" w:color="auto"/>
      </w:divBdr>
    </w:div>
    <w:div w:id="676729994">
      <w:bodyDiv w:val="1"/>
      <w:marLeft w:val="0"/>
      <w:marRight w:val="0"/>
      <w:marTop w:val="0"/>
      <w:marBottom w:val="0"/>
      <w:divBdr>
        <w:top w:val="none" w:sz="0" w:space="0" w:color="auto"/>
        <w:left w:val="none" w:sz="0" w:space="0" w:color="auto"/>
        <w:bottom w:val="none" w:sz="0" w:space="0" w:color="auto"/>
        <w:right w:val="none" w:sz="0" w:space="0" w:color="auto"/>
      </w:divBdr>
    </w:div>
    <w:div w:id="684330249">
      <w:bodyDiv w:val="1"/>
      <w:marLeft w:val="0"/>
      <w:marRight w:val="0"/>
      <w:marTop w:val="0"/>
      <w:marBottom w:val="0"/>
      <w:divBdr>
        <w:top w:val="none" w:sz="0" w:space="0" w:color="auto"/>
        <w:left w:val="none" w:sz="0" w:space="0" w:color="auto"/>
        <w:bottom w:val="none" w:sz="0" w:space="0" w:color="auto"/>
        <w:right w:val="none" w:sz="0" w:space="0" w:color="auto"/>
      </w:divBdr>
    </w:div>
    <w:div w:id="686753416">
      <w:bodyDiv w:val="1"/>
      <w:marLeft w:val="0"/>
      <w:marRight w:val="0"/>
      <w:marTop w:val="0"/>
      <w:marBottom w:val="0"/>
      <w:divBdr>
        <w:top w:val="none" w:sz="0" w:space="0" w:color="auto"/>
        <w:left w:val="none" w:sz="0" w:space="0" w:color="auto"/>
        <w:bottom w:val="none" w:sz="0" w:space="0" w:color="auto"/>
        <w:right w:val="none" w:sz="0" w:space="0" w:color="auto"/>
      </w:divBdr>
    </w:div>
    <w:div w:id="690187641">
      <w:bodyDiv w:val="1"/>
      <w:marLeft w:val="0"/>
      <w:marRight w:val="0"/>
      <w:marTop w:val="0"/>
      <w:marBottom w:val="0"/>
      <w:divBdr>
        <w:top w:val="none" w:sz="0" w:space="0" w:color="auto"/>
        <w:left w:val="none" w:sz="0" w:space="0" w:color="auto"/>
        <w:bottom w:val="none" w:sz="0" w:space="0" w:color="auto"/>
        <w:right w:val="none" w:sz="0" w:space="0" w:color="auto"/>
      </w:divBdr>
    </w:div>
    <w:div w:id="703680443">
      <w:bodyDiv w:val="1"/>
      <w:marLeft w:val="0"/>
      <w:marRight w:val="0"/>
      <w:marTop w:val="0"/>
      <w:marBottom w:val="0"/>
      <w:divBdr>
        <w:top w:val="none" w:sz="0" w:space="0" w:color="auto"/>
        <w:left w:val="none" w:sz="0" w:space="0" w:color="auto"/>
        <w:bottom w:val="none" w:sz="0" w:space="0" w:color="auto"/>
        <w:right w:val="none" w:sz="0" w:space="0" w:color="auto"/>
      </w:divBdr>
    </w:div>
    <w:div w:id="706563475">
      <w:bodyDiv w:val="1"/>
      <w:marLeft w:val="0"/>
      <w:marRight w:val="0"/>
      <w:marTop w:val="0"/>
      <w:marBottom w:val="0"/>
      <w:divBdr>
        <w:top w:val="none" w:sz="0" w:space="0" w:color="auto"/>
        <w:left w:val="none" w:sz="0" w:space="0" w:color="auto"/>
        <w:bottom w:val="none" w:sz="0" w:space="0" w:color="auto"/>
        <w:right w:val="none" w:sz="0" w:space="0" w:color="auto"/>
      </w:divBdr>
    </w:div>
    <w:div w:id="714088997">
      <w:bodyDiv w:val="1"/>
      <w:marLeft w:val="0"/>
      <w:marRight w:val="0"/>
      <w:marTop w:val="0"/>
      <w:marBottom w:val="0"/>
      <w:divBdr>
        <w:top w:val="none" w:sz="0" w:space="0" w:color="auto"/>
        <w:left w:val="none" w:sz="0" w:space="0" w:color="auto"/>
        <w:bottom w:val="none" w:sz="0" w:space="0" w:color="auto"/>
        <w:right w:val="none" w:sz="0" w:space="0" w:color="auto"/>
      </w:divBdr>
    </w:div>
    <w:div w:id="744885737">
      <w:bodyDiv w:val="1"/>
      <w:marLeft w:val="0"/>
      <w:marRight w:val="0"/>
      <w:marTop w:val="0"/>
      <w:marBottom w:val="0"/>
      <w:divBdr>
        <w:top w:val="none" w:sz="0" w:space="0" w:color="auto"/>
        <w:left w:val="none" w:sz="0" w:space="0" w:color="auto"/>
        <w:bottom w:val="none" w:sz="0" w:space="0" w:color="auto"/>
        <w:right w:val="none" w:sz="0" w:space="0" w:color="auto"/>
      </w:divBdr>
    </w:div>
    <w:div w:id="746465610">
      <w:bodyDiv w:val="1"/>
      <w:marLeft w:val="0"/>
      <w:marRight w:val="0"/>
      <w:marTop w:val="0"/>
      <w:marBottom w:val="0"/>
      <w:divBdr>
        <w:top w:val="none" w:sz="0" w:space="0" w:color="auto"/>
        <w:left w:val="none" w:sz="0" w:space="0" w:color="auto"/>
        <w:bottom w:val="none" w:sz="0" w:space="0" w:color="auto"/>
        <w:right w:val="none" w:sz="0" w:space="0" w:color="auto"/>
      </w:divBdr>
    </w:div>
    <w:div w:id="753161395">
      <w:bodyDiv w:val="1"/>
      <w:marLeft w:val="0"/>
      <w:marRight w:val="0"/>
      <w:marTop w:val="0"/>
      <w:marBottom w:val="0"/>
      <w:divBdr>
        <w:top w:val="none" w:sz="0" w:space="0" w:color="auto"/>
        <w:left w:val="none" w:sz="0" w:space="0" w:color="auto"/>
        <w:bottom w:val="none" w:sz="0" w:space="0" w:color="auto"/>
        <w:right w:val="none" w:sz="0" w:space="0" w:color="auto"/>
      </w:divBdr>
    </w:div>
    <w:div w:id="753748573">
      <w:bodyDiv w:val="1"/>
      <w:marLeft w:val="0"/>
      <w:marRight w:val="0"/>
      <w:marTop w:val="0"/>
      <w:marBottom w:val="0"/>
      <w:divBdr>
        <w:top w:val="none" w:sz="0" w:space="0" w:color="auto"/>
        <w:left w:val="none" w:sz="0" w:space="0" w:color="auto"/>
        <w:bottom w:val="none" w:sz="0" w:space="0" w:color="auto"/>
        <w:right w:val="none" w:sz="0" w:space="0" w:color="auto"/>
      </w:divBdr>
    </w:div>
    <w:div w:id="754012473">
      <w:bodyDiv w:val="1"/>
      <w:marLeft w:val="0"/>
      <w:marRight w:val="0"/>
      <w:marTop w:val="0"/>
      <w:marBottom w:val="0"/>
      <w:divBdr>
        <w:top w:val="none" w:sz="0" w:space="0" w:color="auto"/>
        <w:left w:val="none" w:sz="0" w:space="0" w:color="auto"/>
        <w:bottom w:val="none" w:sz="0" w:space="0" w:color="auto"/>
        <w:right w:val="none" w:sz="0" w:space="0" w:color="auto"/>
      </w:divBdr>
    </w:div>
    <w:div w:id="789786799">
      <w:bodyDiv w:val="1"/>
      <w:marLeft w:val="0"/>
      <w:marRight w:val="0"/>
      <w:marTop w:val="0"/>
      <w:marBottom w:val="0"/>
      <w:divBdr>
        <w:top w:val="none" w:sz="0" w:space="0" w:color="auto"/>
        <w:left w:val="none" w:sz="0" w:space="0" w:color="auto"/>
        <w:bottom w:val="none" w:sz="0" w:space="0" w:color="auto"/>
        <w:right w:val="none" w:sz="0" w:space="0" w:color="auto"/>
      </w:divBdr>
    </w:div>
    <w:div w:id="796946090">
      <w:bodyDiv w:val="1"/>
      <w:marLeft w:val="0"/>
      <w:marRight w:val="0"/>
      <w:marTop w:val="0"/>
      <w:marBottom w:val="0"/>
      <w:divBdr>
        <w:top w:val="none" w:sz="0" w:space="0" w:color="auto"/>
        <w:left w:val="none" w:sz="0" w:space="0" w:color="auto"/>
        <w:bottom w:val="none" w:sz="0" w:space="0" w:color="auto"/>
        <w:right w:val="none" w:sz="0" w:space="0" w:color="auto"/>
      </w:divBdr>
    </w:div>
    <w:div w:id="798845023">
      <w:bodyDiv w:val="1"/>
      <w:marLeft w:val="0"/>
      <w:marRight w:val="0"/>
      <w:marTop w:val="0"/>
      <w:marBottom w:val="0"/>
      <w:divBdr>
        <w:top w:val="none" w:sz="0" w:space="0" w:color="auto"/>
        <w:left w:val="none" w:sz="0" w:space="0" w:color="auto"/>
        <w:bottom w:val="none" w:sz="0" w:space="0" w:color="auto"/>
        <w:right w:val="none" w:sz="0" w:space="0" w:color="auto"/>
      </w:divBdr>
    </w:div>
    <w:div w:id="800080217">
      <w:bodyDiv w:val="1"/>
      <w:marLeft w:val="0"/>
      <w:marRight w:val="0"/>
      <w:marTop w:val="0"/>
      <w:marBottom w:val="0"/>
      <w:divBdr>
        <w:top w:val="none" w:sz="0" w:space="0" w:color="auto"/>
        <w:left w:val="none" w:sz="0" w:space="0" w:color="auto"/>
        <w:bottom w:val="none" w:sz="0" w:space="0" w:color="auto"/>
        <w:right w:val="none" w:sz="0" w:space="0" w:color="auto"/>
      </w:divBdr>
    </w:div>
    <w:div w:id="812874495">
      <w:bodyDiv w:val="1"/>
      <w:marLeft w:val="0"/>
      <w:marRight w:val="0"/>
      <w:marTop w:val="0"/>
      <w:marBottom w:val="0"/>
      <w:divBdr>
        <w:top w:val="none" w:sz="0" w:space="0" w:color="auto"/>
        <w:left w:val="none" w:sz="0" w:space="0" w:color="auto"/>
        <w:bottom w:val="none" w:sz="0" w:space="0" w:color="auto"/>
        <w:right w:val="none" w:sz="0" w:space="0" w:color="auto"/>
      </w:divBdr>
    </w:div>
    <w:div w:id="828132155">
      <w:bodyDiv w:val="1"/>
      <w:marLeft w:val="0"/>
      <w:marRight w:val="0"/>
      <w:marTop w:val="0"/>
      <w:marBottom w:val="0"/>
      <w:divBdr>
        <w:top w:val="none" w:sz="0" w:space="0" w:color="auto"/>
        <w:left w:val="none" w:sz="0" w:space="0" w:color="auto"/>
        <w:bottom w:val="none" w:sz="0" w:space="0" w:color="auto"/>
        <w:right w:val="none" w:sz="0" w:space="0" w:color="auto"/>
      </w:divBdr>
    </w:div>
    <w:div w:id="830221094">
      <w:bodyDiv w:val="1"/>
      <w:marLeft w:val="0"/>
      <w:marRight w:val="0"/>
      <w:marTop w:val="0"/>
      <w:marBottom w:val="0"/>
      <w:divBdr>
        <w:top w:val="none" w:sz="0" w:space="0" w:color="auto"/>
        <w:left w:val="none" w:sz="0" w:space="0" w:color="auto"/>
        <w:bottom w:val="none" w:sz="0" w:space="0" w:color="auto"/>
        <w:right w:val="none" w:sz="0" w:space="0" w:color="auto"/>
      </w:divBdr>
    </w:div>
    <w:div w:id="863785331">
      <w:bodyDiv w:val="1"/>
      <w:marLeft w:val="0"/>
      <w:marRight w:val="0"/>
      <w:marTop w:val="0"/>
      <w:marBottom w:val="0"/>
      <w:divBdr>
        <w:top w:val="none" w:sz="0" w:space="0" w:color="auto"/>
        <w:left w:val="none" w:sz="0" w:space="0" w:color="auto"/>
        <w:bottom w:val="none" w:sz="0" w:space="0" w:color="auto"/>
        <w:right w:val="none" w:sz="0" w:space="0" w:color="auto"/>
      </w:divBdr>
    </w:div>
    <w:div w:id="882517379">
      <w:bodyDiv w:val="1"/>
      <w:marLeft w:val="0"/>
      <w:marRight w:val="0"/>
      <w:marTop w:val="0"/>
      <w:marBottom w:val="0"/>
      <w:divBdr>
        <w:top w:val="none" w:sz="0" w:space="0" w:color="auto"/>
        <w:left w:val="none" w:sz="0" w:space="0" w:color="auto"/>
        <w:bottom w:val="none" w:sz="0" w:space="0" w:color="auto"/>
        <w:right w:val="none" w:sz="0" w:space="0" w:color="auto"/>
      </w:divBdr>
    </w:div>
    <w:div w:id="900100203">
      <w:bodyDiv w:val="1"/>
      <w:marLeft w:val="0"/>
      <w:marRight w:val="0"/>
      <w:marTop w:val="0"/>
      <w:marBottom w:val="0"/>
      <w:divBdr>
        <w:top w:val="none" w:sz="0" w:space="0" w:color="auto"/>
        <w:left w:val="none" w:sz="0" w:space="0" w:color="auto"/>
        <w:bottom w:val="none" w:sz="0" w:space="0" w:color="auto"/>
        <w:right w:val="none" w:sz="0" w:space="0" w:color="auto"/>
      </w:divBdr>
    </w:div>
    <w:div w:id="909731214">
      <w:bodyDiv w:val="1"/>
      <w:marLeft w:val="0"/>
      <w:marRight w:val="0"/>
      <w:marTop w:val="0"/>
      <w:marBottom w:val="0"/>
      <w:divBdr>
        <w:top w:val="none" w:sz="0" w:space="0" w:color="auto"/>
        <w:left w:val="none" w:sz="0" w:space="0" w:color="auto"/>
        <w:bottom w:val="none" w:sz="0" w:space="0" w:color="auto"/>
        <w:right w:val="none" w:sz="0" w:space="0" w:color="auto"/>
      </w:divBdr>
    </w:div>
    <w:div w:id="926813522">
      <w:bodyDiv w:val="1"/>
      <w:marLeft w:val="0"/>
      <w:marRight w:val="0"/>
      <w:marTop w:val="0"/>
      <w:marBottom w:val="0"/>
      <w:divBdr>
        <w:top w:val="none" w:sz="0" w:space="0" w:color="auto"/>
        <w:left w:val="none" w:sz="0" w:space="0" w:color="auto"/>
        <w:bottom w:val="none" w:sz="0" w:space="0" w:color="auto"/>
        <w:right w:val="none" w:sz="0" w:space="0" w:color="auto"/>
      </w:divBdr>
    </w:div>
    <w:div w:id="937786499">
      <w:bodyDiv w:val="1"/>
      <w:marLeft w:val="0"/>
      <w:marRight w:val="0"/>
      <w:marTop w:val="0"/>
      <w:marBottom w:val="0"/>
      <w:divBdr>
        <w:top w:val="none" w:sz="0" w:space="0" w:color="auto"/>
        <w:left w:val="none" w:sz="0" w:space="0" w:color="auto"/>
        <w:bottom w:val="none" w:sz="0" w:space="0" w:color="auto"/>
        <w:right w:val="none" w:sz="0" w:space="0" w:color="auto"/>
      </w:divBdr>
    </w:div>
    <w:div w:id="940376645">
      <w:bodyDiv w:val="1"/>
      <w:marLeft w:val="0"/>
      <w:marRight w:val="0"/>
      <w:marTop w:val="0"/>
      <w:marBottom w:val="0"/>
      <w:divBdr>
        <w:top w:val="none" w:sz="0" w:space="0" w:color="auto"/>
        <w:left w:val="none" w:sz="0" w:space="0" w:color="auto"/>
        <w:bottom w:val="none" w:sz="0" w:space="0" w:color="auto"/>
        <w:right w:val="none" w:sz="0" w:space="0" w:color="auto"/>
      </w:divBdr>
    </w:div>
    <w:div w:id="942498423">
      <w:bodyDiv w:val="1"/>
      <w:marLeft w:val="0"/>
      <w:marRight w:val="0"/>
      <w:marTop w:val="0"/>
      <w:marBottom w:val="0"/>
      <w:divBdr>
        <w:top w:val="none" w:sz="0" w:space="0" w:color="auto"/>
        <w:left w:val="none" w:sz="0" w:space="0" w:color="auto"/>
        <w:bottom w:val="none" w:sz="0" w:space="0" w:color="auto"/>
        <w:right w:val="none" w:sz="0" w:space="0" w:color="auto"/>
      </w:divBdr>
    </w:div>
    <w:div w:id="954293255">
      <w:bodyDiv w:val="1"/>
      <w:marLeft w:val="0"/>
      <w:marRight w:val="0"/>
      <w:marTop w:val="0"/>
      <w:marBottom w:val="0"/>
      <w:divBdr>
        <w:top w:val="none" w:sz="0" w:space="0" w:color="auto"/>
        <w:left w:val="none" w:sz="0" w:space="0" w:color="auto"/>
        <w:bottom w:val="none" w:sz="0" w:space="0" w:color="auto"/>
        <w:right w:val="none" w:sz="0" w:space="0" w:color="auto"/>
      </w:divBdr>
    </w:div>
    <w:div w:id="962034459">
      <w:bodyDiv w:val="1"/>
      <w:marLeft w:val="0"/>
      <w:marRight w:val="0"/>
      <w:marTop w:val="0"/>
      <w:marBottom w:val="0"/>
      <w:divBdr>
        <w:top w:val="none" w:sz="0" w:space="0" w:color="auto"/>
        <w:left w:val="none" w:sz="0" w:space="0" w:color="auto"/>
        <w:bottom w:val="none" w:sz="0" w:space="0" w:color="auto"/>
        <w:right w:val="none" w:sz="0" w:space="0" w:color="auto"/>
      </w:divBdr>
    </w:div>
    <w:div w:id="969045055">
      <w:bodyDiv w:val="1"/>
      <w:marLeft w:val="0"/>
      <w:marRight w:val="0"/>
      <w:marTop w:val="0"/>
      <w:marBottom w:val="0"/>
      <w:divBdr>
        <w:top w:val="none" w:sz="0" w:space="0" w:color="auto"/>
        <w:left w:val="none" w:sz="0" w:space="0" w:color="auto"/>
        <w:bottom w:val="none" w:sz="0" w:space="0" w:color="auto"/>
        <w:right w:val="none" w:sz="0" w:space="0" w:color="auto"/>
      </w:divBdr>
    </w:div>
    <w:div w:id="981230957">
      <w:bodyDiv w:val="1"/>
      <w:marLeft w:val="0"/>
      <w:marRight w:val="0"/>
      <w:marTop w:val="0"/>
      <w:marBottom w:val="0"/>
      <w:divBdr>
        <w:top w:val="none" w:sz="0" w:space="0" w:color="auto"/>
        <w:left w:val="none" w:sz="0" w:space="0" w:color="auto"/>
        <w:bottom w:val="none" w:sz="0" w:space="0" w:color="auto"/>
        <w:right w:val="none" w:sz="0" w:space="0" w:color="auto"/>
      </w:divBdr>
    </w:div>
    <w:div w:id="981815012">
      <w:bodyDiv w:val="1"/>
      <w:marLeft w:val="0"/>
      <w:marRight w:val="0"/>
      <w:marTop w:val="0"/>
      <w:marBottom w:val="0"/>
      <w:divBdr>
        <w:top w:val="none" w:sz="0" w:space="0" w:color="auto"/>
        <w:left w:val="none" w:sz="0" w:space="0" w:color="auto"/>
        <w:bottom w:val="none" w:sz="0" w:space="0" w:color="auto"/>
        <w:right w:val="none" w:sz="0" w:space="0" w:color="auto"/>
      </w:divBdr>
    </w:div>
    <w:div w:id="986856078">
      <w:bodyDiv w:val="1"/>
      <w:marLeft w:val="0"/>
      <w:marRight w:val="0"/>
      <w:marTop w:val="0"/>
      <w:marBottom w:val="0"/>
      <w:divBdr>
        <w:top w:val="none" w:sz="0" w:space="0" w:color="auto"/>
        <w:left w:val="none" w:sz="0" w:space="0" w:color="auto"/>
        <w:bottom w:val="none" w:sz="0" w:space="0" w:color="auto"/>
        <w:right w:val="none" w:sz="0" w:space="0" w:color="auto"/>
      </w:divBdr>
    </w:div>
    <w:div w:id="1027605054">
      <w:bodyDiv w:val="1"/>
      <w:marLeft w:val="0"/>
      <w:marRight w:val="0"/>
      <w:marTop w:val="0"/>
      <w:marBottom w:val="0"/>
      <w:divBdr>
        <w:top w:val="none" w:sz="0" w:space="0" w:color="auto"/>
        <w:left w:val="none" w:sz="0" w:space="0" w:color="auto"/>
        <w:bottom w:val="none" w:sz="0" w:space="0" w:color="auto"/>
        <w:right w:val="none" w:sz="0" w:space="0" w:color="auto"/>
      </w:divBdr>
    </w:div>
    <w:div w:id="1045250550">
      <w:bodyDiv w:val="1"/>
      <w:marLeft w:val="0"/>
      <w:marRight w:val="0"/>
      <w:marTop w:val="0"/>
      <w:marBottom w:val="0"/>
      <w:divBdr>
        <w:top w:val="none" w:sz="0" w:space="0" w:color="auto"/>
        <w:left w:val="none" w:sz="0" w:space="0" w:color="auto"/>
        <w:bottom w:val="none" w:sz="0" w:space="0" w:color="auto"/>
        <w:right w:val="none" w:sz="0" w:space="0" w:color="auto"/>
      </w:divBdr>
    </w:div>
    <w:div w:id="1061095981">
      <w:bodyDiv w:val="1"/>
      <w:marLeft w:val="0"/>
      <w:marRight w:val="0"/>
      <w:marTop w:val="0"/>
      <w:marBottom w:val="0"/>
      <w:divBdr>
        <w:top w:val="none" w:sz="0" w:space="0" w:color="auto"/>
        <w:left w:val="none" w:sz="0" w:space="0" w:color="auto"/>
        <w:bottom w:val="none" w:sz="0" w:space="0" w:color="auto"/>
        <w:right w:val="none" w:sz="0" w:space="0" w:color="auto"/>
      </w:divBdr>
    </w:div>
    <w:div w:id="1062370030">
      <w:bodyDiv w:val="1"/>
      <w:marLeft w:val="0"/>
      <w:marRight w:val="0"/>
      <w:marTop w:val="0"/>
      <w:marBottom w:val="0"/>
      <w:divBdr>
        <w:top w:val="none" w:sz="0" w:space="0" w:color="auto"/>
        <w:left w:val="none" w:sz="0" w:space="0" w:color="auto"/>
        <w:bottom w:val="none" w:sz="0" w:space="0" w:color="auto"/>
        <w:right w:val="none" w:sz="0" w:space="0" w:color="auto"/>
      </w:divBdr>
    </w:div>
    <w:div w:id="1070158173">
      <w:bodyDiv w:val="1"/>
      <w:marLeft w:val="0"/>
      <w:marRight w:val="0"/>
      <w:marTop w:val="0"/>
      <w:marBottom w:val="0"/>
      <w:divBdr>
        <w:top w:val="none" w:sz="0" w:space="0" w:color="auto"/>
        <w:left w:val="none" w:sz="0" w:space="0" w:color="auto"/>
        <w:bottom w:val="none" w:sz="0" w:space="0" w:color="auto"/>
        <w:right w:val="none" w:sz="0" w:space="0" w:color="auto"/>
      </w:divBdr>
    </w:div>
    <w:div w:id="1082406957">
      <w:bodyDiv w:val="1"/>
      <w:marLeft w:val="0"/>
      <w:marRight w:val="0"/>
      <w:marTop w:val="0"/>
      <w:marBottom w:val="0"/>
      <w:divBdr>
        <w:top w:val="none" w:sz="0" w:space="0" w:color="auto"/>
        <w:left w:val="none" w:sz="0" w:space="0" w:color="auto"/>
        <w:bottom w:val="none" w:sz="0" w:space="0" w:color="auto"/>
        <w:right w:val="none" w:sz="0" w:space="0" w:color="auto"/>
      </w:divBdr>
    </w:div>
    <w:div w:id="1084107505">
      <w:bodyDiv w:val="1"/>
      <w:marLeft w:val="0"/>
      <w:marRight w:val="0"/>
      <w:marTop w:val="0"/>
      <w:marBottom w:val="0"/>
      <w:divBdr>
        <w:top w:val="none" w:sz="0" w:space="0" w:color="auto"/>
        <w:left w:val="none" w:sz="0" w:space="0" w:color="auto"/>
        <w:bottom w:val="none" w:sz="0" w:space="0" w:color="auto"/>
        <w:right w:val="none" w:sz="0" w:space="0" w:color="auto"/>
      </w:divBdr>
    </w:div>
    <w:div w:id="1087919636">
      <w:bodyDiv w:val="1"/>
      <w:marLeft w:val="0"/>
      <w:marRight w:val="0"/>
      <w:marTop w:val="0"/>
      <w:marBottom w:val="0"/>
      <w:divBdr>
        <w:top w:val="none" w:sz="0" w:space="0" w:color="auto"/>
        <w:left w:val="none" w:sz="0" w:space="0" w:color="auto"/>
        <w:bottom w:val="none" w:sz="0" w:space="0" w:color="auto"/>
        <w:right w:val="none" w:sz="0" w:space="0" w:color="auto"/>
      </w:divBdr>
    </w:div>
    <w:div w:id="1095831455">
      <w:bodyDiv w:val="1"/>
      <w:marLeft w:val="0"/>
      <w:marRight w:val="0"/>
      <w:marTop w:val="0"/>
      <w:marBottom w:val="0"/>
      <w:divBdr>
        <w:top w:val="none" w:sz="0" w:space="0" w:color="auto"/>
        <w:left w:val="none" w:sz="0" w:space="0" w:color="auto"/>
        <w:bottom w:val="none" w:sz="0" w:space="0" w:color="auto"/>
        <w:right w:val="none" w:sz="0" w:space="0" w:color="auto"/>
      </w:divBdr>
    </w:div>
    <w:div w:id="1126044393">
      <w:bodyDiv w:val="1"/>
      <w:marLeft w:val="0"/>
      <w:marRight w:val="0"/>
      <w:marTop w:val="0"/>
      <w:marBottom w:val="0"/>
      <w:divBdr>
        <w:top w:val="none" w:sz="0" w:space="0" w:color="auto"/>
        <w:left w:val="none" w:sz="0" w:space="0" w:color="auto"/>
        <w:bottom w:val="none" w:sz="0" w:space="0" w:color="auto"/>
        <w:right w:val="none" w:sz="0" w:space="0" w:color="auto"/>
      </w:divBdr>
    </w:div>
    <w:div w:id="1145127777">
      <w:bodyDiv w:val="1"/>
      <w:marLeft w:val="0"/>
      <w:marRight w:val="0"/>
      <w:marTop w:val="0"/>
      <w:marBottom w:val="0"/>
      <w:divBdr>
        <w:top w:val="none" w:sz="0" w:space="0" w:color="auto"/>
        <w:left w:val="none" w:sz="0" w:space="0" w:color="auto"/>
        <w:bottom w:val="none" w:sz="0" w:space="0" w:color="auto"/>
        <w:right w:val="none" w:sz="0" w:space="0" w:color="auto"/>
      </w:divBdr>
    </w:div>
    <w:div w:id="1190100462">
      <w:bodyDiv w:val="1"/>
      <w:marLeft w:val="0"/>
      <w:marRight w:val="0"/>
      <w:marTop w:val="0"/>
      <w:marBottom w:val="0"/>
      <w:divBdr>
        <w:top w:val="none" w:sz="0" w:space="0" w:color="auto"/>
        <w:left w:val="none" w:sz="0" w:space="0" w:color="auto"/>
        <w:bottom w:val="none" w:sz="0" w:space="0" w:color="auto"/>
        <w:right w:val="none" w:sz="0" w:space="0" w:color="auto"/>
      </w:divBdr>
    </w:div>
    <w:div w:id="1193112337">
      <w:bodyDiv w:val="1"/>
      <w:marLeft w:val="0"/>
      <w:marRight w:val="0"/>
      <w:marTop w:val="0"/>
      <w:marBottom w:val="0"/>
      <w:divBdr>
        <w:top w:val="none" w:sz="0" w:space="0" w:color="auto"/>
        <w:left w:val="none" w:sz="0" w:space="0" w:color="auto"/>
        <w:bottom w:val="none" w:sz="0" w:space="0" w:color="auto"/>
        <w:right w:val="none" w:sz="0" w:space="0" w:color="auto"/>
      </w:divBdr>
    </w:div>
    <w:div w:id="1218739893">
      <w:bodyDiv w:val="1"/>
      <w:marLeft w:val="0"/>
      <w:marRight w:val="0"/>
      <w:marTop w:val="0"/>
      <w:marBottom w:val="0"/>
      <w:divBdr>
        <w:top w:val="none" w:sz="0" w:space="0" w:color="auto"/>
        <w:left w:val="none" w:sz="0" w:space="0" w:color="auto"/>
        <w:bottom w:val="none" w:sz="0" w:space="0" w:color="auto"/>
        <w:right w:val="none" w:sz="0" w:space="0" w:color="auto"/>
      </w:divBdr>
    </w:div>
    <w:div w:id="1229684371">
      <w:bodyDiv w:val="1"/>
      <w:marLeft w:val="0"/>
      <w:marRight w:val="0"/>
      <w:marTop w:val="0"/>
      <w:marBottom w:val="0"/>
      <w:divBdr>
        <w:top w:val="none" w:sz="0" w:space="0" w:color="auto"/>
        <w:left w:val="none" w:sz="0" w:space="0" w:color="auto"/>
        <w:bottom w:val="none" w:sz="0" w:space="0" w:color="auto"/>
        <w:right w:val="none" w:sz="0" w:space="0" w:color="auto"/>
      </w:divBdr>
    </w:div>
    <w:div w:id="1232428746">
      <w:bodyDiv w:val="1"/>
      <w:marLeft w:val="0"/>
      <w:marRight w:val="0"/>
      <w:marTop w:val="0"/>
      <w:marBottom w:val="0"/>
      <w:divBdr>
        <w:top w:val="none" w:sz="0" w:space="0" w:color="auto"/>
        <w:left w:val="none" w:sz="0" w:space="0" w:color="auto"/>
        <w:bottom w:val="none" w:sz="0" w:space="0" w:color="auto"/>
        <w:right w:val="none" w:sz="0" w:space="0" w:color="auto"/>
      </w:divBdr>
    </w:div>
    <w:div w:id="1247113766">
      <w:bodyDiv w:val="1"/>
      <w:marLeft w:val="0"/>
      <w:marRight w:val="0"/>
      <w:marTop w:val="0"/>
      <w:marBottom w:val="0"/>
      <w:divBdr>
        <w:top w:val="none" w:sz="0" w:space="0" w:color="auto"/>
        <w:left w:val="none" w:sz="0" w:space="0" w:color="auto"/>
        <w:bottom w:val="none" w:sz="0" w:space="0" w:color="auto"/>
        <w:right w:val="none" w:sz="0" w:space="0" w:color="auto"/>
      </w:divBdr>
    </w:div>
    <w:div w:id="1251045673">
      <w:bodyDiv w:val="1"/>
      <w:marLeft w:val="0"/>
      <w:marRight w:val="0"/>
      <w:marTop w:val="0"/>
      <w:marBottom w:val="0"/>
      <w:divBdr>
        <w:top w:val="none" w:sz="0" w:space="0" w:color="auto"/>
        <w:left w:val="none" w:sz="0" w:space="0" w:color="auto"/>
        <w:bottom w:val="none" w:sz="0" w:space="0" w:color="auto"/>
        <w:right w:val="none" w:sz="0" w:space="0" w:color="auto"/>
      </w:divBdr>
    </w:div>
    <w:div w:id="1256128973">
      <w:bodyDiv w:val="1"/>
      <w:marLeft w:val="0"/>
      <w:marRight w:val="0"/>
      <w:marTop w:val="0"/>
      <w:marBottom w:val="0"/>
      <w:divBdr>
        <w:top w:val="none" w:sz="0" w:space="0" w:color="auto"/>
        <w:left w:val="none" w:sz="0" w:space="0" w:color="auto"/>
        <w:bottom w:val="none" w:sz="0" w:space="0" w:color="auto"/>
        <w:right w:val="none" w:sz="0" w:space="0" w:color="auto"/>
      </w:divBdr>
    </w:div>
    <w:div w:id="1263297952">
      <w:bodyDiv w:val="1"/>
      <w:marLeft w:val="0"/>
      <w:marRight w:val="0"/>
      <w:marTop w:val="0"/>
      <w:marBottom w:val="0"/>
      <w:divBdr>
        <w:top w:val="none" w:sz="0" w:space="0" w:color="auto"/>
        <w:left w:val="none" w:sz="0" w:space="0" w:color="auto"/>
        <w:bottom w:val="none" w:sz="0" w:space="0" w:color="auto"/>
        <w:right w:val="none" w:sz="0" w:space="0" w:color="auto"/>
      </w:divBdr>
    </w:div>
    <w:div w:id="1293633891">
      <w:bodyDiv w:val="1"/>
      <w:marLeft w:val="0"/>
      <w:marRight w:val="0"/>
      <w:marTop w:val="0"/>
      <w:marBottom w:val="0"/>
      <w:divBdr>
        <w:top w:val="none" w:sz="0" w:space="0" w:color="auto"/>
        <w:left w:val="none" w:sz="0" w:space="0" w:color="auto"/>
        <w:bottom w:val="none" w:sz="0" w:space="0" w:color="auto"/>
        <w:right w:val="none" w:sz="0" w:space="0" w:color="auto"/>
      </w:divBdr>
    </w:div>
    <w:div w:id="1312057202">
      <w:bodyDiv w:val="1"/>
      <w:marLeft w:val="0"/>
      <w:marRight w:val="0"/>
      <w:marTop w:val="0"/>
      <w:marBottom w:val="0"/>
      <w:divBdr>
        <w:top w:val="none" w:sz="0" w:space="0" w:color="auto"/>
        <w:left w:val="none" w:sz="0" w:space="0" w:color="auto"/>
        <w:bottom w:val="none" w:sz="0" w:space="0" w:color="auto"/>
        <w:right w:val="none" w:sz="0" w:space="0" w:color="auto"/>
      </w:divBdr>
    </w:div>
    <w:div w:id="1322004083">
      <w:bodyDiv w:val="1"/>
      <w:marLeft w:val="0"/>
      <w:marRight w:val="0"/>
      <w:marTop w:val="0"/>
      <w:marBottom w:val="0"/>
      <w:divBdr>
        <w:top w:val="none" w:sz="0" w:space="0" w:color="auto"/>
        <w:left w:val="none" w:sz="0" w:space="0" w:color="auto"/>
        <w:bottom w:val="none" w:sz="0" w:space="0" w:color="auto"/>
        <w:right w:val="none" w:sz="0" w:space="0" w:color="auto"/>
      </w:divBdr>
    </w:div>
    <w:div w:id="1325822375">
      <w:bodyDiv w:val="1"/>
      <w:marLeft w:val="0"/>
      <w:marRight w:val="0"/>
      <w:marTop w:val="0"/>
      <w:marBottom w:val="0"/>
      <w:divBdr>
        <w:top w:val="none" w:sz="0" w:space="0" w:color="auto"/>
        <w:left w:val="none" w:sz="0" w:space="0" w:color="auto"/>
        <w:bottom w:val="none" w:sz="0" w:space="0" w:color="auto"/>
        <w:right w:val="none" w:sz="0" w:space="0" w:color="auto"/>
      </w:divBdr>
    </w:div>
    <w:div w:id="1358701966">
      <w:bodyDiv w:val="1"/>
      <w:marLeft w:val="0"/>
      <w:marRight w:val="0"/>
      <w:marTop w:val="0"/>
      <w:marBottom w:val="0"/>
      <w:divBdr>
        <w:top w:val="none" w:sz="0" w:space="0" w:color="auto"/>
        <w:left w:val="none" w:sz="0" w:space="0" w:color="auto"/>
        <w:bottom w:val="none" w:sz="0" w:space="0" w:color="auto"/>
        <w:right w:val="none" w:sz="0" w:space="0" w:color="auto"/>
      </w:divBdr>
    </w:div>
    <w:div w:id="1366128225">
      <w:bodyDiv w:val="1"/>
      <w:marLeft w:val="0"/>
      <w:marRight w:val="0"/>
      <w:marTop w:val="0"/>
      <w:marBottom w:val="0"/>
      <w:divBdr>
        <w:top w:val="none" w:sz="0" w:space="0" w:color="auto"/>
        <w:left w:val="none" w:sz="0" w:space="0" w:color="auto"/>
        <w:bottom w:val="none" w:sz="0" w:space="0" w:color="auto"/>
        <w:right w:val="none" w:sz="0" w:space="0" w:color="auto"/>
      </w:divBdr>
    </w:div>
    <w:div w:id="137129801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406681411">
      <w:bodyDiv w:val="1"/>
      <w:marLeft w:val="0"/>
      <w:marRight w:val="0"/>
      <w:marTop w:val="0"/>
      <w:marBottom w:val="0"/>
      <w:divBdr>
        <w:top w:val="none" w:sz="0" w:space="0" w:color="auto"/>
        <w:left w:val="none" w:sz="0" w:space="0" w:color="auto"/>
        <w:bottom w:val="none" w:sz="0" w:space="0" w:color="auto"/>
        <w:right w:val="none" w:sz="0" w:space="0" w:color="auto"/>
      </w:divBdr>
    </w:div>
    <w:div w:id="1423331231">
      <w:bodyDiv w:val="1"/>
      <w:marLeft w:val="0"/>
      <w:marRight w:val="0"/>
      <w:marTop w:val="0"/>
      <w:marBottom w:val="0"/>
      <w:divBdr>
        <w:top w:val="none" w:sz="0" w:space="0" w:color="auto"/>
        <w:left w:val="none" w:sz="0" w:space="0" w:color="auto"/>
        <w:bottom w:val="none" w:sz="0" w:space="0" w:color="auto"/>
        <w:right w:val="none" w:sz="0" w:space="0" w:color="auto"/>
      </w:divBdr>
    </w:div>
    <w:div w:id="1425684411">
      <w:bodyDiv w:val="1"/>
      <w:marLeft w:val="0"/>
      <w:marRight w:val="0"/>
      <w:marTop w:val="0"/>
      <w:marBottom w:val="0"/>
      <w:divBdr>
        <w:top w:val="none" w:sz="0" w:space="0" w:color="auto"/>
        <w:left w:val="none" w:sz="0" w:space="0" w:color="auto"/>
        <w:bottom w:val="none" w:sz="0" w:space="0" w:color="auto"/>
        <w:right w:val="none" w:sz="0" w:space="0" w:color="auto"/>
      </w:divBdr>
    </w:div>
    <w:div w:id="1429961534">
      <w:bodyDiv w:val="1"/>
      <w:marLeft w:val="0"/>
      <w:marRight w:val="0"/>
      <w:marTop w:val="0"/>
      <w:marBottom w:val="0"/>
      <w:divBdr>
        <w:top w:val="none" w:sz="0" w:space="0" w:color="auto"/>
        <w:left w:val="none" w:sz="0" w:space="0" w:color="auto"/>
        <w:bottom w:val="none" w:sz="0" w:space="0" w:color="auto"/>
        <w:right w:val="none" w:sz="0" w:space="0" w:color="auto"/>
      </w:divBdr>
    </w:div>
    <w:div w:id="1431194356">
      <w:bodyDiv w:val="1"/>
      <w:marLeft w:val="0"/>
      <w:marRight w:val="0"/>
      <w:marTop w:val="0"/>
      <w:marBottom w:val="0"/>
      <w:divBdr>
        <w:top w:val="none" w:sz="0" w:space="0" w:color="auto"/>
        <w:left w:val="none" w:sz="0" w:space="0" w:color="auto"/>
        <w:bottom w:val="none" w:sz="0" w:space="0" w:color="auto"/>
        <w:right w:val="none" w:sz="0" w:space="0" w:color="auto"/>
      </w:divBdr>
    </w:div>
    <w:div w:id="1505054692">
      <w:bodyDiv w:val="1"/>
      <w:marLeft w:val="0"/>
      <w:marRight w:val="0"/>
      <w:marTop w:val="0"/>
      <w:marBottom w:val="0"/>
      <w:divBdr>
        <w:top w:val="none" w:sz="0" w:space="0" w:color="auto"/>
        <w:left w:val="none" w:sz="0" w:space="0" w:color="auto"/>
        <w:bottom w:val="none" w:sz="0" w:space="0" w:color="auto"/>
        <w:right w:val="none" w:sz="0" w:space="0" w:color="auto"/>
      </w:divBdr>
    </w:div>
    <w:div w:id="1506555656">
      <w:bodyDiv w:val="1"/>
      <w:marLeft w:val="0"/>
      <w:marRight w:val="0"/>
      <w:marTop w:val="0"/>
      <w:marBottom w:val="0"/>
      <w:divBdr>
        <w:top w:val="none" w:sz="0" w:space="0" w:color="auto"/>
        <w:left w:val="none" w:sz="0" w:space="0" w:color="auto"/>
        <w:bottom w:val="none" w:sz="0" w:space="0" w:color="auto"/>
        <w:right w:val="none" w:sz="0" w:space="0" w:color="auto"/>
      </w:divBdr>
    </w:div>
    <w:div w:id="1518886348">
      <w:bodyDiv w:val="1"/>
      <w:marLeft w:val="0"/>
      <w:marRight w:val="0"/>
      <w:marTop w:val="0"/>
      <w:marBottom w:val="0"/>
      <w:divBdr>
        <w:top w:val="none" w:sz="0" w:space="0" w:color="auto"/>
        <w:left w:val="none" w:sz="0" w:space="0" w:color="auto"/>
        <w:bottom w:val="none" w:sz="0" w:space="0" w:color="auto"/>
        <w:right w:val="none" w:sz="0" w:space="0" w:color="auto"/>
      </w:divBdr>
    </w:div>
    <w:div w:id="1520512055">
      <w:bodyDiv w:val="1"/>
      <w:marLeft w:val="0"/>
      <w:marRight w:val="0"/>
      <w:marTop w:val="0"/>
      <w:marBottom w:val="0"/>
      <w:divBdr>
        <w:top w:val="none" w:sz="0" w:space="0" w:color="auto"/>
        <w:left w:val="none" w:sz="0" w:space="0" w:color="auto"/>
        <w:bottom w:val="none" w:sz="0" w:space="0" w:color="auto"/>
        <w:right w:val="none" w:sz="0" w:space="0" w:color="auto"/>
      </w:divBdr>
    </w:div>
    <w:div w:id="1531407099">
      <w:bodyDiv w:val="1"/>
      <w:marLeft w:val="0"/>
      <w:marRight w:val="0"/>
      <w:marTop w:val="0"/>
      <w:marBottom w:val="0"/>
      <w:divBdr>
        <w:top w:val="none" w:sz="0" w:space="0" w:color="auto"/>
        <w:left w:val="none" w:sz="0" w:space="0" w:color="auto"/>
        <w:bottom w:val="none" w:sz="0" w:space="0" w:color="auto"/>
        <w:right w:val="none" w:sz="0" w:space="0" w:color="auto"/>
      </w:divBdr>
    </w:div>
    <w:div w:id="1549151263">
      <w:bodyDiv w:val="1"/>
      <w:marLeft w:val="0"/>
      <w:marRight w:val="0"/>
      <w:marTop w:val="0"/>
      <w:marBottom w:val="0"/>
      <w:divBdr>
        <w:top w:val="none" w:sz="0" w:space="0" w:color="auto"/>
        <w:left w:val="none" w:sz="0" w:space="0" w:color="auto"/>
        <w:bottom w:val="none" w:sz="0" w:space="0" w:color="auto"/>
        <w:right w:val="none" w:sz="0" w:space="0" w:color="auto"/>
      </w:divBdr>
    </w:div>
    <w:div w:id="1575973534">
      <w:bodyDiv w:val="1"/>
      <w:marLeft w:val="0"/>
      <w:marRight w:val="0"/>
      <w:marTop w:val="0"/>
      <w:marBottom w:val="0"/>
      <w:divBdr>
        <w:top w:val="none" w:sz="0" w:space="0" w:color="auto"/>
        <w:left w:val="none" w:sz="0" w:space="0" w:color="auto"/>
        <w:bottom w:val="none" w:sz="0" w:space="0" w:color="auto"/>
        <w:right w:val="none" w:sz="0" w:space="0" w:color="auto"/>
      </w:divBdr>
    </w:div>
    <w:div w:id="1615287352">
      <w:bodyDiv w:val="1"/>
      <w:marLeft w:val="0"/>
      <w:marRight w:val="0"/>
      <w:marTop w:val="0"/>
      <w:marBottom w:val="0"/>
      <w:divBdr>
        <w:top w:val="none" w:sz="0" w:space="0" w:color="auto"/>
        <w:left w:val="none" w:sz="0" w:space="0" w:color="auto"/>
        <w:bottom w:val="none" w:sz="0" w:space="0" w:color="auto"/>
        <w:right w:val="none" w:sz="0" w:space="0" w:color="auto"/>
      </w:divBdr>
    </w:div>
    <w:div w:id="1620910073">
      <w:bodyDiv w:val="1"/>
      <w:marLeft w:val="0"/>
      <w:marRight w:val="0"/>
      <w:marTop w:val="0"/>
      <w:marBottom w:val="0"/>
      <w:divBdr>
        <w:top w:val="none" w:sz="0" w:space="0" w:color="auto"/>
        <w:left w:val="none" w:sz="0" w:space="0" w:color="auto"/>
        <w:bottom w:val="none" w:sz="0" w:space="0" w:color="auto"/>
        <w:right w:val="none" w:sz="0" w:space="0" w:color="auto"/>
      </w:divBdr>
    </w:div>
    <w:div w:id="1668052588">
      <w:bodyDiv w:val="1"/>
      <w:marLeft w:val="0"/>
      <w:marRight w:val="0"/>
      <w:marTop w:val="0"/>
      <w:marBottom w:val="0"/>
      <w:divBdr>
        <w:top w:val="none" w:sz="0" w:space="0" w:color="auto"/>
        <w:left w:val="none" w:sz="0" w:space="0" w:color="auto"/>
        <w:bottom w:val="none" w:sz="0" w:space="0" w:color="auto"/>
        <w:right w:val="none" w:sz="0" w:space="0" w:color="auto"/>
      </w:divBdr>
    </w:div>
    <w:div w:id="1730421922">
      <w:bodyDiv w:val="1"/>
      <w:marLeft w:val="0"/>
      <w:marRight w:val="0"/>
      <w:marTop w:val="0"/>
      <w:marBottom w:val="0"/>
      <w:divBdr>
        <w:top w:val="none" w:sz="0" w:space="0" w:color="auto"/>
        <w:left w:val="none" w:sz="0" w:space="0" w:color="auto"/>
        <w:bottom w:val="none" w:sz="0" w:space="0" w:color="auto"/>
        <w:right w:val="none" w:sz="0" w:space="0" w:color="auto"/>
      </w:divBdr>
    </w:div>
    <w:div w:id="1737046004">
      <w:bodyDiv w:val="1"/>
      <w:marLeft w:val="0"/>
      <w:marRight w:val="0"/>
      <w:marTop w:val="0"/>
      <w:marBottom w:val="0"/>
      <w:divBdr>
        <w:top w:val="none" w:sz="0" w:space="0" w:color="auto"/>
        <w:left w:val="none" w:sz="0" w:space="0" w:color="auto"/>
        <w:bottom w:val="none" w:sz="0" w:space="0" w:color="auto"/>
        <w:right w:val="none" w:sz="0" w:space="0" w:color="auto"/>
      </w:divBdr>
      <w:divsChild>
        <w:div w:id="423767371">
          <w:marLeft w:val="0"/>
          <w:marRight w:val="0"/>
          <w:marTop w:val="0"/>
          <w:marBottom w:val="0"/>
          <w:divBdr>
            <w:top w:val="none" w:sz="0" w:space="0" w:color="auto"/>
            <w:left w:val="none" w:sz="0" w:space="0" w:color="auto"/>
            <w:bottom w:val="none" w:sz="0" w:space="0" w:color="auto"/>
            <w:right w:val="none" w:sz="0" w:space="0" w:color="auto"/>
          </w:divBdr>
        </w:div>
        <w:div w:id="441073519">
          <w:marLeft w:val="0"/>
          <w:marRight w:val="0"/>
          <w:marTop w:val="0"/>
          <w:marBottom w:val="0"/>
          <w:divBdr>
            <w:top w:val="none" w:sz="0" w:space="0" w:color="auto"/>
            <w:left w:val="none" w:sz="0" w:space="0" w:color="auto"/>
            <w:bottom w:val="none" w:sz="0" w:space="0" w:color="auto"/>
            <w:right w:val="none" w:sz="0" w:space="0" w:color="auto"/>
          </w:divBdr>
        </w:div>
        <w:div w:id="469596004">
          <w:marLeft w:val="0"/>
          <w:marRight w:val="0"/>
          <w:marTop w:val="0"/>
          <w:marBottom w:val="0"/>
          <w:divBdr>
            <w:top w:val="none" w:sz="0" w:space="0" w:color="auto"/>
            <w:left w:val="none" w:sz="0" w:space="0" w:color="auto"/>
            <w:bottom w:val="none" w:sz="0" w:space="0" w:color="auto"/>
            <w:right w:val="none" w:sz="0" w:space="0" w:color="auto"/>
          </w:divBdr>
        </w:div>
        <w:div w:id="478157696">
          <w:marLeft w:val="0"/>
          <w:marRight w:val="0"/>
          <w:marTop w:val="0"/>
          <w:marBottom w:val="0"/>
          <w:divBdr>
            <w:top w:val="none" w:sz="0" w:space="0" w:color="auto"/>
            <w:left w:val="none" w:sz="0" w:space="0" w:color="auto"/>
            <w:bottom w:val="none" w:sz="0" w:space="0" w:color="auto"/>
            <w:right w:val="none" w:sz="0" w:space="0" w:color="auto"/>
          </w:divBdr>
        </w:div>
        <w:div w:id="502866154">
          <w:marLeft w:val="0"/>
          <w:marRight w:val="0"/>
          <w:marTop w:val="0"/>
          <w:marBottom w:val="0"/>
          <w:divBdr>
            <w:top w:val="none" w:sz="0" w:space="0" w:color="auto"/>
            <w:left w:val="none" w:sz="0" w:space="0" w:color="auto"/>
            <w:bottom w:val="none" w:sz="0" w:space="0" w:color="auto"/>
            <w:right w:val="none" w:sz="0" w:space="0" w:color="auto"/>
          </w:divBdr>
        </w:div>
        <w:div w:id="624121703">
          <w:marLeft w:val="0"/>
          <w:marRight w:val="0"/>
          <w:marTop w:val="0"/>
          <w:marBottom w:val="0"/>
          <w:divBdr>
            <w:top w:val="none" w:sz="0" w:space="0" w:color="auto"/>
            <w:left w:val="none" w:sz="0" w:space="0" w:color="auto"/>
            <w:bottom w:val="none" w:sz="0" w:space="0" w:color="auto"/>
            <w:right w:val="none" w:sz="0" w:space="0" w:color="auto"/>
          </w:divBdr>
        </w:div>
        <w:div w:id="649141386">
          <w:marLeft w:val="0"/>
          <w:marRight w:val="0"/>
          <w:marTop w:val="0"/>
          <w:marBottom w:val="0"/>
          <w:divBdr>
            <w:top w:val="none" w:sz="0" w:space="0" w:color="auto"/>
            <w:left w:val="none" w:sz="0" w:space="0" w:color="auto"/>
            <w:bottom w:val="none" w:sz="0" w:space="0" w:color="auto"/>
            <w:right w:val="none" w:sz="0" w:space="0" w:color="auto"/>
          </w:divBdr>
        </w:div>
        <w:div w:id="720518940">
          <w:marLeft w:val="0"/>
          <w:marRight w:val="0"/>
          <w:marTop w:val="0"/>
          <w:marBottom w:val="0"/>
          <w:divBdr>
            <w:top w:val="none" w:sz="0" w:space="0" w:color="auto"/>
            <w:left w:val="none" w:sz="0" w:space="0" w:color="auto"/>
            <w:bottom w:val="none" w:sz="0" w:space="0" w:color="auto"/>
            <w:right w:val="none" w:sz="0" w:space="0" w:color="auto"/>
          </w:divBdr>
        </w:div>
        <w:div w:id="753941235">
          <w:marLeft w:val="0"/>
          <w:marRight w:val="0"/>
          <w:marTop w:val="0"/>
          <w:marBottom w:val="0"/>
          <w:divBdr>
            <w:top w:val="none" w:sz="0" w:space="0" w:color="auto"/>
            <w:left w:val="none" w:sz="0" w:space="0" w:color="auto"/>
            <w:bottom w:val="none" w:sz="0" w:space="0" w:color="auto"/>
            <w:right w:val="none" w:sz="0" w:space="0" w:color="auto"/>
          </w:divBdr>
        </w:div>
        <w:div w:id="765423002">
          <w:marLeft w:val="0"/>
          <w:marRight w:val="0"/>
          <w:marTop w:val="0"/>
          <w:marBottom w:val="0"/>
          <w:divBdr>
            <w:top w:val="none" w:sz="0" w:space="0" w:color="auto"/>
            <w:left w:val="none" w:sz="0" w:space="0" w:color="auto"/>
            <w:bottom w:val="none" w:sz="0" w:space="0" w:color="auto"/>
            <w:right w:val="none" w:sz="0" w:space="0" w:color="auto"/>
          </w:divBdr>
        </w:div>
        <w:div w:id="799229191">
          <w:marLeft w:val="0"/>
          <w:marRight w:val="0"/>
          <w:marTop w:val="0"/>
          <w:marBottom w:val="0"/>
          <w:divBdr>
            <w:top w:val="none" w:sz="0" w:space="0" w:color="auto"/>
            <w:left w:val="none" w:sz="0" w:space="0" w:color="auto"/>
            <w:bottom w:val="none" w:sz="0" w:space="0" w:color="auto"/>
            <w:right w:val="none" w:sz="0" w:space="0" w:color="auto"/>
          </w:divBdr>
        </w:div>
        <w:div w:id="1066686492">
          <w:marLeft w:val="0"/>
          <w:marRight w:val="0"/>
          <w:marTop w:val="0"/>
          <w:marBottom w:val="0"/>
          <w:divBdr>
            <w:top w:val="none" w:sz="0" w:space="0" w:color="auto"/>
            <w:left w:val="none" w:sz="0" w:space="0" w:color="auto"/>
            <w:bottom w:val="none" w:sz="0" w:space="0" w:color="auto"/>
            <w:right w:val="none" w:sz="0" w:space="0" w:color="auto"/>
          </w:divBdr>
        </w:div>
        <w:div w:id="1092432293">
          <w:marLeft w:val="0"/>
          <w:marRight w:val="0"/>
          <w:marTop w:val="0"/>
          <w:marBottom w:val="0"/>
          <w:divBdr>
            <w:top w:val="none" w:sz="0" w:space="0" w:color="auto"/>
            <w:left w:val="none" w:sz="0" w:space="0" w:color="auto"/>
            <w:bottom w:val="none" w:sz="0" w:space="0" w:color="auto"/>
            <w:right w:val="none" w:sz="0" w:space="0" w:color="auto"/>
          </w:divBdr>
        </w:div>
        <w:div w:id="1114709378">
          <w:marLeft w:val="0"/>
          <w:marRight w:val="0"/>
          <w:marTop w:val="0"/>
          <w:marBottom w:val="0"/>
          <w:divBdr>
            <w:top w:val="none" w:sz="0" w:space="0" w:color="auto"/>
            <w:left w:val="none" w:sz="0" w:space="0" w:color="auto"/>
            <w:bottom w:val="none" w:sz="0" w:space="0" w:color="auto"/>
            <w:right w:val="none" w:sz="0" w:space="0" w:color="auto"/>
          </w:divBdr>
        </w:div>
        <w:div w:id="1147287290">
          <w:marLeft w:val="0"/>
          <w:marRight w:val="0"/>
          <w:marTop w:val="0"/>
          <w:marBottom w:val="0"/>
          <w:divBdr>
            <w:top w:val="none" w:sz="0" w:space="0" w:color="auto"/>
            <w:left w:val="none" w:sz="0" w:space="0" w:color="auto"/>
            <w:bottom w:val="none" w:sz="0" w:space="0" w:color="auto"/>
            <w:right w:val="none" w:sz="0" w:space="0" w:color="auto"/>
          </w:divBdr>
        </w:div>
        <w:div w:id="1158620095">
          <w:marLeft w:val="0"/>
          <w:marRight w:val="0"/>
          <w:marTop w:val="0"/>
          <w:marBottom w:val="0"/>
          <w:divBdr>
            <w:top w:val="none" w:sz="0" w:space="0" w:color="auto"/>
            <w:left w:val="none" w:sz="0" w:space="0" w:color="auto"/>
            <w:bottom w:val="none" w:sz="0" w:space="0" w:color="auto"/>
            <w:right w:val="none" w:sz="0" w:space="0" w:color="auto"/>
          </w:divBdr>
        </w:div>
        <w:div w:id="1217934966">
          <w:marLeft w:val="0"/>
          <w:marRight w:val="0"/>
          <w:marTop w:val="0"/>
          <w:marBottom w:val="0"/>
          <w:divBdr>
            <w:top w:val="none" w:sz="0" w:space="0" w:color="auto"/>
            <w:left w:val="none" w:sz="0" w:space="0" w:color="auto"/>
            <w:bottom w:val="none" w:sz="0" w:space="0" w:color="auto"/>
            <w:right w:val="none" w:sz="0" w:space="0" w:color="auto"/>
          </w:divBdr>
        </w:div>
        <w:div w:id="1572078850">
          <w:marLeft w:val="0"/>
          <w:marRight w:val="0"/>
          <w:marTop w:val="0"/>
          <w:marBottom w:val="0"/>
          <w:divBdr>
            <w:top w:val="none" w:sz="0" w:space="0" w:color="auto"/>
            <w:left w:val="none" w:sz="0" w:space="0" w:color="auto"/>
            <w:bottom w:val="none" w:sz="0" w:space="0" w:color="auto"/>
            <w:right w:val="none" w:sz="0" w:space="0" w:color="auto"/>
          </w:divBdr>
        </w:div>
        <w:div w:id="1682003670">
          <w:marLeft w:val="0"/>
          <w:marRight w:val="0"/>
          <w:marTop w:val="0"/>
          <w:marBottom w:val="0"/>
          <w:divBdr>
            <w:top w:val="none" w:sz="0" w:space="0" w:color="auto"/>
            <w:left w:val="none" w:sz="0" w:space="0" w:color="auto"/>
            <w:bottom w:val="none" w:sz="0" w:space="0" w:color="auto"/>
            <w:right w:val="none" w:sz="0" w:space="0" w:color="auto"/>
          </w:divBdr>
        </w:div>
        <w:div w:id="1709836519">
          <w:marLeft w:val="0"/>
          <w:marRight w:val="0"/>
          <w:marTop w:val="0"/>
          <w:marBottom w:val="0"/>
          <w:divBdr>
            <w:top w:val="none" w:sz="0" w:space="0" w:color="auto"/>
            <w:left w:val="none" w:sz="0" w:space="0" w:color="auto"/>
            <w:bottom w:val="none" w:sz="0" w:space="0" w:color="auto"/>
            <w:right w:val="none" w:sz="0" w:space="0" w:color="auto"/>
          </w:divBdr>
        </w:div>
        <w:div w:id="1839727403">
          <w:marLeft w:val="0"/>
          <w:marRight w:val="0"/>
          <w:marTop w:val="0"/>
          <w:marBottom w:val="0"/>
          <w:divBdr>
            <w:top w:val="none" w:sz="0" w:space="0" w:color="auto"/>
            <w:left w:val="none" w:sz="0" w:space="0" w:color="auto"/>
            <w:bottom w:val="none" w:sz="0" w:space="0" w:color="auto"/>
            <w:right w:val="none" w:sz="0" w:space="0" w:color="auto"/>
          </w:divBdr>
        </w:div>
        <w:div w:id="2099478231">
          <w:marLeft w:val="0"/>
          <w:marRight w:val="0"/>
          <w:marTop w:val="0"/>
          <w:marBottom w:val="0"/>
          <w:divBdr>
            <w:top w:val="none" w:sz="0" w:space="0" w:color="auto"/>
            <w:left w:val="none" w:sz="0" w:space="0" w:color="auto"/>
            <w:bottom w:val="none" w:sz="0" w:space="0" w:color="auto"/>
            <w:right w:val="none" w:sz="0" w:space="0" w:color="auto"/>
          </w:divBdr>
        </w:div>
        <w:div w:id="2133401541">
          <w:marLeft w:val="0"/>
          <w:marRight w:val="0"/>
          <w:marTop w:val="0"/>
          <w:marBottom w:val="0"/>
          <w:divBdr>
            <w:top w:val="none" w:sz="0" w:space="0" w:color="auto"/>
            <w:left w:val="none" w:sz="0" w:space="0" w:color="auto"/>
            <w:bottom w:val="none" w:sz="0" w:space="0" w:color="auto"/>
            <w:right w:val="none" w:sz="0" w:space="0" w:color="auto"/>
          </w:divBdr>
        </w:div>
      </w:divsChild>
    </w:div>
    <w:div w:id="1741439934">
      <w:bodyDiv w:val="1"/>
      <w:marLeft w:val="0"/>
      <w:marRight w:val="0"/>
      <w:marTop w:val="0"/>
      <w:marBottom w:val="0"/>
      <w:divBdr>
        <w:top w:val="none" w:sz="0" w:space="0" w:color="auto"/>
        <w:left w:val="none" w:sz="0" w:space="0" w:color="auto"/>
        <w:bottom w:val="none" w:sz="0" w:space="0" w:color="auto"/>
        <w:right w:val="none" w:sz="0" w:space="0" w:color="auto"/>
      </w:divBdr>
    </w:div>
    <w:div w:id="1743330508">
      <w:bodyDiv w:val="1"/>
      <w:marLeft w:val="0"/>
      <w:marRight w:val="0"/>
      <w:marTop w:val="0"/>
      <w:marBottom w:val="0"/>
      <w:divBdr>
        <w:top w:val="none" w:sz="0" w:space="0" w:color="auto"/>
        <w:left w:val="none" w:sz="0" w:space="0" w:color="auto"/>
        <w:bottom w:val="none" w:sz="0" w:space="0" w:color="auto"/>
        <w:right w:val="none" w:sz="0" w:space="0" w:color="auto"/>
      </w:divBdr>
    </w:div>
    <w:div w:id="1771466541">
      <w:bodyDiv w:val="1"/>
      <w:marLeft w:val="0"/>
      <w:marRight w:val="0"/>
      <w:marTop w:val="0"/>
      <w:marBottom w:val="0"/>
      <w:divBdr>
        <w:top w:val="none" w:sz="0" w:space="0" w:color="auto"/>
        <w:left w:val="none" w:sz="0" w:space="0" w:color="auto"/>
        <w:bottom w:val="none" w:sz="0" w:space="0" w:color="auto"/>
        <w:right w:val="none" w:sz="0" w:space="0" w:color="auto"/>
      </w:divBdr>
    </w:div>
    <w:div w:id="1785226223">
      <w:bodyDiv w:val="1"/>
      <w:marLeft w:val="0"/>
      <w:marRight w:val="0"/>
      <w:marTop w:val="0"/>
      <w:marBottom w:val="0"/>
      <w:divBdr>
        <w:top w:val="none" w:sz="0" w:space="0" w:color="auto"/>
        <w:left w:val="none" w:sz="0" w:space="0" w:color="auto"/>
        <w:bottom w:val="none" w:sz="0" w:space="0" w:color="auto"/>
        <w:right w:val="none" w:sz="0" w:space="0" w:color="auto"/>
      </w:divBdr>
    </w:div>
    <w:div w:id="1787770293">
      <w:bodyDiv w:val="1"/>
      <w:marLeft w:val="0"/>
      <w:marRight w:val="0"/>
      <w:marTop w:val="0"/>
      <w:marBottom w:val="0"/>
      <w:divBdr>
        <w:top w:val="none" w:sz="0" w:space="0" w:color="auto"/>
        <w:left w:val="none" w:sz="0" w:space="0" w:color="auto"/>
        <w:bottom w:val="none" w:sz="0" w:space="0" w:color="auto"/>
        <w:right w:val="none" w:sz="0" w:space="0" w:color="auto"/>
      </w:divBdr>
    </w:div>
    <w:div w:id="1795757065">
      <w:bodyDiv w:val="1"/>
      <w:marLeft w:val="0"/>
      <w:marRight w:val="0"/>
      <w:marTop w:val="0"/>
      <w:marBottom w:val="0"/>
      <w:divBdr>
        <w:top w:val="none" w:sz="0" w:space="0" w:color="auto"/>
        <w:left w:val="none" w:sz="0" w:space="0" w:color="auto"/>
        <w:bottom w:val="none" w:sz="0" w:space="0" w:color="auto"/>
        <w:right w:val="none" w:sz="0" w:space="0" w:color="auto"/>
      </w:divBdr>
    </w:div>
    <w:div w:id="1805653640">
      <w:bodyDiv w:val="1"/>
      <w:marLeft w:val="0"/>
      <w:marRight w:val="0"/>
      <w:marTop w:val="0"/>
      <w:marBottom w:val="0"/>
      <w:divBdr>
        <w:top w:val="none" w:sz="0" w:space="0" w:color="auto"/>
        <w:left w:val="none" w:sz="0" w:space="0" w:color="auto"/>
        <w:bottom w:val="none" w:sz="0" w:space="0" w:color="auto"/>
        <w:right w:val="none" w:sz="0" w:space="0" w:color="auto"/>
      </w:divBdr>
    </w:div>
    <w:div w:id="1807965903">
      <w:bodyDiv w:val="1"/>
      <w:marLeft w:val="0"/>
      <w:marRight w:val="0"/>
      <w:marTop w:val="0"/>
      <w:marBottom w:val="0"/>
      <w:divBdr>
        <w:top w:val="none" w:sz="0" w:space="0" w:color="auto"/>
        <w:left w:val="none" w:sz="0" w:space="0" w:color="auto"/>
        <w:bottom w:val="none" w:sz="0" w:space="0" w:color="auto"/>
        <w:right w:val="none" w:sz="0" w:space="0" w:color="auto"/>
      </w:divBdr>
    </w:div>
    <w:div w:id="1840347566">
      <w:bodyDiv w:val="1"/>
      <w:marLeft w:val="0"/>
      <w:marRight w:val="0"/>
      <w:marTop w:val="0"/>
      <w:marBottom w:val="0"/>
      <w:divBdr>
        <w:top w:val="none" w:sz="0" w:space="0" w:color="auto"/>
        <w:left w:val="none" w:sz="0" w:space="0" w:color="auto"/>
        <w:bottom w:val="none" w:sz="0" w:space="0" w:color="auto"/>
        <w:right w:val="none" w:sz="0" w:space="0" w:color="auto"/>
      </w:divBdr>
    </w:div>
    <w:div w:id="1850178477">
      <w:bodyDiv w:val="1"/>
      <w:marLeft w:val="0"/>
      <w:marRight w:val="0"/>
      <w:marTop w:val="0"/>
      <w:marBottom w:val="0"/>
      <w:divBdr>
        <w:top w:val="none" w:sz="0" w:space="0" w:color="auto"/>
        <w:left w:val="none" w:sz="0" w:space="0" w:color="auto"/>
        <w:bottom w:val="none" w:sz="0" w:space="0" w:color="auto"/>
        <w:right w:val="none" w:sz="0" w:space="0" w:color="auto"/>
      </w:divBdr>
    </w:div>
    <w:div w:id="1854882581">
      <w:bodyDiv w:val="1"/>
      <w:marLeft w:val="0"/>
      <w:marRight w:val="0"/>
      <w:marTop w:val="0"/>
      <w:marBottom w:val="0"/>
      <w:divBdr>
        <w:top w:val="none" w:sz="0" w:space="0" w:color="auto"/>
        <w:left w:val="none" w:sz="0" w:space="0" w:color="auto"/>
        <w:bottom w:val="none" w:sz="0" w:space="0" w:color="auto"/>
        <w:right w:val="none" w:sz="0" w:space="0" w:color="auto"/>
      </w:divBdr>
    </w:div>
    <w:div w:id="1866359748">
      <w:bodyDiv w:val="1"/>
      <w:marLeft w:val="0"/>
      <w:marRight w:val="0"/>
      <w:marTop w:val="0"/>
      <w:marBottom w:val="0"/>
      <w:divBdr>
        <w:top w:val="none" w:sz="0" w:space="0" w:color="auto"/>
        <w:left w:val="none" w:sz="0" w:space="0" w:color="auto"/>
        <w:bottom w:val="none" w:sz="0" w:space="0" w:color="auto"/>
        <w:right w:val="none" w:sz="0" w:space="0" w:color="auto"/>
      </w:divBdr>
    </w:div>
    <w:div w:id="1868445875">
      <w:bodyDiv w:val="1"/>
      <w:marLeft w:val="0"/>
      <w:marRight w:val="0"/>
      <w:marTop w:val="0"/>
      <w:marBottom w:val="0"/>
      <w:divBdr>
        <w:top w:val="none" w:sz="0" w:space="0" w:color="auto"/>
        <w:left w:val="none" w:sz="0" w:space="0" w:color="auto"/>
        <w:bottom w:val="none" w:sz="0" w:space="0" w:color="auto"/>
        <w:right w:val="none" w:sz="0" w:space="0" w:color="auto"/>
      </w:divBdr>
    </w:div>
    <w:div w:id="1870684414">
      <w:bodyDiv w:val="1"/>
      <w:marLeft w:val="0"/>
      <w:marRight w:val="0"/>
      <w:marTop w:val="0"/>
      <w:marBottom w:val="0"/>
      <w:divBdr>
        <w:top w:val="none" w:sz="0" w:space="0" w:color="auto"/>
        <w:left w:val="none" w:sz="0" w:space="0" w:color="auto"/>
        <w:bottom w:val="none" w:sz="0" w:space="0" w:color="auto"/>
        <w:right w:val="none" w:sz="0" w:space="0" w:color="auto"/>
      </w:divBdr>
    </w:div>
    <w:div w:id="1877618453">
      <w:bodyDiv w:val="1"/>
      <w:marLeft w:val="0"/>
      <w:marRight w:val="0"/>
      <w:marTop w:val="0"/>
      <w:marBottom w:val="0"/>
      <w:divBdr>
        <w:top w:val="none" w:sz="0" w:space="0" w:color="auto"/>
        <w:left w:val="none" w:sz="0" w:space="0" w:color="auto"/>
        <w:bottom w:val="none" w:sz="0" w:space="0" w:color="auto"/>
        <w:right w:val="none" w:sz="0" w:space="0" w:color="auto"/>
      </w:divBdr>
    </w:div>
    <w:div w:id="1879779388">
      <w:bodyDiv w:val="1"/>
      <w:marLeft w:val="0"/>
      <w:marRight w:val="0"/>
      <w:marTop w:val="0"/>
      <w:marBottom w:val="0"/>
      <w:divBdr>
        <w:top w:val="none" w:sz="0" w:space="0" w:color="auto"/>
        <w:left w:val="none" w:sz="0" w:space="0" w:color="auto"/>
        <w:bottom w:val="none" w:sz="0" w:space="0" w:color="auto"/>
        <w:right w:val="none" w:sz="0" w:space="0" w:color="auto"/>
      </w:divBdr>
    </w:div>
    <w:div w:id="1903170279">
      <w:bodyDiv w:val="1"/>
      <w:marLeft w:val="0"/>
      <w:marRight w:val="0"/>
      <w:marTop w:val="0"/>
      <w:marBottom w:val="0"/>
      <w:divBdr>
        <w:top w:val="none" w:sz="0" w:space="0" w:color="auto"/>
        <w:left w:val="none" w:sz="0" w:space="0" w:color="auto"/>
        <w:bottom w:val="none" w:sz="0" w:space="0" w:color="auto"/>
        <w:right w:val="none" w:sz="0" w:space="0" w:color="auto"/>
      </w:divBdr>
    </w:div>
    <w:div w:id="1931739252">
      <w:bodyDiv w:val="1"/>
      <w:marLeft w:val="0"/>
      <w:marRight w:val="0"/>
      <w:marTop w:val="0"/>
      <w:marBottom w:val="0"/>
      <w:divBdr>
        <w:top w:val="none" w:sz="0" w:space="0" w:color="auto"/>
        <w:left w:val="none" w:sz="0" w:space="0" w:color="auto"/>
        <w:bottom w:val="none" w:sz="0" w:space="0" w:color="auto"/>
        <w:right w:val="none" w:sz="0" w:space="0" w:color="auto"/>
      </w:divBdr>
    </w:div>
    <w:div w:id="1935479158">
      <w:bodyDiv w:val="1"/>
      <w:marLeft w:val="0"/>
      <w:marRight w:val="0"/>
      <w:marTop w:val="0"/>
      <w:marBottom w:val="0"/>
      <w:divBdr>
        <w:top w:val="none" w:sz="0" w:space="0" w:color="auto"/>
        <w:left w:val="none" w:sz="0" w:space="0" w:color="auto"/>
        <w:bottom w:val="none" w:sz="0" w:space="0" w:color="auto"/>
        <w:right w:val="none" w:sz="0" w:space="0" w:color="auto"/>
      </w:divBdr>
    </w:div>
    <w:div w:id="1944143173">
      <w:bodyDiv w:val="1"/>
      <w:marLeft w:val="0"/>
      <w:marRight w:val="0"/>
      <w:marTop w:val="0"/>
      <w:marBottom w:val="0"/>
      <w:divBdr>
        <w:top w:val="none" w:sz="0" w:space="0" w:color="auto"/>
        <w:left w:val="none" w:sz="0" w:space="0" w:color="auto"/>
        <w:bottom w:val="none" w:sz="0" w:space="0" w:color="auto"/>
        <w:right w:val="none" w:sz="0" w:space="0" w:color="auto"/>
      </w:divBdr>
    </w:div>
    <w:div w:id="1944875638">
      <w:bodyDiv w:val="1"/>
      <w:marLeft w:val="0"/>
      <w:marRight w:val="0"/>
      <w:marTop w:val="0"/>
      <w:marBottom w:val="0"/>
      <w:divBdr>
        <w:top w:val="none" w:sz="0" w:space="0" w:color="auto"/>
        <w:left w:val="none" w:sz="0" w:space="0" w:color="auto"/>
        <w:bottom w:val="none" w:sz="0" w:space="0" w:color="auto"/>
        <w:right w:val="none" w:sz="0" w:space="0" w:color="auto"/>
      </w:divBdr>
    </w:div>
    <w:div w:id="1947231346">
      <w:bodyDiv w:val="1"/>
      <w:marLeft w:val="0"/>
      <w:marRight w:val="0"/>
      <w:marTop w:val="0"/>
      <w:marBottom w:val="0"/>
      <w:divBdr>
        <w:top w:val="none" w:sz="0" w:space="0" w:color="auto"/>
        <w:left w:val="none" w:sz="0" w:space="0" w:color="auto"/>
        <w:bottom w:val="none" w:sz="0" w:space="0" w:color="auto"/>
        <w:right w:val="none" w:sz="0" w:space="0" w:color="auto"/>
      </w:divBdr>
    </w:div>
    <w:div w:id="1954052061">
      <w:bodyDiv w:val="1"/>
      <w:marLeft w:val="0"/>
      <w:marRight w:val="0"/>
      <w:marTop w:val="0"/>
      <w:marBottom w:val="0"/>
      <w:divBdr>
        <w:top w:val="none" w:sz="0" w:space="0" w:color="auto"/>
        <w:left w:val="none" w:sz="0" w:space="0" w:color="auto"/>
        <w:bottom w:val="none" w:sz="0" w:space="0" w:color="auto"/>
        <w:right w:val="none" w:sz="0" w:space="0" w:color="auto"/>
      </w:divBdr>
    </w:div>
    <w:div w:id="1964651638">
      <w:bodyDiv w:val="1"/>
      <w:marLeft w:val="0"/>
      <w:marRight w:val="0"/>
      <w:marTop w:val="0"/>
      <w:marBottom w:val="0"/>
      <w:divBdr>
        <w:top w:val="none" w:sz="0" w:space="0" w:color="auto"/>
        <w:left w:val="none" w:sz="0" w:space="0" w:color="auto"/>
        <w:bottom w:val="none" w:sz="0" w:space="0" w:color="auto"/>
        <w:right w:val="none" w:sz="0" w:space="0" w:color="auto"/>
      </w:divBdr>
    </w:div>
    <w:div w:id="1977712486">
      <w:bodyDiv w:val="1"/>
      <w:marLeft w:val="0"/>
      <w:marRight w:val="0"/>
      <w:marTop w:val="0"/>
      <w:marBottom w:val="0"/>
      <w:divBdr>
        <w:top w:val="none" w:sz="0" w:space="0" w:color="auto"/>
        <w:left w:val="none" w:sz="0" w:space="0" w:color="auto"/>
        <w:bottom w:val="none" w:sz="0" w:space="0" w:color="auto"/>
        <w:right w:val="none" w:sz="0" w:space="0" w:color="auto"/>
      </w:divBdr>
    </w:div>
    <w:div w:id="1978484044">
      <w:bodyDiv w:val="1"/>
      <w:marLeft w:val="0"/>
      <w:marRight w:val="0"/>
      <w:marTop w:val="0"/>
      <w:marBottom w:val="0"/>
      <w:divBdr>
        <w:top w:val="none" w:sz="0" w:space="0" w:color="auto"/>
        <w:left w:val="none" w:sz="0" w:space="0" w:color="auto"/>
        <w:bottom w:val="none" w:sz="0" w:space="0" w:color="auto"/>
        <w:right w:val="none" w:sz="0" w:space="0" w:color="auto"/>
      </w:divBdr>
    </w:div>
    <w:div w:id="1998265412">
      <w:bodyDiv w:val="1"/>
      <w:marLeft w:val="0"/>
      <w:marRight w:val="0"/>
      <w:marTop w:val="0"/>
      <w:marBottom w:val="0"/>
      <w:divBdr>
        <w:top w:val="none" w:sz="0" w:space="0" w:color="auto"/>
        <w:left w:val="none" w:sz="0" w:space="0" w:color="auto"/>
        <w:bottom w:val="none" w:sz="0" w:space="0" w:color="auto"/>
        <w:right w:val="none" w:sz="0" w:space="0" w:color="auto"/>
      </w:divBdr>
    </w:div>
    <w:div w:id="2011563007">
      <w:bodyDiv w:val="1"/>
      <w:marLeft w:val="0"/>
      <w:marRight w:val="0"/>
      <w:marTop w:val="0"/>
      <w:marBottom w:val="0"/>
      <w:divBdr>
        <w:top w:val="none" w:sz="0" w:space="0" w:color="auto"/>
        <w:left w:val="none" w:sz="0" w:space="0" w:color="auto"/>
        <w:bottom w:val="none" w:sz="0" w:space="0" w:color="auto"/>
        <w:right w:val="none" w:sz="0" w:space="0" w:color="auto"/>
      </w:divBdr>
    </w:div>
    <w:div w:id="2029865989">
      <w:bodyDiv w:val="1"/>
      <w:marLeft w:val="0"/>
      <w:marRight w:val="0"/>
      <w:marTop w:val="0"/>
      <w:marBottom w:val="0"/>
      <w:divBdr>
        <w:top w:val="none" w:sz="0" w:space="0" w:color="auto"/>
        <w:left w:val="none" w:sz="0" w:space="0" w:color="auto"/>
        <w:bottom w:val="none" w:sz="0" w:space="0" w:color="auto"/>
        <w:right w:val="none" w:sz="0" w:space="0" w:color="auto"/>
      </w:divBdr>
    </w:div>
    <w:div w:id="2039119836">
      <w:bodyDiv w:val="1"/>
      <w:marLeft w:val="0"/>
      <w:marRight w:val="0"/>
      <w:marTop w:val="0"/>
      <w:marBottom w:val="0"/>
      <w:divBdr>
        <w:top w:val="none" w:sz="0" w:space="0" w:color="auto"/>
        <w:left w:val="none" w:sz="0" w:space="0" w:color="auto"/>
        <w:bottom w:val="none" w:sz="0" w:space="0" w:color="auto"/>
        <w:right w:val="none" w:sz="0" w:space="0" w:color="auto"/>
      </w:divBdr>
    </w:div>
    <w:div w:id="2071078918">
      <w:bodyDiv w:val="1"/>
      <w:marLeft w:val="0"/>
      <w:marRight w:val="0"/>
      <w:marTop w:val="0"/>
      <w:marBottom w:val="0"/>
      <w:divBdr>
        <w:top w:val="none" w:sz="0" w:space="0" w:color="auto"/>
        <w:left w:val="none" w:sz="0" w:space="0" w:color="auto"/>
        <w:bottom w:val="none" w:sz="0" w:space="0" w:color="auto"/>
        <w:right w:val="none" w:sz="0" w:space="0" w:color="auto"/>
      </w:divBdr>
    </w:div>
    <w:div w:id="2075158175">
      <w:bodyDiv w:val="1"/>
      <w:marLeft w:val="0"/>
      <w:marRight w:val="0"/>
      <w:marTop w:val="0"/>
      <w:marBottom w:val="0"/>
      <w:divBdr>
        <w:top w:val="none" w:sz="0" w:space="0" w:color="auto"/>
        <w:left w:val="none" w:sz="0" w:space="0" w:color="auto"/>
        <w:bottom w:val="none" w:sz="0" w:space="0" w:color="auto"/>
        <w:right w:val="none" w:sz="0" w:space="0" w:color="auto"/>
      </w:divBdr>
    </w:div>
    <w:div w:id="2099597942">
      <w:bodyDiv w:val="1"/>
      <w:marLeft w:val="0"/>
      <w:marRight w:val="0"/>
      <w:marTop w:val="0"/>
      <w:marBottom w:val="0"/>
      <w:divBdr>
        <w:top w:val="none" w:sz="0" w:space="0" w:color="auto"/>
        <w:left w:val="none" w:sz="0" w:space="0" w:color="auto"/>
        <w:bottom w:val="none" w:sz="0" w:space="0" w:color="auto"/>
        <w:right w:val="none" w:sz="0" w:space="0" w:color="auto"/>
      </w:divBdr>
    </w:div>
    <w:div w:id="2100829836">
      <w:bodyDiv w:val="1"/>
      <w:marLeft w:val="0"/>
      <w:marRight w:val="0"/>
      <w:marTop w:val="0"/>
      <w:marBottom w:val="0"/>
      <w:divBdr>
        <w:top w:val="none" w:sz="0" w:space="0" w:color="auto"/>
        <w:left w:val="none" w:sz="0" w:space="0" w:color="auto"/>
        <w:bottom w:val="none" w:sz="0" w:space="0" w:color="auto"/>
        <w:right w:val="none" w:sz="0" w:space="0" w:color="auto"/>
      </w:divBdr>
    </w:div>
    <w:div w:id="2109696350">
      <w:bodyDiv w:val="1"/>
      <w:marLeft w:val="0"/>
      <w:marRight w:val="0"/>
      <w:marTop w:val="0"/>
      <w:marBottom w:val="0"/>
      <w:divBdr>
        <w:top w:val="none" w:sz="0" w:space="0" w:color="auto"/>
        <w:left w:val="none" w:sz="0" w:space="0" w:color="auto"/>
        <w:bottom w:val="none" w:sz="0" w:space="0" w:color="auto"/>
        <w:right w:val="none" w:sz="0" w:space="0" w:color="auto"/>
      </w:divBdr>
    </w:div>
    <w:div w:id="2135981906">
      <w:bodyDiv w:val="1"/>
      <w:marLeft w:val="0"/>
      <w:marRight w:val="0"/>
      <w:marTop w:val="0"/>
      <w:marBottom w:val="0"/>
      <w:divBdr>
        <w:top w:val="none" w:sz="0" w:space="0" w:color="auto"/>
        <w:left w:val="none" w:sz="0" w:space="0" w:color="auto"/>
        <w:bottom w:val="none" w:sz="0" w:space="0" w:color="auto"/>
        <w:right w:val="none" w:sz="0" w:space="0" w:color="auto"/>
      </w:divBdr>
    </w:div>
    <w:div w:id="2139642648">
      <w:bodyDiv w:val="1"/>
      <w:marLeft w:val="0"/>
      <w:marRight w:val="0"/>
      <w:marTop w:val="0"/>
      <w:marBottom w:val="0"/>
      <w:divBdr>
        <w:top w:val="none" w:sz="0" w:space="0" w:color="auto"/>
        <w:left w:val="none" w:sz="0" w:space="0" w:color="auto"/>
        <w:bottom w:val="none" w:sz="0" w:space="0" w:color="auto"/>
        <w:right w:val="none" w:sz="0" w:space="0" w:color="auto"/>
      </w:divBdr>
    </w:div>
    <w:div w:id="2144688691">
      <w:bodyDiv w:val="1"/>
      <w:marLeft w:val="0"/>
      <w:marRight w:val="0"/>
      <w:marTop w:val="0"/>
      <w:marBottom w:val="0"/>
      <w:divBdr>
        <w:top w:val="none" w:sz="0" w:space="0" w:color="auto"/>
        <w:left w:val="none" w:sz="0" w:space="0" w:color="auto"/>
        <w:bottom w:val="none" w:sz="0" w:space="0" w:color="auto"/>
        <w:right w:val="none" w:sz="0" w:space="0" w:color="auto"/>
      </w:divBdr>
    </w:div>
    <w:div w:id="2145812388">
      <w:bodyDiv w:val="1"/>
      <w:marLeft w:val="0"/>
      <w:marRight w:val="0"/>
      <w:marTop w:val="0"/>
      <w:marBottom w:val="0"/>
      <w:divBdr>
        <w:top w:val="none" w:sz="0" w:space="0" w:color="auto"/>
        <w:left w:val="none" w:sz="0" w:space="0" w:color="auto"/>
        <w:bottom w:val="none" w:sz="0" w:space="0" w:color="auto"/>
        <w:right w:val="none" w:sz="0" w:space="0" w:color="auto"/>
      </w:divBdr>
    </w:div>
    <w:div w:id="2146660614">
      <w:bodyDiv w:val="1"/>
      <w:marLeft w:val="0"/>
      <w:marRight w:val="0"/>
      <w:marTop w:val="0"/>
      <w:marBottom w:val="0"/>
      <w:divBdr>
        <w:top w:val="none" w:sz="0" w:space="0" w:color="auto"/>
        <w:left w:val="none" w:sz="0" w:space="0" w:color="auto"/>
        <w:bottom w:val="none" w:sz="0" w:space="0" w:color="auto"/>
        <w:right w:val="none" w:sz="0" w:space="0" w:color="auto"/>
      </w:divBdr>
    </w:div>
    <w:div w:id="214689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image" Target="media/image27.emf"/><Relationship Id="rId47" Type="http://schemas.openxmlformats.org/officeDocument/2006/relationships/image" Target="media/image32.png"/><Relationship Id="rId63" Type="http://schemas.openxmlformats.org/officeDocument/2006/relationships/image" Target="media/image44.png"/><Relationship Id="rId68" Type="http://schemas.openxmlformats.org/officeDocument/2006/relationships/image" Target="media/image49.png"/><Relationship Id="rId84" Type="http://schemas.microsoft.com/office/2007/relationships/diagramDrawing" Target="diagrams/drawing2.xml"/><Relationship Id="rId89" Type="http://schemas.openxmlformats.org/officeDocument/2006/relationships/diagramColors" Target="diagrams/colors3.xml"/><Relationship Id="rId16" Type="http://schemas.openxmlformats.org/officeDocument/2006/relationships/diagramData" Target="diagrams/data1.xml"/><Relationship Id="rId11" Type="http://schemas.openxmlformats.org/officeDocument/2006/relationships/image" Target="media/image3.jp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37.png"/><Relationship Id="rId58" Type="http://schemas.openxmlformats.org/officeDocument/2006/relationships/image" Target="media/image40.png"/><Relationship Id="rId74" Type="http://schemas.openxmlformats.org/officeDocument/2006/relationships/image" Target="media/image55.emf"/><Relationship Id="rId79" Type="http://schemas.openxmlformats.org/officeDocument/2006/relationships/header" Target="header4.xml"/><Relationship Id="rId5" Type="http://schemas.openxmlformats.org/officeDocument/2006/relationships/webSettings" Target="webSettings.xml"/><Relationship Id="rId90" Type="http://schemas.microsoft.com/office/2007/relationships/diagramDrawing" Target="diagrams/drawing3.xml"/><Relationship Id="rId95" Type="http://schemas.microsoft.com/office/2016/09/relationships/commentsIds" Target="commentsIds.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8.emf"/><Relationship Id="rId48" Type="http://schemas.openxmlformats.org/officeDocument/2006/relationships/image" Target="media/image33.png"/><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image" Target="media/image53.emf"/><Relationship Id="rId80" Type="http://schemas.openxmlformats.org/officeDocument/2006/relationships/diagramData" Target="diagrams/data2.xml"/><Relationship Id="rId85" Type="http://schemas.openxmlformats.org/officeDocument/2006/relationships/header" Target="header5.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image" Target="media/image48.png"/><Relationship Id="rId20" Type="http://schemas.microsoft.com/office/2007/relationships/diagramDrawing" Target="diagrams/drawing1.xml"/><Relationship Id="rId41" Type="http://schemas.openxmlformats.org/officeDocument/2006/relationships/chart" Target="charts/chart2.xml"/><Relationship Id="rId54" Type="http://schemas.openxmlformats.org/officeDocument/2006/relationships/header" Target="header1.xml"/><Relationship Id="rId62" Type="http://schemas.openxmlformats.org/officeDocument/2006/relationships/image" Target="media/image43.png"/><Relationship Id="rId70" Type="http://schemas.openxmlformats.org/officeDocument/2006/relationships/image" Target="media/image51.emf"/><Relationship Id="rId75" Type="http://schemas.openxmlformats.org/officeDocument/2006/relationships/chart" Target="charts/chart3.xml"/><Relationship Id="rId83" Type="http://schemas.openxmlformats.org/officeDocument/2006/relationships/diagramColors" Target="diagrams/colors2.xml"/><Relationship Id="rId88" Type="http://schemas.openxmlformats.org/officeDocument/2006/relationships/diagramQuickStyle" Target="diagrams/quickStyle3.xml"/><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4.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image" Target="media/image18.emf"/><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oleObject" Target="embeddings/oleObject2.bin"/><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header" Target="header3.xml"/><Relationship Id="rId81" Type="http://schemas.openxmlformats.org/officeDocument/2006/relationships/diagramLayout" Target="diagrams/layout2.xml"/><Relationship Id="rId86"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diagramQuickStyle" Target="diagrams/quickStyle1.xml"/><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5.png"/><Relationship Id="rId55" Type="http://schemas.openxmlformats.org/officeDocument/2006/relationships/footer" Target="footer1.xml"/><Relationship Id="rId76" Type="http://schemas.openxmlformats.org/officeDocument/2006/relationships/image" Target="media/image56.emf"/><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chart" Target="charts/chart1.xml"/><Relationship Id="rId45" Type="http://schemas.openxmlformats.org/officeDocument/2006/relationships/image" Target="media/image30.png"/><Relationship Id="rId66" Type="http://schemas.openxmlformats.org/officeDocument/2006/relationships/image" Target="media/image47.emf"/><Relationship Id="rId87" Type="http://schemas.openxmlformats.org/officeDocument/2006/relationships/diagramLayout" Target="diagrams/layout3.xml"/><Relationship Id="rId61" Type="http://schemas.openxmlformats.org/officeDocument/2006/relationships/image" Target="media/image42.png"/><Relationship Id="rId82" Type="http://schemas.openxmlformats.org/officeDocument/2006/relationships/diagramQuickStyle" Target="diagrams/quickStyle2.xml"/><Relationship Id="rId19" Type="http://schemas.openxmlformats.org/officeDocument/2006/relationships/diagramColors" Target="diagrams/colors1.xml"/><Relationship Id="rId14" Type="http://schemas.openxmlformats.org/officeDocument/2006/relationships/image" Target="media/image6.png"/><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header" Target="header2.xml"/><Relationship Id="rId77" Type="http://schemas.openxmlformats.org/officeDocument/2006/relationships/image" Target="media/image57.emf"/></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walu\Dropbox\Mir&#243;w%20aktualizacja\dane%20do%20aktualizacji%20-%20wska&#378;nik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walu\Dropbox\Mir&#243;w%20aktualizacja\dane%20do%20aktualizacji%20-%20wska&#378;nik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racownik1\Dropbox\Mir&#243;w%20aktualizacja\dane%20do%20aktualizacji%20-%20wska&#378;nik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'jakość powietrza (ROJP)'!$C$21</c:f>
              <c:strCache>
                <c:ptCount val="1"/>
                <c:pt idx="0">
                  <c:v>PM 10 rok</c:v>
                </c:pt>
              </c:strCache>
            </c:strRef>
          </c:tx>
          <c:spPr>
            <a:ln w="28575" cap="rnd">
              <a:solidFill>
                <a:schemeClr val="accent1"/>
              </a:solidFill>
              <a:round/>
            </a:ln>
            <a:effectLst/>
          </c:spPr>
          <c:marker>
            <c:symbol val="none"/>
          </c:marker>
          <c:cat>
            <c:numRef>
              <c:f>'jakość powietrza (ROJP)'!$D$20:$G$20</c:f>
              <c:numCache>
                <c:formatCode>General</c:formatCode>
                <c:ptCount val="4"/>
                <c:pt idx="0">
                  <c:v>2014</c:v>
                </c:pt>
                <c:pt idx="1">
                  <c:v>2015</c:v>
                </c:pt>
                <c:pt idx="2">
                  <c:v>2016</c:v>
                </c:pt>
                <c:pt idx="3">
                  <c:v>2017</c:v>
                </c:pt>
              </c:numCache>
            </c:numRef>
          </c:cat>
          <c:val>
            <c:numRef>
              <c:f>'jakość powietrza (ROJP)'!$D$21:$G$21</c:f>
              <c:numCache>
                <c:formatCode>General</c:formatCode>
                <c:ptCount val="4"/>
                <c:pt idx="0">
                  <c:v>14</c:v>
                </c:pt>
                <c:pt idx="1">
                  <c:v>11.2</c:v>
                </c:pt>
                <c:pt idx="2">
                  <c:v>21.6</c:v>
                </c:pt>
                <c:pt idx="3">
                  <c:v>20.2</c:v>
                </c:pt>
              </c:numCache>
            </c:numRef>
          </c:val>
          <c:smooth val="0"/>
          <c:extLst>
            <c:ext xmlns:c16="http://schemas.microsoft.com/office/drawing/2014/chart" uri="{C3380CC4-5D6E-409C-BE32-E72D297353CC}">
              <c16:uniqueId val="{00000000-F891-43A0-82AC-E95FFD5DED9B}"/>
            </c:ext>
          </c:extLst>
        </c:ser>
        <c:ser>
          <c:idx val="1"/>
          <c:order val="1"/>
          <c:tx>
            <c:strRef>
              <c:f>'jakość powietrza (ROJP)'!$C$22</c:f>
              <c:strCache>
                <c:ptCount val="1"/>
                <c:pt idx="0">
                  <c:v>PM 2,5 rok</c:v>
                </c:pt>
              </c:strCache>
            </c:strRef>
          </c:tx>
          <c:spPr>
            <a:ln w="28575" cap="rnd">
              <a:solidFill>
                <a:schemeClr val="accent2"/>
              </a:solidFill>
              <a:round/>
            </a:ln>
            <a:effectLst/>
          </c:spPr>
          <c:marker>
            <c:symbol val="none"/>
          </c:marker>
          <c:cat>
            <c:numRef>
              <c:f>'jakość powietrza (ROJP)'!$D$20:$G$20</c:f>
              <c:numCache>
                <c:formatCode>General</c:formatCode>
                <c:ptCount val="4"/>
                <c:pt idx="0">
                  <c:v>2014</c:v>
                </c:pt>
                <c:pt idx="1">
                  <c:v>2015</c:v>
                </c:pt>
                <c:pt idx="2">
                  <c:v>2016</c:v>
                </c:pt>
                <c:pt idx="3">
                  <c:v>2017</c:v>
                </c:pt>
              </c:numCache>
            </c:numRef>
          </c:cat>
          <c:val>
            <c:numRef>
              <c:f>'jakość powietrza (ROJP)'!$D$22:$G$22</c:f>
              <c:numCache>
                <c:formatCode>General</c:formatCode>
                <c:ptCount val="4"/>
                <c:pt idx="0">
                  <c:v>12</c:v>
                </c:pt>
                <c:pt idx="1">
                  <c:v>10.6</c:v>
                </c:pt>
                <c:pt idx="2">
                  <c:v>16.7</c:v>
                </c:pt>
                <c:pt idx="3">
                  <c:v>16.7</c:v>
                </c:pt>
              </c:numCache>
            </c:numRef>
          </c:val>
          <c:smooth val="0"/>
          <c:extLst>
            <c:ext xmlns:c16="http://schemas.microsoft.com/office/drawing/2014/chart" uri="{C3380CC4-5D6E-409C-BE32-E72D297353CC}">
              <c16:uniqueId val="{00000001-F891-43A0-82AC-E95FFD5DED9B}"/>
            </c:ext>
          </c:extLst>
        </c:ser>
        <c:ser>
          <c:idx val="2"/>
          <c:order val="2"/>
          <c:tx>
            <c:strRef>
              <c:f>'jakość powietrza (ROJP)'!$C$23</c:f>
              <c:strCache>
                <c:ptCount val="1"/>
                <c:pt idx="0">
                  <c:v>B(a)P rok</c:v>
                </c:pt>
              </c:strCache>
            </c:strRef>
          </c:tx>
          <c:spPr>
            <a:ln w="28575" cap="rnd">
              <a:solidFill>
                <a:schemeClr val="accent3"/>
              </a:solidFill>
              <a:round/>
            </a:ln>
            <a:effectLst/>
          </c:spPr>
          <c:marker>
            <c:symbol val="none"/>
          </c:marker>
          <c:cat>
            <c:numRef>
              <c:f>'jakość powietrza (ROJP)'!$D$20:$G$20</c:f>
              <c:numCache>
                <c:formatCode>General</c:formatCode>
                <c:ptCount val="4"/>
                <c:pt idx="0">
                  <c:v>2014</c:v>
                </c:pt>
                <c:pt idx="1">
                  <c:v>2015</c:v>
                </c:pt>
                <c:pt idx="2">
                  <c:v>2016</c:v>
                </c:pt>
                <c:pt idx="3">
                  <c:v>2017</c:v>
                </c:pt>
              </c:numCache>
            </c:numRef>
          </c:cat>
          <c:val>
            <c:numRef>
              <c:f>'jakość powietrza (ROJP)'!$D$23:$G$23</c:f>
              <c:numCache>
                <c:formatCode>General</c:formatCode>
                <c:ptCount val="4"/>
                <c:pt idx="0">
                  <c:v>1</c:v>
                </c:pt>
                <c:pt idx="1">
                  <c:v>0.8</c:v>
                </c:pt>
                <c:pt idx="2">
                  <c:v>1.6</c:v>
                </c:pt>
                <c:pt idx="3">
                  <c:v>1.6</c:v>
                </c:pt>
              </c:numCache>
            </c:numRef>
          </c:val>
          <c:smooth val="0"/>
          <c:extLst>
            <c:ext xmlns:c16="http://schemas.microsoft.com/office/drawing/2014/chart" uri="{C3380CC4-5D6E-409C-BE32-E72D297353CC}">
              <c16:uniqueId val="{00000002-F891-43A0-82AC-E95FFD5DED9B}"/>
            </c:ext>
          </c:extLst>
        </c:ser>
        <c:ser>
          <c:idx val="3"/>
          <c:order val="3"/>
          <c:tx>
            <c:strRef>
              <c:f>'jakość powietrza (ROJP)'!$C$24</c:f>
              <c:strCache>
                <c:ptCount val="1"/>
                <c:pt idx="0">
                  <c:v>NO2 rok</c:v>
                </c:pt>
              </c:strCache>
            </c:strRef>
          </c:tx>
          <c:spPr>
            <a:ln w="28575" cap="rnd">
              <a:solidFill>
                <a:schemeClr val="accent4"/>
              </a:solidFill>
              <a:round/>
            </a:ln>
            <a:effectLst/>
          </c:spPr>
          <c:marker>
            <c:symbol val="none"/>
          </c:marker>
          <c:cat>
            <c:numRef>
              <c:f>'jakość powietrza (ROJP)'!$D$20:$G$20</c:f>
              <c:numCache>
                <c:formatCode>General</c:formatCode>
                <c:ptCount val="4"/>
                <c:pt idx="0">
                  <c:v>2014</c:v>
                </c:pt>
                <c:pt idx="1">
                  <c:v>2015</c:v>
                </c:pt>
                <c:pt idx="2">
                  <c:v>2016</c:v>
                </c:pt>
                <c:pt idx="3">
                  <c:v>2017</c:v>
                </c:pt>
              </c:numCache>
            </c:numRef>
          </c:cat>
          <c:val>
            <c:numRef>
              <c:f>'jakość powietrza (ROJP)'!$D$24:$G$24</c:f>
              <c:numCache>
                <c:formatCode>General</c:formatCode>
                <c:ptCount val="4"/>
                <c:pt idx="0">
                  <c:v>9</c:v>
                </c:pt>
                <c:pt idx="1">
                  <c:v>5.0999999999999996</c:v>
                </c:pt>
                <c:pt idx="2">
                  <c:v>14.6</c:v>
                </c:pt>
                <c:pt idx="3">
                  <c:v>6.4</c:v>
                </c:pt>
              </c:numCache>
            </c:numRef>
          </c:val>
          <c:smooth val="0"/>
          <c:extLst>
            <c:ext xmlns:c16="http://schemas.microsoft.com/office/drawing/2014/chart" uri="{C3380CC4-5D6E-409C-BE32-E72D297353CC}">
              <c16:uniqueId val="{00000003-F891-43A0-82AC-E95FFD5DED9B}"/>
            </c:ext>
          </c:extLst>
        </c:ser>
        <c:dLbls>
          <c:showLegendKey val="0"/>
          <c:showVal val="0"/>
          <c:showCatName val="0"/>
          <c:showSerName val="0"/>
          <c:showPercent val="0"/>
          <c:showBubbleSize val="0"/>
        </c:dLbls>
        <c:smooth val="0"/>
        <c:axId val="673203296"/>
        <c:axId val="673204472"/>
      </c:lineChart>
      <c:catAx>
        <c:axId val="67320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673204472"/>
        <c:crosses val="autoZero"/>
        <c:auto val="1"/>
        <c:lblAlgn val="ctr"/>
        <c:lblOffset val="100"/>
        <c:noMultiLvlLbl val="0"/>
      </c:catAx>
      <c:valAx>
        <c:axId val="673204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crossAx val="673203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entury Gothic" panose="020B0502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684883105157614E-2"/>
          <c:y val="5.7459677419354836E-2"/>
          <c:w val="0.70050386755679794"/>
          <c:h val="0.89516129032258063"/>
        </c:manualLayout>
      </c:layout>
      <c:ofPieChart>
        <c:ofPieType val="bar"/>
        <c:varyColors val="1"/>
        <c:ser>
          <c:idx val="0"/>
          <c:order val="0"/>
          <c:tx>
            <c:strRef>
              <c:f>'Emisja sektory'!$C$5</c:f>
              <c:strCache>
                <c:ptCount val="1"/>
                <c:pt idx="0">
                  <c:v>Mg CO2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B8-4960-A93F-956ED1F283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B8-4960-A93F-956ED1F283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B8-4960-A93F-956ED1F283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B8-4960-A93F-956ED1F283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B8-4960-A93F-956ED1F283C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3B8-4960-A93F-956ED1F283CB}"/>
              </c:ext>
            </c:extLst>
          </c:dPt>
          <c:dLbls>
            <c:dLbl>
              <c:idx val="3"/>
              <c:layout>
                <c:manualLayout>
                  <c:x val="-0.13230429988974649"/>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3B8-4960-A93F-956ED1F283CB}"/>
                </c:ext>
              </c:extLst>
            </c:dLbl>
            <c:dLbl>
              <c:idx val="4"/>
              <c:layout>
                <c:manualLayout>
                  <c:x val="-0.12568908489525918"/>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3B8-4960-A93F-956ED1F283C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'Emisja sektory'!$B$6:$B$10</c:f>
              <c:strCache>
                <c:ptCount val="5"/>
                <c:pt idx="0">
                  <c:v>użyteczność publiczna</c:v>
                </c:pt>
                <c:pt idx="1">
                  <c:v>mieszkalnictwo</c:v>
                </c:pt>
                <c:pt idx="2">
                  <c:v>transport</c:v>
                </c:pt>
                <c:pt idx="3">
                  <c:v>oświetlenie</c:v>
                </c:pt>
                <c:pt idx="4">
                  <c:v>przedsiębiorstwa</c:v>
                </c:pt>
              </c:strCache>
            </c:strRef>
          </c:cat>
          <c:val>
            <c:numRef>
              <c:f>'Emisja sektory'!$C$6:$C$10</c:f>
              <c:numCache>
                <c:formatCode>_(* #,##0.00_);_(* \(#,##0.00\);_(* "-"??_);_(@_)</c:formatCode>
                <c:ptCount val="5"/>
                <c:pt idx="0">
                  <c:v>477.15978000000001</c:v>
                </c:pt>
                <c:pt idx="1">
                  <c:v>19906.725821096668</c:v>
                </c:pt>
                <c:pt idx="2">
                  <c:v>983.80335457635044</c:v>
                </c:pt>
                <c:pt idx="3">
                  <c:v>120.57302880000003</c:v>
                </c:pt>
                <c:pt idx="4">
                  <c:v>50.493880000000004</c:v>
                </c:pt>
              </c:numCache>
            </c:numRef>
          </c:val>
          <c:extLst>
            <c:ext xmlns:c16="http://schemas.microsoft.com/office/drawing/2014/chart" uri="{C3380CC4-5D6E-409C-BE32-E72D297353CC}">
              <c16:uniqueId val="{0000000C-63B8-4960-A93F-956ED1F283CB}"/>
            </c:ext>
          </c:extLst>
        </c:ser>
        <c:dLbls>
          <c:dLblPos val="bestFit"/>
          <c:showLegendKey val="0"/>
          <c:showVal val="0"/>
          <c:showCatName val="0"/>
          <c:showSerName val="0"/>
          <c:showPercent val="1"/>
          <c:showBubbleSize val="0"/>
          <c:showLeaderLines val="1"/>
        </c:dLbls>
        <c:gapWidth val="15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entury Gothic" panose="020B0502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2700">
              <a:solidFill>
                <a:schemeClr val="bg1">
                  <a:lumMod val="50000"/>
                  <a:alpha val="99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'Gęstość zabudowy'!$B$18:$B$19</c:f>
              <c:strCache>
                <c:ptCount val="2"/>
                <c:pt idx="0">
                  <c:v>OBSZAR REWITALIZACJI</c:v>
                </c:pt>
                <c:pt idx="1">
                  <c:v>ŚREDNIA DLA GMINY</c:v>
                </c:pt>
              </c:strCache>
            </c:strRef>
          </c:cat>
          <c:val>
            <c:numRef>
              <c:f>'Gęstość zabudowy'!$C$18:$C$19</c:f>
              <c:numCache>
                <c:formatCode>0.000</c:formatCode>
                <c:ptCount val="2"/>
                <c:pt idx="0">
                  <c:v>0.18784530386740331</c:v>
                </c:pt>
                <c:pt idx="1">
                  <c:v>0.16305372290292178</c:v>
                </c:pt>
              </c:numCache>
            </c:numRef>
          </c:val>
          <c:extLst>
            <c:ext xmlns:c16="http://schemas.microsoft.com/office/drawing/2014/chart" uri="{C3380CC4-5D6E-409C-BE32-E72D297353CC}">
              <c16:uniqueId val="{00000000-5D79-4386-B000-912093C0DAA7}"/>
            </c:ext>
          </c:extLst>
        </c:ser>
        <c:dLbls>
          <c:dLblPos val="outEnd"/>
          <c:showLegendKey val="0"/>
          <c:showVal val="1"/>
          <c:showCatName val="0"/>
          <c:showSerName val="0"/>
          <c:showPercent val="0"/>
          <c:showBubbleSize val="0"/>
        </c:dLbls>
        <c:gapWidth val="100"/>
        <c:overlap val="-24"/>
        <c:axId val="1687333551"/>
        <c:axId val="1687338543"/>
      </c:barChart>
      <c:catAx>
        <c:axId val="168733355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pl-PL"/>
          </a:p>
        </c:txPr>
        <c:crossAx val="1687338543"/>
        <c:crosses val="autoZero"/>
        <c:auto val="1"/>
        <c:lblAlgn val="ctr"/>
        <c:lblOffset val="100"/>
        <c:noMultiLvlLbl val="0"/>
      </c:catAx>
      <c:valAx>
        <c:axId val="1687338543"/>
        <c:scaling>
          <c:orientation val="minMax"/>
        </c:scaling>
        <c:delete val="0"/>
        <c:axPos val="l"/>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pl-PL"/>
          </a:p>
        </c:txPr>
        <c:crossAx val="16873335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latin typeface="Century Gothic" panose="020B0502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E3F6C5-95D5-4E07-98A6-B9C079CB77B0}"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pl-PL"/>
        </a:p>
      </dgm:t>
    </dgm:pt>
    <dgm:pt modelId="{D069319C-5A13-4947-8B52-6A0130AC73F3}">
      <dgm:prSet phldrT="[Tekst]" custT="1"/>
      <dgm:spPr/>
      <dgm:t>
        <a:bodyPr/>
        <a:lstStyle/>
        <a:p>
          <a:r>
            <a:rPr lang="pl-PL" sz="1200"/>
            <a:t>SFERA </a:t>
          </a:r>
          <a:br>
            <a:rPr lang="pl-PL" sz="1200"/>
          </a:br>
          <a:r>
            <a:rPr lang="pl-PL" sz="1200"/>
            <a:t>SPOŁECZNA</a:t>
          </a:r>
        </a:p>
      </dgm:t>
    </dgm:pt>
    <dgm:pt modelId="{54D966E9-5C31-4E28-B86F-4D422757E225}" type="parTrans" cxnId="{F45896E6-E003-41D9-B816-08D6E881CBB2}">
      <dgm:prSet/>
      <dgm:spPr/>
      <dgm:t>
        <a:bodyPr/>
        <a:lstStyle/>
        <a:p>
          <a:endParaRPr lang="pl-PL" sz="1200"/>
        </a:p>
      </dgm:t>
    </dgm:pt>
    <dgm:pt modelId="{3FBC71DC-C532-4FB1-B9BB-B5760851043B}" type="sibTrans" cxnId="{F45896E6-E003-41D9-B816-08D6E881CBB2}">
      <dgm:prSet/>
      <dgm:spPr/>
      <dgm:t>
        <a:bodyPr/>
        <a:lstStyle/>
        <a:p>
          <a:endParaRPr lang="pl-PL" sz="1200"/>
        </a:p>
      </dgm:t>
    </dgm:pt>
    <dgm:pt modelId="{0A4330CA-0518-43BF-895A-2F682363F07E}">
      <dgm:prSet phldrT="[Tekst]" custT="1"/>
      <dgm:spPr/>
      <dgm:t>
        <a:bodyPr/>
        <a:lstStyle/>
        <a:p>
          <a:r>
            <a:rPr lang="pl-PL" sz="1200"/>
            <a:t>SFERA GOSPODARCZA</a:t>
          </a:r>
        </a:p>
      </dgm:t>
    </dgm:pt>
    <dgm:pt modelId="{C9A8DE28-B2EC-46B8-8FFD-8B4362859F84}" type="parTrans" cxnId="{D6A72DCF-D6D6-454F-83DA-72CCB64F4D95}">
      <dgm:prSet/>
      <dgm:spPr/>
      <dgm:t>
        <a:bodyPr/>
        <a:lstStyle/>
        <a:p>
          <a:endParaRPr lang="pl-PL" sz="1200"/>
        </a:p>
      </dgm:t>
    </dgm:pt>
    <dgm:pt modelId="{936C28BC-CD72-485D-A9D6-AF4E2312FFF8}" type="sibTrans" cxnId="{D6A72DCF-D6D6-454F-83DA-72CCB64F4D95}">
      <dgm:prSet/>
      <dgm:spPr/>
      <dgm:t>
        <a:bodyPr/>
        <a:lstStyle/>
        <a:p>
          <a:endParaRPr lang="pl-PL" sz="1200"/>
        </a:p>
      </dgm:t>
    </dgm:pt>
    <dgm:pt modelId="{D62D9B04-CE65-48DF-9945-E2A6836AF61A}">
      <dgm:prSet phldrT="[Tekst]" custT="1"/>
      <dgm:spPr/>
      <dgm:t>
        <a:bodyPr/>
        <a:lstStyle/>
        <a:p>
          <a:r>
            <a:rPr lang="pl-PL" sz="1200"/>
            <a:t>SFERA ŚRODOWISKOWA</a:t>
          </a:r>
        </a:p>
      </dgm:t>
    </dgm:pt>
    <dgm:pt modelId="{D90DA1D9-F958-4AE2-B75F-60506852172A}" type="parTrans" cxnId="{53111298-9C67-45CB-BA34-80F770B958CC}">
      <dgm:prSet/>
      <dgm:spPr/>
      <dgm:t>
        <a:bodyPr/>
        <a:lstStyle/>
        <a:p>
          <a:endParaRPr lang="pl-PL" sz="1200"/>
        </a:p>
      </dgm:t>
    </dgm:pt>
    <dgm:pt modelId="{C48998F3-BECA-4700-9E67-E1D6E3533568}" type="sibTrans" cxnId="{53111298-9C67-45CB-BA34-80F770B958CC}">
      <dgm:prSet/>
      <dgm:spPr/>
      <dgm:t>
        <a:bodyPr/>
        <a:lstStyle/>
        <a:p>
          <a:endParaRPr lang="pl-PL" sz="1200"/>
        </a:p>
      </dgm:t>
    </dgm:pt>
    <dgm:pt modelId="{33C3D626-6317-4A1C-83EC-E13398BD36C6}">
      <dgm:prSet phldrT="[Tekst]" custT="1"/>
      <dgm:spPr/>
      <dgm:t>
        <a:bodyPr/>
        <a:lstStyle/>
        <a:p>
          <a:r>
            <a:rPr lang="pl-PL" sz="1200"/>
            <a:t>SFERA PRZESTRZENNO-FUNKCJONALNA</a:t>
          </a:r>
        </a:p>
      </dgm:t>
    </dgm:pt>
    <dgm:pt modelId="{080A9268-1A9F-47B8-92F7-46D7C11C3473}" type="parTrans" cxnId="{F8AC8E31-3E4F-40C1-BF7D-B98D45322F29}">
      <dgm:prSet/>
      <dgm:spPr/>
      <dgm:t>
        <a:bodyPr/>
        <a:lstStyle/>
        <a:p>
          <a:endParaRPr lang="pl-PL" sz="1200"/>
        </a:p>
      </dgm:t>
    </dgm:pt>
    <dgm:pt modelId="{7DEF2794-F7FA-449A-8213-8AD95AFBA558}" type="sibTrans" cxnId="{F8AC8E31-3E4F-40C1-BF7D-B98D45322F29}">
      <dgm:prSet/>
      <dgm:spPr/>
      <dgm:t>
        <a:bodyPr/>
        <a:lstStyle/>
        <a:p>
          <a:endParaRPr lang="pl-PL" sz="1200"/>
        </a:p>
      </dgm:t>
    </dgm:pt>
    <dgm:pt modelId="{A13903BA-1FEE-460F-8F2A-284CFF3F7A26}">
      <dgm:prSet phldrT="[Tekst]" custT="1"/>
      <dgm:spPr/>
      <dgm:t>
        <a:bodyPr/>
        <a:lstStyle/>
        <a:p>
          <a:r>
            <a:rPr lang="pl-PL" sz="1200"/>
            <a:t>SFERA TECHNICZNA</a:t>
          </a:r>
        </a:p>
      </dgm:t>
    </dgm:pt>
    <dgm:pt modelId="{DF5AF7E8-07CF-4F83-AF7E-A43624183FC2}" type="parTrans" cxnId="{B9E3D248-DF97-4467-BB1D-A2764075F1A8}">
      <dgm:prSet/>
      <dgm:spPr/>
      <dgm:t>
        <a:bodyPr/>
        <a:lstStyle/>
        <a:p>
          <a:endParaRPr lang="pl-PL" sz="1200"/>
        </a:p>
      </dgm:t>
    </dgm:pt>
    <dgm:pt modelId="{16191FC8-ADCF-41A7-81DE-F83EBAFE1347}" type="sibTrans" cxnId="{B9E3D248-DF97-4467-BB1D-A2764075F1A8}">
      <dgm:prSet/>
      <dgm:spPr/>
      <dgm:t>
        <a:bodyPr/>
        <a:lstStyle/>
        <a:p>
          <a:endParaRPr lang="pl-PL" sz="1200"/>
        </a:p>
      </dgm:t>
    </dgm:pt>
    <dgm:pt modelId="{B616EA19-07D9-4C99-A629-97E2404666C4}" type="pres">
      <dgm:prSet presAssocID="{58E3F6C5-95D5-4E07-98A6-B9C079CB77B0}" presName="cycle" presStyleCnt="0">
        <dgm:presLayoutVars>
          <dgm:dir/>
          <dgm:resizeHandles val="exact"/>
        </dgm:presLayoutVars>
      </dgm:prSet>
      <dgm:spPr/>
      <dgm:t>
        <a:bodyPr/>
        <a:lstStyle/>
        <a:p>
          <a:endParaRPr lang="pl-PL"/>
        </a:p>
      </dgm:t>
    </dgm:pt>
    <dgm:pt modelId="{04294536-8EAA-473A-8E10-4075F2AEC3E4}" type="pres">
      <dgm:prSet presAssocID="{D069319C-5A13-4947-8B52-6A0130AC73F3}" presName="node" presStyleLbl="node1" presStyleIdx="0" presStyleCnt="5" custScaleX="148046">
        <dgm:presLayoutVars>
          <dgm:bulletEnabled val="1"/>
        </dgm:presLayoutVars>
      </dgm:prSet>
      <dgm:spPr/>
      <dgm:t>
        <a:bodyPr/>
        <a:lstStyle/>
        <a:p>
          <a:endParaRPr lang="pl-PL"/>
        </a:p>
      </dgm:t>
    </dgm:pt>
    <dgm:pt modelId="{0D915C7A-C32D-47E8-8D5F-6D99B48841E9}" type="pres">
      <dgm:prSet presAssocID="{D069319C-5A13-4947-8B52-6A0130AC73F3}" presName="spNode" presStyleCnt="0"/>
      <dgm:spPr/>
    </dgm:pt>
    <dgm:pt modelId="{61F8401C-0DEC-4DD0-8BA1-043CB00E2C6B}" type="pres">
      <dgm:prSet presAssocID="{3FBC71DC-C532-4FB1-B9BB-B5760851043B}" presName="sibTrans" presStyleLbl="sibTrans1D1" presStyleIdx="0" presStyleCnt="5"/>
      <dgm:spPr/>
      <dgm:t>
        <a:bodyPr/>
        <a:lstStyle/>
        <a:p>
          <a:endParaRPr lang="pl-PL"/>
        </a:p>
      </dgm:t>
    </dgm:pt>
    <dgm:pt modelId="{7148F156-27A9-42A9-AC12-93F595275E9B}" type="pres">
      <dgm:prSet presAssocID="{0A4330CA-0518-43BF-895A-2F682363F07E}" presName="node" presStyleLbl="node1" presStyleIdx="1" presStyleCnt="5" custScaleX="143405">
        <dgm:presLayoutVars>
          <dgm:bulletEnabled val="1"/>
        </dgm:presLayoutVars>
      </dgm:prSet>
      <dgm:spPr/>
      <dgm:t>
        <a:bodyPr/>
        <a:lstStyle/>
        <a:p>
          <a:endParaRPr lang="pl-PL"/>
        </a:p>
      </dgm:t>
    </dgm:pt>
    <dgm:pt modelId="{66E2ABB8-7ED1-476D-B62A-F47EB54A1B0A}" type="pres">
      <dgm:prSet presAssocID="{0A4330CA-0518-43BF-895A-2F682363F07E}" presName="spNode" presStyleCnt="0"/>
      <dgm:spPr/>
    </dgm:pt>
    <dgm:pt modelId="{20BD95A5-1ABA-4487-8AD1-E6A387BF8014}" type="pres">
      <dgm:prSet presAssocID="{936C28BC-CD72-485D-A9D6-AF4E2312FFF8}" presName="sibTrans" presStyleLbl="sibTrans1D1" presStyleIdx="1" presStyleCnt="5"/>
      <dgm:spPr/>
      <dgm:t>
        <a:bodyPr/>
        <a:lstStyle/>
        <a:p>
          <a:endParaRPr lang="pl-PL"/>
        </a:p>
      </dgm:t>
    </dgm:pt>
    <dgm:pt modelId="{0D4CCE03-47CF-4B77-B496-8D72BD9654E2}" type="pres">
      <dgm:prSet presAssocID="{D62D9B04-CE65-48DF-9945-E2A6836AF61A}" presName="node" presStyleLbl="node1" presStyleIdx="2" presStyleCnt="5" custScaleX="148904">
        <dgm:presLayoutVars>
          <dgm:bulletEnabled val="1"/>
        </dgm:presLayoutVars>
      </dgm:prSet>
      <dgm:spPr/>
      <dgm:t>
        <a:bodyPr/>
        <a:lstStyle/>
        <a:p>
          <a:endParaRPr lang="pl-PL"/>
        </a:p>
      </dgm:t>
    </dgm:pt>
    <dgm:pt modelId="{A01245AE-7DEE-41E2-B181-3181ACE9B823}" type="pres">
      <dgm:prSet presAssocID="{D62D9B04-CE65-48DF-9945-E2A6836AF61A}" presName="spNode" presStyleCnt="0"/>
      <dgm:spPr/>
    </dgm:pt>
    <dgm:pt modelId="{7660B8CC-F104-4885-973E-ED2B40DD3933}" type="pres">
      <dgm:prSet presAssocID="{C48998F3-BECA-4700-9E67-E1D6E3533568}" presName="sibTrans" presStyleLbl="sibTrans1D1" presStyleIdx="2" presStyleCnt="5"/>
      <dgm:spPr/>
      <dgm:t>
        <a:bodyPr/>
        <a:lstStyle/>
        <a:p>
          <a:endParaRPr lang="pl-PL"/>
        </a:p>
      </dgm:t>
    </dgm:pt>
    <dgm:pt modelId="{8299E4C2-9D50-4BA3-8D8B-AF345BF3CDEA}" type="pres">
      <dgm:prSet presAssocID="{33C3D626-6317-4A1C-83EC-E13398BD36C6}" presName="node" presStyleLbl="node1" presStyleIdx="3" presStyleCnt="5" custScaleX="150988">
        <dgm:presLayoutVars>
          <dgm:bulletEnabled val="1"/>
        </dgm:presLayoutVars>
      </dgm:prSet>
      <dgm:spPr/>
      <dgm:t>
        <a:bodyPr/>
        <a:lstStyle/>
        <a:p>
          <a:endParaRPr lang="pl-PL"/>
        </a:p>
      </dgm:t>
    </dgm:pt>
    <dgm:pt modelId="{DF4665FD-FC6A-4199-8151-7C4FB9EE94AD}" type="pres">
      <dgm:prSet presAssocID="{33C3D626-6317-4A1C-83EC-E13398BD36C6}" presName="spNode" presStyleCnt="0"/>
      <dgm:spPr/>
    </dgm:pt>
    <dgm:pt modelId="{7BBA5AF1-7001-4C5E-A97F-26A2FC5F8EAF}" type="pres">
      <dgm:prSet presAssocID="{7DEF2794-F7FA-449A-8213-8AD95AFBA558}" presName="sibTrans" presStyleLbl="sibTrans1D1" presStyleIdx="3" presStyleCnt="5"/>
      <dgm:spPr/>
      <dgm:t>
        <a:bodyPr/>
        <a:lstStyle/>
        <a:p>
          <a:endParaRPr lang="pl-PL"/>
        </a:p>
      </dgm:t>
    </dgm:pt>
    <dgm:pt modelId="{3A42F129-9309-48AF-A73A-70C84E0077B3}" type="pres">
      <dgm:prSet presAssocID="{A13903BA-1FEE-460F-8F2A-284CFF3F7A26}" presName="node" presStyleLbl="node1" presStyleIdx="4" presStyleCnt="5" custScaleX="140536">
        <dgm:presLayoutVars>
          <dgm:bulletEnabled val="1"/>
        </dgm:presLayoutVars>
      </dgm:prSet>
      <dgm:spPr/>
      <dgm:t>
        <a:bodyPr/>
        <a:lstStyle/>
        <a:p>
          <a:endParaRPr lang="pl-PL"/>
        </a:p>
      </dgm:t>
    </dgm:pt>
    <dgm:pt modelId="{13C0323B-C809-42B6-A016-6BD32D567ED9}" type="pres">
      <dgm:prSet presAssocID="{A13903BA-1FEE-460F-8F2A-284CFF3F7A26}" presName="spNode" presStyleCnt="0"/>
      <dgm:spPr/>
    </dgm:pt>
    <dgm:pt modelId="{86CBE936-BF73-4570-8AD0-AA9BF9EB70E4}" type="pres">
      <dgm:prSet presAssocID="{16191FC8-ADCF-41A7-81DE-F83EBAFE1347}" presName="sibTrans" presStyleLbl="sibTrans1D1" presStyleIdx="4" presStyleCnt="5"/>
      <dgm:spPr/>
      <dgm:t>
        <a:bodyPr/>
        <a:lstStyle/>
        <a:p>
          <a:endParaRPr lang="pl-PL"/>
        </a:p>
      </dgm:t>
    </dgm:pt>
  </dgm:ptLst>
  <dgm:cxnLst>
    <dgm:cxn modelId="{7FC834BF-BB44-4204-A31D-D271957CB3F4}" type="presOf" srcId="{D62D9B04-CE65-48DF-9945-E2A6836AF61A}" destId="{0D4CCE03-47CF-4B77-B496-8D72BD9654E2}" srcOrd="0" destOrd="0" presId="urn:microsoft.com/office/officeart/2005/8/layout/cycle6"/>
    <dgm:cxn modelId="{F45896E6-E003-41D9-B816-08D6E881CBB2}" srcId="{58E3F6C5-95D5-4E07-98A6-B9C079CB77B0}" destId="{D069319C-5A13-4947-8B52-6A0130AC73F3}" srcOrd="0" destOrd="0" parTransId="{54D966E9-5C31-4E28-B86F-4D422757E225}" sibTransId="{3FBC71DC-C532-4FB1-B9BB-B5760851043B}"/>
    <dgm:cxn modelId="{BCFA6BAB-6203-4D5F-88BA-EE27A7C11632}" type="presOf" srcId="{58E3F6C5-95D5-4E07-98A6-B9C079CB77B0}" destId="{B616EA19-07D9-4C99-A629-97E2404666C4}" srcOrd="0" destOrd="0" presId="urn:microsoft.com/office/officeart/2005/8/layout/cycle6"/>
    <dgm:cxn modelId="{F8AC8E31-3E4F-40C1-BF7D-B98D45322F29}" srcId="{58E3F6C5-95D5-4E07-98A6-B9C079CB77B0}" destId="{33C3D626-6317-4A1C-83EC-E13398BD36C6}" srcOrd="3" destOrd="0" parTransId="{080A9268-1A9F-47B8-92F7-46D7C11C3473}" sibTransId="{7DEF2794-F7FA-449A-8213-8AD95AFBA558}"/>
    <dgm:cxn modelId="{ACA64029-3FEF-4498-952F-9807FA716DB2}" type="presOf" srcId="{D069319C-5A13-4947-8B52-6A0130AC73F3}" destId="{04294536-8EAA-473A-8E10-4075F2AEC3E4}" srcOrd="0" destOrd="0" presId="urn:microsoft.com/office/officeart/2005/8/layout/cycle6"/>
    <dgm:cxn modelId="{D6A72DCF-D6D6-454F-83DA-72CCB64F4D95}" srcId="{58E3F6C5-95D5-4E07-98A6-B9C079CB77B0}" destId="{0A4330CA-0518-43BF-895A-2F682363F07E}" srcOrd="1" destOrd="0" parTransId="{C9A8DE28-B2EC-46B8-8FFD-8B4362859F84}" sibTransId="{936C28BC-CD72-485D-A9D6-AF4E2312FFF8}"/>
    <dgm:cxn modelId="{7601833C-E25E-4676-8483-E17C9FF83B27}" type="presOf" srcId="{7DEF2794-F7FA-449A-8213-8AD95AFBA558}" destId="{7BBA5AF1-7001-4C5E-A97F-26A2FC5F8EAF}" srcOrd="0" destOrd="0" presId="urn:microsoft.com/office/officeart/2005/8/layout/cycle6"/>
    <dgm:cxn modelId="{B9E3D248-DF97-4467-BB1D-A2764075F1A8}" srcId="{58E3F6C5-95D5-4E07-98A6-B9C079CB77B0}" destId="{A13903BA-1FEE-460F-8F2A-284CFF3F7A26}" srcOrd="4" destOrd="0" parTransId="{DF5AF7E8-07CF-4F83-AF7E-A43624183FC2}" sibTransId="{16191FC8-ADCF-41A7-81DE-F83EBAFE1347}"/>
    <dgm:cxn modelId="{3ECF90F2-350F-42AB-86B3-825EADD95608}" type="presOf" srcId="{0A4330CA-0518-43BF-895A-2F682363F07E}" destId="{7148F156-27A9-42A9-AC12-93F595275E9B}" srcOrd="0" destOrd="0" presId="urn:microsoft.com/office/officeart/2005/8/layout/cycle6"/>
    <dgm:cxn modelId="{4669DF65-A205-4EF9-9043-27945B038B82}" type="presOf" srcId="{33C3D626-6317-4A1C-83EC-E13398BD36C6}" destId="{8299E4C2-9D50-4BA3-8D8B-AF345BF3CDEA}" srcOrd="0" destOrd="0" presId="urn:microsoft.com/office/officeart/2005/8/layout/cycle6"/>
    <dgm:cxn modelId="{53111298-9C67-45CB-BA34-80F770B958CC}" srcId="{58E3F6C5-95D5-4E07-98A6-B9C079CB77B0}" destId="{D62D9B04-CE65-48DF-9945-E2A6836AF61A}" srcOrd="2" destOrd="0" parTransId="{D90DA1D9-F958-4AE2-B75F-60506852172A}" sibTransId="{C48998F3-BECA-4700-9E67-E1D6E3533568}"/>
    <dgm:cxn modelId="{5279C3D4-7A96-44C6-BCD8-B5ABE08461AA}" type="presOf" srcId="{A13903BA-1FEE-460F-8F2A-284CFF3F7A26}" destId="{3A42F129-9309-48AF-A73A-70C84E0077B3}" srcOrd="0" destOrd="0" presId="urn:microsoft.com/office/officeart/2005/8/layout/cycle6"/>
    <dgm:cxn modelId="{E594559E-9A82-4B85-9DC4-C22192F1E154}" type="presOf" srcId="{C48998F3-BECA-4700-9E67-E1D6E3533568}" destId="{7660B8CC-F104-4885-973E-ED2B40DD3933}" srcOrd="0" destOrd="0" presId="urn:microsoft.com/office/officeart/2005/8/layout/cycle6"/>
    <dgm:cxn modelId="{59AB56F0-3BAA-4DBF-A73B-19D7C048BFA2}" type="presOf" srcId="{3FBC71DC-C532-4FB1-B9BB-B5760851043B}" destId="{61F8401C-0DEC-4DD0-8BA1-043CB00E2C6B}" srcOrd="0" destOrd="0" presId="urn:microsoft.com/office/officeart/2005/8/layout/cycle6"/>
    <dgm:cxn modelId="{29F54D10-0E79-417A-9D11-69F10CAC4023}" type="presOf" srcId="{16191FC8-ADCF-41A7-81DE-F83EBAFE1347}" destId="{86CBE936-BF73-4570-8AD0-AA9BF9EB70E4}" srcOrd="0" destOrd="0" presId="urn:microsoft.com/office/officeart/2005/8/layout/cycle6"/>
    <dgm:cxn modelId="{5B615B86-7A55-4CF9-B4A0-032DD6188D54}" type="presOf" srcId="{936C28BC-CD72-485D-A9D6-AF4E2312FFF8}" destId="{20BD95A5-1ABA-4487-8AD1-E6A387BF8014}" srcOrd="0" destOrd="0" presId="urn:microsoft.com/office/officeart/2005/8/layout/cycle6"/>
    <dgm:cxn modelId="{8EFAC1D4-DAA1-4504-888E-71304A67B70D}" type="presParOf" srcId="{B616EA19-07D9-4C99-A629-97E2404666C4}" destId="{04294536-8EAA-473A-8E10-4075F2AEC3E4}" srcOrd="0" destOrd="0" presId="urn:microsoft.com/office/officeart/2005/8/layout/cycle6"/>
    <dgm:cxn modelId="{3CFDC574-63E2-458F-834E-56FEF55AF670}" type="presParOf" srcId="{B616EA19-07D9-4C99-A629-97E2404666C4}" destId="{0D915C7A-C32D-47E8-8D5F-6D99B48841E9}" srcOrd="1" destOrd="0" presId="urn:microsoft.com/office/officeart/2005/8/layout/cycle6"/>
    <dgm:cxn modelId="{BAAC4A4E-BDFC-4B22-B504-10B6CE3159D0}" type="presParOf" srcId="{B616EA19-07D9-4C99-A629-97E2404666C4}" destId="{61F8401C-0DEC-4DD0-8BA1-043CB00E2C6B}" srcOrd="2" destOrd="0" presId="urn:microsoft.com/office/officeart/2005/8/layout/cycle6"/>
    <dgm:cxn modelId="{2E180114-976A-48D2-B317-A0867F07C3E2}" type="presParOf" srcId="{B616EA19-07D9-4C99-A629-97E2404666C4}" destId="{7148F156-27A9-42A9-AC12-93F595275E9B}" srcOrd="3" destOrd="0" presId="urn:microsoft.com/office/officeart/2005/8/layout/cycle6"/>
    <dgm:cxn modelId="{379D8320-29CC-4158-A589-C2334DFCD91A}" type="presParOf" srcId="{B616EA19-07D9-4C99-A629-97E2404666C4}" destId="{66E2ABB8-7ED1-476D-B62A-F47EB54A1B0A}" srcOrd="4" destOrd="0" presId="urn:microsoft.com/office/officeart/2005/8/layout/cycle6"/>
    <dgm:cxn modelId="{45C6E664-9A38-4C88-B00E-196A1ABD28B4}" type="presParOf" srcId="{B616EA19-07D9-4C99-A629-97E2404666C4}" destId="{20BD95A5-1ABA-4487-8AD1-E6A387BF8014}" srcOrd="5" destOrd="0" presId="urn:microsoft.com/office/officeart/2005/8/layout/cycle6"/>
    <dgm:cxn modelId="{7E35B4C0-85E5-4760-B9E9-F2AAAEA3442A}" type="presParOf" srcId="{B616EA19-07D9-4C99-A629-97E2404666C4}" destId="{0D4CCE03-47CF-4B77-B496-8D72BD9654E2}" srcOrd="6" destOrd="0" presId="urn:microsoft.com/office/officeart/2005/8/layout/cycle6"/>
    <dgm:cxn modelId="{4313A681-9B6B-4797-9712-C7BF1D1061AE}" type="presParOf" srcId="{B616EA19-07D9-4C99-A629-97E2404666C4}" destId="{A01245AE-7DEE-41E2-B181-3181ACE9B823}" srcOrd="7" destOrd="0" presId="urn:microsoft.com/office/officeart/2005/8/layout/cycle6"/>
    <dgm:cxn modelId="{DCC30375-CF24-4A9C-9026-D5E366CD7F78}" type="presParOf" srcId="{B616EA19-07D9-4C99-A629-97E2404666C4}" destId="{7660B8CC-F104-4885-973E-ED2B40DD3933}" srcOrd="8" destOrd="0" presId="urn:microsoft.com/office/officeart/2005/8/layout/cycle6"/>
    <dgm:cxn modelId="{079CD0DA-A355-4304-BE58-F1BD1728E2F0}" type="presParOf" srcId="{B616EA19-07D9-4C99-A629-97E2404666C4}" destId="{8299E4C2-9D50-4BA3-8D8B-AF345BF3CDEA}" srcOrd="9" destOrd="0" presId="urn:microsoft.com/office/officeart/2005/8/layout/cycle6"/>
    <dgm:cxn modelId="{F14028D0-ED65-4CD5-AE94-F066A5A2224F}" type="presParOf" srcId="{B616EA19-07D9-4C99-A629-97E2404666C4}" destId="{DF4665FD-FC6A-4199-8151-7C4FB9EE94AD}" srcOrd="10" destOrd="0" presId="urn:microsoft.com/office/officeart/2005/8/layout/cycle6"/>
    <dgm:cxn modelId="{4805AEE2-7764-464E-ABD8-E42DA6FF7723}" type="presParOf" srcId="{B616EA19-07D9-4C99-A629-97E2404666C4}" destId="{7BBA5AF1-7001-4C5E-A97F-26A2FC5F8EAF}" srcOrd="11" destOrd="0" presId="urn:microsoft.com/office/officeart/2005/8/layout/cycle6"/>
    <dgm:cxn modelId="{E51CFF41-600B-4B71-A8FF-26300A29DD82}" type="presParOf" srcId="{B616EA19-07D9-4C99-A629-97E2404666C4}" destId="{3A42F129-9309-48AF-A73A-70C84E0077B3}" srcOrd="12" destOrd="0" presId="urn:microsoft.com/office/officeart/2005/8/layout/cycle6"/>
    <dgm:cxn modelId="{223237DB-FF3F-4609-9381-5BD41D5DB125}" type="presParOf" srcId="{B616EA19-07D9-4C99-A629-97E2404666C4}" destId="{13C0323B-C809-42B6-A016-6BD32D567ED9}" srcOrd="13" destOrd="0" presId="urn:microsoft.com/office/officeart/2005/8/layout/cycle6"/>
    <dgm:cxn modelId="{D9067F88-2F29-48DC-A8A3-78D5AFAB338B}" type="presParOf" srcId="{B616EA19-07D9-4C99-A629-97E2404666C4}" destId="{86CBE936-BF73-4570-8AD0-AA9BF9EB70E4}" srcOrd="14" destOrd="0" presId="urn:microsoft.com/office/officeart/2005/8/layout/cycle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4A6736-079B-403A-89E2-1CD6229E5BB9}" type="doc">
      <dgm:prSet loTypeId="urn:microsoft.com/office/officeart/2011/layout/HexagonRadial" loCatId="cycle" qsTypeId="urn:microsoft.com/office/officeart/2005/8/quickstyle/simple1" qsCatId="simple" csTypeId="urn:microsoft.com/office/officeart/2005/8/colors/accent1_4" csCatId="accent1" phldr="1"/>
      <dgm:spPr/>
      <dgm:t>
        <a:bodyPr/>
        <a:lstStyle/>
        <a:p>
          <a:endParaRPr lang="pl-PL"/>
        </a:p>
      </dgm:t>
    </dgm:pt>
    <dgm:pt modelId="{507954AF-F5BB-43C1-8DFD-81840A7E1CC9}">
      <dgm:prSet phldrT="[Tekst]"/>
      <dgm:spPr>
        <a:solidFill>
          <a:schemeClr val="accent1">
            <a:lumMod val="75000"/>
          </a:schemeClr>
        </a:solidFill>
      </dgm:spPr>
      <dgm:t>
        <a:bodyPr/>
        <a:lstStyle/>
        <a:p>
          <a:r>
            <a:rPr lang="pl-PL" b="1"/>
            <a:t>Fundusze celowe</a:t>
          </a:r>
        </a:p>
      </dgm:t>
    </dgm:pt>
    <dgm:pt modelId="{4872B1FA-71FC-4FCF-9629-4ADC2DA57174}">
      <dgm:prSet phldrT="[Tekst]"/>
      <dgm:spPr>
        <a:solidFill>
          <a:schemeClr val="accent1">
            <a:lumMod val="75000"/>
          </a:schemeClr>
        </a:solidFill>
      </dgm:spPr>
      <dgm:t>
        <a:bodyPr/>
        <a:lstStyle/>
        <a:p>
          <a:r>
            <a:rPr lang="pl-PL" b="1"/>
            <a:t>środki prywatne</a:t>
          </a:r>
        </a:p>
      </dgm:t>
    </dgm:pt>
    <dgm:pt modelId="{F1869606-D56D-4F9B-B99E-DA542EC52A96}">
      <dgm:prSet phldrT="[Tekst]"/>
      <dgm:spPr>
        <a:solidFill>
          <a:schemeClr val="accent1">
            <a:lumMod val="75000"/>
          </a:schemeClr>
        </a:solidFill>
      </dgm:spPr>
      <dgm:t>
        <a:bodyPr/>
        <a:lstStyle/>
        <a:p>
          <a:r>
            <a:rPr lang="pl-PL" b="1"/>
            <a:t>Programy  </a:t>
          </a:r>
          <a:br>
            <a:rPr lang="pl-PL" b="1"/>
          </a:br>
          <a:r>
            <a:rPr lang="pl-PL" b="1"/>
            <a:t>i fundusze wojewódzkie</a:t>
          </a:r>
        </a:p>
      </dgm:t>
    </dgm:pt>
    <dgm:pt modelId="{09C5B314-5C4C-4395-9F30-A30EB7B4C59F}">
      <dgm:prSet phldrT="[Tekst]"/>
      <dgm:spPr>
        <a:solidFill>
          <a:schemeClr val="accent1">
            <a:lumMod val="75000"/>
          </a:schemeClr>
        </a:solidFill>
      </dgm:spPr>
      <dgm:t>
        <a:bodyPr/>
        <a:lstStyle/>
        <a:p>
          <a:r>
            <a:rPr lang="pl-PL" b="1"/>
            <a:t>Fundusze europejskie :</a:t>
          </a:r>
          <a:br>
            <a:rPr lang="pl-PL" b="1"/>
          </a:br>
          <a:r>
            <a:rPr lang="pl-PL" b="1"/>
            <a:t>RPO WM</a:t>
          </a:r>
        </a:p>
      </dgm:t>
    </dgm:pt>
    <dgm:pt modelId="{11EE42A6-0B6D-4B71-8E02-19D6C69CF910}">
      <dgm:prSet phldrT="[Tekst]"/>
      <dgm:spPr>
        <a:solidFill>
          <a:schemeClr val="accent1">
            <a:lumMod val="75000"/>
          </a:schemeClr>
        </a:solidFill>
      </dgm:spPr>
      <dgm:t>
        <a:bodyPr/>
        <a:lstStyle/>
        <a:p>
          <a:r>
            <a:rPr lang="pl-PL" b="1"/>
            <a:t>Krajowe programy operacyjne</a:t>
          </a:r>
        </a:p>
      </dgm:t>
    </dgm:pt>
    <dgm:pt modelId="{F6BBC419-AAB7-45B0-80AE-8D04EE97245C}">
      <dgm:prSet phldrT="[Tekst]"/>
      <dgm:spPr>
        <a:solidFill>
          <a:schemeClr val="accent1">
            <a:lumMod val="75000"/>
          </a:schemeClr>
        </a:solidFill>
      </dgm:spPr>
      <dgm:t>
        <a:bodyPr/>
        <a:lstStyle/>
        <a:p>
          <a:r>
            <a:rPr lang="pl-PL" b="1"/>
            <a:t>Budżet gminy</a:t>
          </a:r>
        </a:p>
      </dgm:t>
    </dgm:pt>
    <dgm:pt modelId="{29BB71FA-56F8-45C9-93EA-ED4697F6889D}">
      <dgm:prSet phldrT="[Tekst]"/>
      <dgm:spPr>
        <a:solidFill>
          <a:schemeClr val="accent1">
            <a:lumMod val="50000"/>
          </a:schemeClr>
        </a:solidFill>
      </dgm:spPr>
      <dgm:t>
        <a:bodyPr/>
        <a:lstStyle/>
        <a:p>
          <a:r>
            <a:rPr lang="pl-PL" b="1"/>
            <a:t>Projekty rewitalizacyjne</a:t>
          </a:r>
        </a:p>
      </dgm:t>
    </dgm:pt>
    <dgm:pt modelId="{D7190608-FB4F-4C7F-9360-4558D7FBF186}" type="sibTrans" cxnId="{7F781512-647C-4FE9-82FB-F533344B3A53}">
      <dgm:prSet/>
      <dgm:spPr/>
      <dgm:t>
        <a:bodyPr/>
        <a:lstStyle/>
        <a:p>
          <a:endParaRPr lang="pl-PL" b="1"/>
        </a:p>
      </dgm:t>
    </dgm:pt>
    <dgm:pt modelId="{55F94A40-5581-4CE9-BB69-3054E42FD803}" type="parTrans" cxnId="{7F781512-647C-4FE9-82FB-F533344B3A53}">
      <dgm:prSet/>
      <dgm:spPr/>
      <dgm:t>
        <a:bodyPr/>
        <a:lstStyle/>
        <a:p>
          <a:endParaRPr lang="pl-PL" b="1"/>
        </a:p>
      </dgm:t>
    </dgm:pt>
    <dgm:pt modelId="{18359138-B71E-40EA-9A1F-BDEF05136BE3}" type="sibTrans" cxnId="{9A4598B8-46BC-47B4-B07E-9229708954ED}">
      <dgm:prSet/>
      <dgm:spPr/>
      <dgm:t>
        <a:bodyPr/>
        <a:lstStyle/>
        <a:p>
          <a:endParaRPr lang="pl-PL" b="1"/>
        </a:p>
      </dgm:t>
    </dgm:pt>
    <dgm:pt modelId="{1F1BFE2D-DBDB-4D03-81C6-D6AED3A0E1CA}" type="parTrans" cxnId="{9A4598B8-46BC-47B4-B07E-9229708954ED}">
      <dgm:prSet/>
      <dgm:spPr/>
      <dgm:t>
        <a:bodyPr/>
        <a:lstStyle/>
        <a:p>
          <a:endParaRPr lang="pl-PL" b="1"/>
        </a:p>
      </dgm:t>
    </dgm:pt>
    <dgm:pt modelId="{0A76A0AE-D244-4423-BD12-3C74CB15DE59}" type="sibTrans" cxnId="{911464ED-6881-48EF-901A-6D7482173976}">
      <dgm:prSet/>
      <dgm:spPr/>
      <dgm:t>
        <a:bodyPr/>
        <a:lstStyle/>
        <a:p>
          <a:endParaRPr lang="pl-PL" b="1"/>
        </a:p>
      </dgm:t>
    </dgm:pt>
    <dgm:pt modelId="{2AA164AC-19A0-4BF7-8CE8-704ADD6979CC}" type="parTrans" cxnId="{911464ED-6881-48EF-901A-6D7482173976}">
      <dgm:prSet/>
      <dgm:spPr/>
      <dgm:t>
        <a:bodyPr/>
        <a:lstStyle/>
        <a:p>
          <a:endParaRPr lang="pl-PL" b="1"/>
        </a:p>
      </dgm:t>
    </dgm:pt>
    <dgm:pt modelId="{232D0885-660D-47D0-BA76-56218DE16246}" type="sibTrans" cxnId="{F038C896-ADCD-4745-9908-E96523F1E0D1}">
      <dgm:prSet/>
      <dgm:spPr/>
      <dgm:t>
        <a:bodyPr/>
        <a:lstStyle/>
        <a:p>
          <a:endParaRPr lang="pl-PL" b="1"/>
        </a:p>
      </dgm:t>
    </dgm:pt>
    <dgm:pt modelId="{E6412BA7-4B5E-4E10-947F-0B2AF575C0E0}" type="parTrans" cxnId="{F038C896-ADCD-4745-9908-E96523F1E0D1}">
      <dgm:prSet/>
      <dgm:spPr/>
      <dgm:t>
        <a:bodyPr/>
        <a:lstStyle/>
        <a:p>
          <a:endParaRPr lang="pl-PL" b="1"/>
        </a:p>
      </dgm:t>
    </dgm:pt>
    <dgm:pt modelId="{11AE548D-33CB-451C-8220-35CBC5003A80}" type="sibTrans" cxnId="{1C97D740-74EB-436F-B0FB-E9792E8D5A7F}">
      <dgm:prSet/>
      <dgm:spPr/>
      <dgm:t>
        <a:bodyPr/>
        <a:lstStyle/>
        <a:p>
          <a:endParaRPr lang="pl-PL" b="1"/>
        </a:p>
      </dgm:t>
    </dgm:pt>
    <dgm:pt modelId="{6D870F75-700F-4F73-8322-A6F36965D539}" type="parTrans" cxnId="{1C97D740-74EB-436F-B0FB-E9792E8D5A7F}">
      <dgm:prSet/>
      <dgm:spPr/>
      <dgm:t>
        <a:bodyPr/>
        <a:lstStyle/>
        <a:p>
          <a:endParaRPr lang="pl-PL" b="1"/>
        </a:p>
      </dgm:t>
    </dgm:pt>
    <dgm:pt modelId="{1D440723-52D3-47C8-9A0A-259B660B6338}" type="sibTrans" cxnId="{279D1D6A-490F-47ED-8262-58B6A42EF63F}">
      <dgm:prSet/>
      <dgm:spPr/>
      <dgm:t>
        <a:bodyPr/>
        <a:lstStyle/>
        <a:p>
          <a:endParaRPr lang="pl-PL" b="1"/>
        </a:p>
      </dgm:t>
    </dgm:pt>
    <dgm:pt modelId="{9A594644-9917-4C5F-93F8-02FB7F5140D4}" type="parTrans" cxnId="{279D1D6A-490F-47ED-8262-58B6A42EF63F}">
      <dgm:prSet/>
      <dgm:spPr/>
      <dgm:t>
        <a:bodyPr/>
        <a:lstStyle/>
        <a:p>
          <a:endParaRPr lang="pl-PL" b="1"/>
        </a:p>
      </dgm:t>
    </dgm:pt>
    <dgm:pt modelId="{286ACF37-656B-4F15-B851-1EC5E2681463}" type="sibTrans" cxnId="{78B4858F-B6A3-47C8-994A-D2F3482CC2D9}">
      <dgm:prSet/>
      <dgm:spPr/>
      <dgm:t>
        <a:bodyPr/>
        <a:lstStyle/>
        <a:p>
          <a:endParaRPr lang="pl-PL" b="1"/>
        </a:p>
      </dgm:t>
    </dgm:pt>
    <dgm:pt modelId="{76C8272D-8BDE-4F5F-9D2E-37D162D0EEA8}" type="parTrans" cxnId="{78B4858F-B6A3-47C8-994A-D2F3482CC2D9}">
      <dgm:prSet/>
      <dgm:spPr/>
      <dgm:t>
        <a:bodyPr/>
        <a:lstStyle/>
        <a:p>
          <a:endParaRPr lang="pl-PL" b="1"/>
        </a:p>
      </dgm:t>
    </dgm:pt>
    <dgm:pt modelId="{D5537A5C-541D-4A88-A4D4-E88F257A144C}" type="pres">
      <dgm:prSet presAssocID="{174A6736-079B-403A-89E2-1CD6229E5BB9}" presName="Name0" presStyleCnt="0">
        <dgm:presLayoutVars>
          <dgm:chMax val="1"/>
          <dgm:chPref val="1"/>
          <dgm:dir/>
          <dgm:animOne val="branch"/>
          <dgm:animLvl val="lvl"/>
        </dgm:presLayoutVars>
      </dgm:prSet>
      <dgm:spPr/>
      <dgm:t>
        <a:bodyPr/>
        <a:lstStyle/>
        <a:p>
          <a:endParaRPr lang="pl-PL"/>
        </a:p>
      </dgm:t>
    </dgm:pt>
    <dgm:pt modelId="{48EAEA11-7B9A-4DA9-9838-64E0CD86A49A}" type="pres">
      <dgm:prSet presAssocID="{29BB71FA-56F8-45C9-93EA-ED4697F6889D}" presName="Parent" presStyleLbl="node0" presStyleIdx="0" presStyleCnt="1">
        <dgm:presLayoutVars>
          <dgm:chMax val="6"/>
          <dgm:chPref val="6"/>
        </dgm:presLayoutVars>
      </dgm:prSet>
      <dgm:spPr/>
      <dgm:t>
        <a:bodyPr/>
        <a:lstStyle/>
        <a:p>
          <a:endParaRPr lang="pl-PL"/>
        </a:p>
      </dgm:t>
    </dgm:pt>
    <dgm:pt modelId="{EEB7D746-E8BB-4DED-868A-FCC7332763D7}" type="pres">
      <dgm:prSet presAssocID="{F6BBC419-AAB7-45B0-80AE-8D04EE97245C}" presName="Accent1" presStyleCnt="0"/>
      <dgm:spPr/>
    </dgm:pt>
    <dgm:pt modelId="{C11B801B-A90E-45D0-AC25-C0ADC3ECDF9C}" type="pres">
      <dgm:prSet presAssocID="{F6BBC419-AAB7-45B0-80AE-8D04EE97245C}" presName="Accent" presStyleLbl="bgShp" presStyleIdx="0" presStyleCnt="6"/>
      <dgm:spPr/>
    </dgm:pt>
    <dgm:pt modelId="{A7CF9BB9-26DB-4FDB-B193-F80D151DDBFE}" type="pres">
      <dgm:prSet presAssocID="{F6BBC419-AAB7-45B0-80AE-8D04EE97245C}" presName="Child1" presStyleLbl="node1" presStyleIdx="0" presStyleCnt="6">
        <dgm:presLayoutVars>
          <dgm:chMax val="0"/>
          <dgm:chPref val="0"/>
          <dgm:bulletEnabled val="1"/>
        </dgm:presLayoutVars>
      </dgm:prSet>
      <dgm:spPr/>
      <dgm:t>
        <a:bodyPr/>
        <a:lstStyle/>
        <a:p>
          <a:endParaRPr lang="pl-PL"/>
        </a:p>
      </dgm:t>
    </dgm:pt>
    <dgm:pt modelId="{C41424A7-A04C-482A-8B95-17B882929B98}" type="pres">
      <dgm:prSet presAssocID="{11EE42A6-0B6D-4B71-8E02-19D6C69CF910}" presName="Accent2" presStyleCnt="0"/>
      <dgm:spPr/>
    </dgm:pt>
    <dgm:pt modelId="{A2C6225E-F917-4F46-A3E4-B0CA91123736}" type="pres">
      <dgm:prSet presAssocID="{11EE42A6-0B6D-4B71-8E02-19D6C69CF910}" presName="Accent" presStyleLbl="bgShp" presStyleIdx="1" presStyleCnt="6"/>
      <dgm:spPr>
        <a:solidFill>
          <a:schemeClr val="accent1">
            <a:lumMod val="60000"/>
            <a:lumOff val="40000"/>
          </a:schemeClr>
        </a:solidFill>
      </dgm:spPr>
    </dgm:pt>
    <dgm:pt modelId="{FEE96EEF-93E7-43A3-BC80-D0F88C7F195D}" type="pres">
      <dgm:prSet presAssocID="{11EE42A6-0B6D-4B71-8E02-19D6C69CF910}" presName="Child2" presStyleLbl="node1" presStyleIdx="1" presStyleCnt="6">
        <dgm:presLayoutVars>
          <dgm:chMax val="0"/>
          <dgm:chPref val="0"/>
          <dgm:bulletEnabled val="1"/>
        </dgm:presLayoutVars>
      </dgm:prSet>
      <dgm:spPr/>
      <dgm:t>
        <a:bodyPr/>
        <a:lstStyle/>
        <a:p>
          <a:endParaRPr lang="pl-PL"/>
        </a:p>
      </dgm:t>
    </dgm:pt>
    <dgm:pt modelId="{B9AB8246-5ED7-4456-81FD-9921E62D790A}" type="pres">
      <dgm:prSet presAssocID="{09C5B314-5C4C-4395-9F30-A30EB7B4C59F}" presName="Accent3" presStyleCnt="0"/>
      <dgm:spPr/>
    </dgm:pt>
    <dgm:pt modelId="{22618C02-0FEC-4184-A384-DABE060371F9}" type="pres">
      <dgm:prSet presAssocID="{09C5B314-5C4C-4395-9F30-A30EB7B4C59F}" presName="Accent" presStyleLbl="bgShp" presStyleIdx="2" presStyleCnt="6"/>
      <dgm:spPr>
        <a:solidFill>
          <a:schemeClr val="accent1">
            <a:lumMod val="60000"/>
            <a:lumOff val="40000"/>
          </a:schemeClr>
        </a:solidFill>
      </dgm:spPr>
    </dgm:pt>
    <dgm:pt modelId="{D7A4CE76-B3F6-4C80-B486-D284DF947A3D}" type="pres">
      <dgm:prSet presAssocID="{09C5B314-5C4C-4395-9F30-A30EB7B4C59F}" presName="Child3" presStyleLbl="node1" presStyleIdx="2" presStyleCnt="6">
        <dgm:presLayoutVars>
          <dgm:chMax val="0"/>
          <dgm:chPref val="0"/>
          <dgm:bulletEnabled val="1"/>
        </dgm:presLayoutVars>
      </dgm:prSet>
      <dgm:spPr/>
      <dgm:t>
        <a:bodyPr/>
        <a:lstStyle/>
        <a:p>
          <a:endParaRPr lang="pl-PL"/>
        </a:p>
      </dgm:t>
    </dgm:pt>
    <dgm:pt modelId="{5A3E83F0-3E8A-439C-B4E1-80F27AB03CD7}" type="pres">
      <dgm:prSet presAssocID="{F1869606-D56D-4F9B-B99E-DA542EC52A96}" presName="Accent4" presStyleCnt="0"/>
      <dgm:spPr/>
    </dgm:pt>
    <dgm:pt modelId="{780783B4-E4B3-4206-9268-D283209C8581}" type="pres">
      <dgm:prSet presAssocID="{F1869606-D56D-4F9B-B99E-DA542EC52A96}" presName="Accent" presStyleLbl="bgShp" presStyleIdx="3" presStyleCnt="6"/>
      <dgm:spPr>
        <a:solidFill>
          <a:schemeClr val="accent1">
            <a:lumMod val="60000"/>
            <a:lumOff val="40000"/>
          </a:schemeClr>
        </a:solidFill>
      </dgm:spPr>
    </dgm:pt>
    <dgm:pt modelId="{2110F7E6-1B08-4D13-A2F6-31AD09AB6833}" type="pres">
      <dgm:prSet presAssocID="{F1869606-D56D-4F9B-B99E-DA542EC52A96}" presName="Child4" presStyleLbl="node1" presStyleIdx="3" presStyleCnt="6">
        <dgm:presLayoutVars>
          <dgm:chMax val="0"/>
          <dgm:chPref val="0"/>
          <dgm:bulletEnabled val="1"/>
        </dgm:presLayoutVars>
      </dgm:prSet>
      <dgm:spPr/>
      <dgm:t>
        <a:bodyPr/>
        <a:lstStyle/>
        <a:p>
          <a:endParaRPr lang="pl-PL"/>
        </a:p>
      </dgm:t>
    </dgm:pt>
    <dgm:pt modelId="{E2E08D60-B8F1-45F9-A477-6DC9CB21AD6A}" type="pres">
      <dgm:prSet presAssocID="{4872B1FA-71FC-4FCF-9629-4ADC2DA57174}" presName="Accent5" presStyleCnt="0"/>
      <dgm:spPr/>
    </dgm:pt>
    <dgm:pt modelId="{F669C015-9594-42AD-93E2-AF515811BD88}" type="pres">
      <dgm:prSet presAssocID="{4872B1FA-71FC-4FCF-9629-4ADC2DA57174}" presName="Accent" presStyleLbl="bgShp" presStyleIdx="4" presStyleCnt="6"/>
      <dgm:spPr>
        <a:solidFill>
          <a:schemeClr val="accent1">
            <a:lumMod val="60000"/>
            <a:lumOff val="40000"/>
          </a:schemeClr>
        </a:solidFill>
      </dgm:spPr>
    </dgm:pt>
    <dgm:pt modelId="{C0ED0E62-4124-4106-B633-BA689633F208}" type="pres">
      <dgm:prSet presAssocID="{4872B1FA-71FC-4FCF-9629-4ADC2DA57174}" presName="Child5" presStyleLbl="node1" presStyleIdx="4" presStyleCnt="6">
        <dgm:presLayoutVars>
          <dgm:chMax val="0"/>
          <dgm:chPref val="0"/>
          <dgm:bulletEnabled val="1"/>
        </dgm:presLayoutVars>
      </dgm:prSet>
      <dgm:spPr/>
      <dgm:t>
        <a:bodyPr/>
        <a:lstStyle/>
        <a:p>
          <a:endParaRPr lang="pl-PL"/>
        </a:p>
      </dgm:t>
    </dgm:pt>
    <dgm:pt modelId="{CBA20782-972A-4BA9-90C3-0E71BCD6C15B}" type="pres">
      <dgm:prSet presAssocID="{507954AF-F5BB-43C1-8DFD-81840A7E1CC9}" presName="Accent6" presStyleCnt="0"/>
      <dgm:spPr/>
    </dgm:pt>
    <dgm:pt modelId="{46B3C58C-D65D-4B9E-BC1C-DF4C95E15C8D}" type="pres">
      <dgm:prSet presAssocID="{507954AF-F5BB-43C1-8DFD-81840A7E1CC9}" presName="Accent" presStyleLbl="bgShp" presStyleIdx="5" presStyleCnt="6"/>
      <dgm:spPr>
        <a:solidFill>
          <a:schemeClr val="accent1">
            <a:lumMod val="60000"/>
            <a:lumOff val="40000"/>
          </a:schemeClr>
        </a:solidFill>
      </dgm:spPr>
    </dgm:pt>
    <dgm:pt modelId="{5C1DE685-33C0-4188-A524-734459B1FCEB}" type="pres">
      <dgm:prSet presAssocID="{507954AF-F5BB-43C1-8DFD-81840A7E1CC9}" presName="Child6" presStyleLbl="node1" presStyleIdx="5" presStyleCnt="6">
        <dgm:presLayoutVars>
          <dgm:chMax val="0"/>
          <dgm:chPref val="0"/>
          <dgm:bulletEnabled val="1"/>
        </dgm:presLayoutVars>
      </dgm:prSet>
      <dgm:spPr/>
      <dgm:t>
        <a:bodyPr/>
        <a:lstStyle/>
        <a:p>
          <a:endParaRPr lang="pl-PL"/>
        </a:p>
      </dgm:t>
    </dgm:pt>
  </dgm:ptLst>
  <dgm:cxnLst>
    <dgm:cxn modelId="{24365DDB-112B-4701-92EC-5CA72CD7B0D0}" type="presOf" srcId="{11EE42A6-0B6D-4B71-8E02-19D6C69CF910}" destId="{FEE96EEF-93E7-43A3-BC80-D0F88C7F195D}" srcOrd="0" destOrd="0" presId="urn:microsoft.com/office/officeart/2011/layout/HexagonRadial"/>
    <dgm:cxn modelId="{47074D39-BA8A-4D6E-A8DA-CEA71AFE0682}" type="presOf" srcId="{09C5B314-5C4C-4395-9F30-A30EB7B4C59F}" destId="{D7A4CE76-B3F6-4C80-B486-D284DF947A3D}" srcOrd="0" destOrd="0" presId="urn:microsoft.com/office/officeart/2011/layout/HexagonRadial"/>
    <dgm:cxn modelId="{42DF4C39-0159-4216-B201-219D99B770C3}" type="presOf" srcId="{507954AF-F5BB-43C1-8DFD-81840A7E1CC9}" destId="{5C1DE685-33C0-4188-A524-734459B1FCEB}" srcOrd="0" destOrd="0" presId="urn:microsoft.com/office/officeart/2011/layout/HexagonRadial"/>
    <dgm:cxn modelId="{CB36AD59-191C-4D8F-BCD0-21AAEFF35BD7}" type="presOf" srcId="{174A6736-079B-403A-89E2-1CD6229E5BB9}" destId="{D5537A5C-541D-4A88-A4D4-E88F257A144C}" srcOrd="0" destOrd="0" presId="urn:microsoft.com/office/officeart/2011/layout/HexagonRadial"/>
    <dgm:cxn modelId="{1C97D740-74EB-436F-B0FB-E9792E8D5A7F}" srcId="{29BB71FA-56F8-45C9-93EA-ED4697F6889D}" destId="{09C5B314-5C4C-4395-9F30-A30EB7B4C59F}" srcOrd="2" destOrd="0" parTransId="{6D870F75-700F-4F73-8322-A6F36965D539}" sibTransId="{11AE548D-33CB-451C-8220-35CBC5003A80}"/>
    <dgm:cxn modelId="{31854A46-9077-428D-80F6-3A9D84E271CA}" type="presOf" srcId="{F6BBC419-AAB7-45B0-80AE-8D04EE97245C}" destId="{A7CF9BB9-26DB-4FDB-B193-F80D151DDBFE}" srcOrd="0" destOrd="0" presId="urn:microsoft.com/office/officeart/2011/layout/HexagonRadial"/>
    <dgm:cxn modelId="{F4B8941A-BC02-4050-993E-D4152326946D}" type="presOf" srcId="{F1869606-D56D-4F9B-B99E-DA542EC52A96}" destId="{2110F7E6-1B08-4D13-A2F6-31AD09AB6833}" srcOrd="0" destOrd="0" presId="urn:microsoft.com/office/officeart/2011/layout/HexagonRadial"/>
    <dgm:cxn modelId="{279D1D6A-490F-47ED-8262-58B6A42EF63F}" srcId="{29BB71FA-56F8-45C9-93EA-ED4697F6889D}" destId="{11EE42A6-0B6D-4B71-8E02-19D6C69CF910}" srcOrd="1" destOrd="0" parTransId="{9A594644-9917-4C5F-93F8-02FB7F5140D4}" sibTransId="{1D440723-52D3-47C8-9A0A-259B660B6338}"/>
    <dgm:cxn modelId="{78B4858F-B6A3-47C8-994A-D2F3482CC2D9}" srcId="{29BB71FA-56F8-45C9-93EA-ED4697F6889D}" destId="{F6BBC419-AAB7-45B0-80AE-8D04EE97245C}" srcOrd="0" destOrd="0" parTransId="{76C8272D-8BDE-4F5F-9D2E-37D162D0EEA8}" sibTransId="{286ACF37-656B-4F15-B851-1EC5E2681463}"/>
    <dgm:cxn modelId="{5506F7E6-3A80-4B1B-B4E5-559BAA8961F0}" type="presOf" srcId="{29BB71FA-56F8-45C9-93EA-ED4697F6889D}" destId="{48EAEA11-7B9A-4DA9-9838-64E0CD86A49A}" srcOrd="0" destOrd="0" presId="urn:microsoft.com/office/officeart/2011/layout/HexagonRadial"/>
    <dgm:cxn modelId="{31FE14D8-C8D1-4F28-89C1-B5E059D6F00B}" type="presOf" srcId="{4872B1FA-71FC-4FCF-9629-4ADC2DA57174}" destId="{C0ED0E62-4124-4106-B633-BA689633F208}" srcOrd="0" destOrd="0" presId="urn:microsoft.com/office/officeart/2011/layout/HexagonRadial"/>
    <dgm:cxn modelId="{911464ED-6881-48EF-901A-6D7482173976}" srcId="{29BB71FA-56F8-45C9-93EA-ED4697F6889D}" destId="{4872B1FA-71FC-4FCF-9629-4ADC2DA57174}" srcOrd="4" destOrd="0" parTransId="{2AA164AC-19A0-4BF7-8CE8-704ADD6979CC}" sibTransId="{0A76A0AE-D244-4423-BD12-3C74CB15DE59}"/>
    <dgm:cxn modelId="{F038C896-ADCD-4745-9908-E96523F1E0D1}" srcId="{29BB71FA-56F8-45C9-93EA-ED4697F6889D}" destId="{F1869606-D56D-4F9B-B99E-DA542EC52A96}" srcOrd="3" destOrd="0" parTransId="{E6412BA7-4B5E-4E10-947F-0B2AF575C0E0}" sibTransId="{232D0885-660D-47D0-BA76-56218DE16246}"/>
    <dgm:cxn modelId="{7F781512-647C-4FE9-82FB-F533344B3A53}" srcId="{174A6736-079B-403A-89E2-1CD6229E5BB9}" destId="{29BB71FA-56F8-45C9-93EA-ED4697F6889D}" srcOrd="0" destOrd="0" parTransId="{55F94A40-5581-4CE9-BB69-3054E42FD803}" sibTransId="{D7190608-FB4F-4C7F-9360-4558D7FBF186}"/>
    <dgm:cxn modelId="{9A4598B8-46BC-47B4-B07E-9229708954ED}" srcId="{29BB71FA-56F8-45C9-93EA-ED4697F6889D}" destId="{507954AF-F5BB-43C1-8DFD-81840A7E1CC9}" srcOrd="5" destOrd="0" parTransId="{1F1BFE2D-DBDB-4D03-81C6-D6AED3A0E1CA}" sibTransId="{18359138-B71E-40EA-9A1F-BDEF05136BE3}"/>
    <dgm:cxn modelId="{16AF075F-ABA9-4947-BA95-5B8B84E99D62}" type="presParOf" srcId="{D5537A5C-541D-4A88-A4D4-E88F257A144C}" destId="{48EAEA11-7B9A-4DA9-9838-64E0CD86A49A}" srcOrd="0" destOrd="0" presId="urn:microsoft.com/office/officeart/2011/layout/HexagonRadial"/>
    <dgm:cxn modelId="{8592F7B4-45F7-4C73-8790-9ACA90002F35}" type="presParOf" srcId="{D5537A5C-541D-4A88-A4D4-E88F257A144C}" destId="{EEB7D746-E8BB-4DED-868A-FCC7332763D7}" srcOrd="1" destOrd="0" presId="urn:microsoft.com/office/officeart/2011/layout/HexagonRadial"/>
    <dgm:cxn modelId="{45D3F39D-F6D3-41FA-A799-ECB534AD98C0}" type="presParOf" srcId="{EEB7D746-E8BB-4DED-868A-FCC7332763D7}" destId="{C11B801B-A90E-45D0-AC25-C0ADC3ECDF9C}" srcOrd="0" destOrd="0" presId="urn:microsoft.com/office/officeart/2011/layout/HexagonRadial"/>
    <dgm:cxn modelId="{9E3EB885-4F22-491B-850B-C05231B78A7B}" type="presParOf" srcId="{D5537A5C-541D-4A88-A4D4-E88F257A144C}" destId="{A7CF9BB9-26DB-4FDB-B193-F80D151DDBFE}" srcOrd="2" destOrd="0" presId="urn:microsoft.com/office/officeart/2011/layout/HexagonRadial"/>
    <dgm:cxn modelId="{5916148C-969F-40EC-B511-740190BCD006}" type="presParOf" srcId="{D5537A5C-541D-4A88-A4D4-E88F257A144C}" destId="{C41424A7-A04C-482A-8B95-17B882929B98}" srcOrd="3" destOrd="0" presId="urn:microsoft.com/office/officeart/2011/layout/HexagonRadial"/>
    <dgm:cxn modelId="{85F061AF-2F1E-4E79-B412-AB06D528DFE5}" type="presParOf" srcId="{C41424A7-A04C-482A-8B95-17B882929B98}" destId="{A2C6225E-F917-4F46-A3E4-B0CA91123736}" srcOrd="0" destOrd="0" presId="urn:microsoft.com/office/officeart/2011/layout/HexagonRadial"/>
    <dgm:cxn modelId="{3E78D613-50D4-4130-8EC9-8A004FD0CF47}" type="presParOf" srcId="{D5537A5C-541D-4A88-A4D4-E88F257A144C}" destId="{FEE96EEF-93E7-43A3-BC80-D0F88C7F195D}" srcOrd="4" destOrd="0" presId="urn:microsoft.com/office/officeart/2011/layout/HexagonRadial"/>
    <dgm:cxn modelId="{20DD498D-90B9-402B-A693-3505EBE20E22}" type="presParOf" srcId="{D5537A5C-541D-4A88-A4D4-E88F257A144C}" destId="{B9AB8246-5ED7-4456-81FD-9921E62D790A}" srcOrd="5" destOrd="0" presId="urn:microsoft.com/office/officeart/2011/layout/HexagonRadial"/>
    <dgm:cxn modelId="{38998CF7-3849-49C3-B56D-A32096F1DBFA}" type="presParOf" srcId="{B9AB8246-5ED7-4456-81FD-9921E62D790A}" destId="{22618C02-0FEC-4184-A384-DABE060371F9}" srcOrd="0" destOrd="0" presId="urn:microsoft.com/office/officeart/2011/layout/HexagonRadial"/>
    <dgm:cxn modelId="{A765F9A8-C212-494F-9AD2-523AE86C9E84}" type="presParOf" srcId="{D5537A5C-541D-4A88-A4D4-E88F257A144C}" destId="{D7A4CE76-B3F6-4C80-B486-D284DF947A3D}" srcOrd="6" destOrd="0" presId="urn:microsoft.com/office/officeart/2011/layout/HexagonRadial"/>
    <dgm:cxn modelId="{8969C8E7-E89A-457A-A8A8-9E4BBEBC486D}" type="presParOf" srcId="{D5537A5C-541D-4A88-A4D4-E88F257A144C}" destId="{5A3E83F0-3E8A-439C-B4E1-80F27AB03CD7}" srcOrd="7" destOrd="0" presId="urn:microsoft.com/office/officeart/2011/layout/HexagonRadial"/>
    <dgm:cxn modelId="{99EA76A8-1ADD-4739-830A-27AF9F316918}" type="presParOf" srcId="{5A3E83F0-3E8A-439C-B4E1-80F27AB03CD7}" destId="{780783B4-E4B3-4206-9268-D283209C8581}" srcOrd="0" destOrd="0" presId="urn:microsoft.com/office/officeart/2011/layout/HexagonRadial"/>
    <dgm:cxn modelId="{90AE0961-752E-4836-B31D-6E6DC70BA570}" type="presParOf" srcId="{D5537A5C-541D-4A88-A4D4-E88F257A144C}" destId="{2110F7E6-1B08-4D13-A2F6-31AD09AB6833}" srcOrd="8" destOrd="0" presId="urn:microsoft.com/office/officeart/2011/layout/HexagonRadial"/>
    <dgm:cxn modelId="{DB783DD2-9118-4164-9E7E-DAFAAF6DAFE8}" type="presParOf" srcId="{D5537A5C-541D-4A88-A4D4-E88F257A144C}" destId="{E2E08D60-B8F1-45F9-A477-6DC9CB21AD6A}" srcOrd="9" destOrd="0" presId="urn:microsoft.com/office/officeart/2011/layout/HexagonRadial"/>
    <dgm:cxn modelId="{C579E40C-BC70-4B12-B33A-A27350E4B5A4}" type="presParOf" srcId="{E2E08D60-B8F1-45F9-A477-6DC9CB21AD6A}" destId="{F669C015-9594-42AD-93E2-AF515811BD88}" srcOrd="0" destOrd="0" presId="urn:microsoft.com/office/officeart/2011/layout/HexagonRadial"/>
    <dgm:cxn modelId="{010317F7-8046-4F15-A64D-615C5EA427AF}" type="presParOf" srcId="{D5537A5C-541D-4A88-A4D4-E88F257A144C}" destId="{C0ED0E62-4124-4106-B633-BA689633F208}" srcOrd="10" destOrd="0" presId="urn:microsoft.com/office/officeart/2011/layout/HexagonRadial"/>
    <dgm:cxn modelId="{E901180C-EB5E-48A6-BE45-C3987B50FF49}" type="presParOf" srcId="{D5537A5C-541D-4A88-A4D4-E88F257A144C}" destId="{CBA20782-972A-4BA9-90C3-0E71BCD6C15B}" srcOrd="11" destOrd="0" presId="urn:microsoft.com/office/officeart/2011/layout/HexagonRadial"/>
    <dgm:cxn modelId="{35ECB5D0-A4B3-48E7-A6FA-6FBB1F76D65F}" type="presParOf" srcId="{CBA20782-972A-4BA9-90C3-0E71BCD6C15B}" destId="{46B3C58C-D65D-4B9E-BC1C-DF4C95E15C8D}" srcOrd="0" destOrd="0" presId="urn:microsoft.com/office/officeart/2011/layout/HexagonRadial"/>
    <dgm:cxn modelId="{5A1629A1-CA3A-4545-928E-6EB10777B4B2}" type="presParOf" srcId="{D5537A5C-541D-4A88-A4D4-E88F257A144C}" destId="{5C1DE685-33C0-4188-A524-734459B1FCEB}" srcOrd="12" destOrd="0" presId="urn:microsoft.com/office/officeart/2011/layout/HexagonRadial"/>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2365FF-5BB3-4D6A-B317-9DD6845614E9}" type="doc">
      <dgm:prSet loTypeId="urn:microsoft.com/office/officeart/2005/8/layout/default" loCatId="list" qsTypeId="urn:microsoft.com/office/officeart/2005/8/quickstyle/simple1" qsCatId="simple" csTypeId="urn:microsoft.com/office/officeart/2005/8/colors/accent1_5" csCatId="accent1" phldr="1"/>
      <dgm:spPr/>
      <dgm:t>
        <a:bodyPr/>
        <a:lstStyle/>
        <a:p>
          <a:endParaRPr lang="pl-PL"/>
        </a:p>
      </dgm:t>
    </dgm:pt>
    <dgm:pt modelId="{DF54BBFC-7023-405A-B8F8-F34398661F71}">
      <dgm:prSet phldrT="[Tekst]" custT="1"/>
      <dgm:spPr/>
      <dgm:t>
        <a:bodyPr/>
        <a:lstStyle/>
        <a:p>
          <a:pPr algn="ctr"/>
          <a:r>
            <a:rPr lang="pl-PL" sz="1100" b="1">
              <a:latin typeface="Century Gothic" panose="020B0502020202020204" pitchFamily="34" charset="0"/>
            </a:rPr>
            <a:t>Skuteczność</a:t>
          </a:r>
        </a:p>
      </dgm:t>
    </dgm:pt>
    <dgm:pt modelId="{C6B78892-3652-4DE1-8489-04A4826BB1F5}" type="parTrans" cxnId="{BBC82B0D-D5C5-4B31-B28A-76BEF21FBAC0}">
      <dgm:prSet/>
      <dgm:spPr/>
      <dgm:t>
        <a:bodyPr/>
        <a:lstStyle/>
        <a:p>
          <a:pPr algn="ctr"/>
          <a:endParaRPr lang="pl-PL" b="1"/>
        </a:p>
      </dgm:t>
    </dgm:pt>
    <dgm:pt modelId="{C590A3F6-C590-436C-BA2F-F901F28CB620}" type="sibTrans" cxnId="{BBC82B0D-D5C5-4B31-B28A-76BEF21FBAC0}">
      <dgm:prSet/>
      <dgm:spPr/>
      <dgm:t>
        <a:bodyPr/>
        <a:lstStyle/>
        <a:p>
          <a:pPr algn="ctr"/>
          <a:endParaRPr lang="pl-PL" b="1"/>
        </a:p>
      </dgm:t>
    </dgm:pt>
    <dgm:pt modelId="{023A09F5-3D1E-463F-ACB3-E1FABAA1041C}">
      <dgm:prSet phldrT="[Tekst]" custT="1"/>
      <dgm:spPr/>
      <dgm:t>
        <a:bodyPr/>
        <a:lstStyle/>
        <a:p>
          <a:pPr algn="ctr"/>
          <a:r>
            <a:rPr lang="pl-PL" sz="1100" b="1">
              <a:latin typeface="Century Gothic" panose="020B0502020202020204" pitchFamily="34" charset="0"/>
            </a:rPr>
            <a:t>Efektywność</a:t>
          </a:r>
        </a:p>
      </dgm:t>
    </dgm:pt>
    <dgm:pt modelId="{BAEBBF49-67BF-4585-A312-0125FACECB23}" type="parTrans" cxnId="{CFEA4C14-C89D-4ABA-B16C-AE46B09AA605}">
      <dgm:prSet/>
      <dgm:spPr/>
      <dgm:t>
        <a:bodyPr/>
        <a:lstStyle/>
        <a:p>
          <a:pPr algn="ctr"/>
          <a:endParaRPr lang="pl-PL" b="1"/>
        </a:p>
      </dgm:t>
    </dgm:pt>
    <dgm:pt modelId="{B6D0C3C8-CF50-46AD-AFCC-BA4A74C5226F}" type="sibTrans" cxnId="{CFEA4C14-C89D-4ABA-B16C-AE46B09AA605}">
      <dgm:prSet/>
      <dgm:spPr/>
      <dgm:t>
        <a:bodyPr/>
        <a:lstStyle/>
        <a:p>
          <a:pPr algn="ctr"/>
          <a:endParaRPr lang="pl-PL" b="1"/>
        </a:p>
      </dgm:t>
    </dgm:pt>
    <dgm:pt modelId="{4ADDB773-3B1C-4A62-800B-9B149EDA21E1}">
      <dgm:prSet phldrT="[Tekst]" custT="1"/>
      <dgm:spPr/>
      <dgm:t>
        <a:bodyPr/>
        <a:lstStyle/>
        <a:p>
          <a:pPr algn="ctr"/>
          <a:r>
            <a:rPr lang="pl-PL" sz="1100" b="1">
              <a:latin typeface="Century Gothic" panose="020B0502020202020204" pitchFamily="34" charset="0"/>
            </a:rPr>
            <a:t>Użyteczność</a:t>
          </a:r>
        </a:p>
      </dgm:t>
    </dgm:pt>
    <dgm:pt modelId="{DD258AB3-202D-4EF9-98B6-A12CD94F0E93}" type="parTrans" cxnId="{1E83124E-6595-4C09-8163-3D93EB0E7AB6}">
      <dgm:prSet/>
      <dgm:spPr/>
      <dgm:t>
        <a:bodyPr/>
        <a:lstStyle/>
        <a:p>
          <a:pPr algn="ctr"/>
          <a:endParaRPr lang="pl-PL" b="1"/>
        </a:p>
      </dgm:t>
    </dgm:pt>
    <dgm:pt modelId="{5CB780D5-426D-409F-9DCC-58C1B84FF272}" type="sibTrans" cxnId="{1E83124E-6595-4C09-8163-3D93EB0E7AB6}">
      <dgm:prSet/>
      <dgm:spPr/>
      <dgm:t>
        <a:bodyPr/>
        <a:lstStyle/>
        <a:p>
          <a:pPr algn="ctr"/>
          <a:endParaRPr lang="pl-PL" b="1"/>
        </a:p>
      </dgm:t>
    </dgm:pt>
    <dgm:pt modelId="{EA1A4267-9344-4D7D-B508-A2C4E40AC70D}">
      <dgm:prSet phldrT="[Tekst]" custT="1"/>
      <dgm:spPr/>
      <dgm:t>
        <a:bodyPr/>
        <a:lstStyle/>
        <a:p>
          <a:pPr algn="ctr"/>
          <a:r>
            <a:rPr lang="pl-PL" sz="1100" b="1">
              <a:latin typeface="Century Gothic" panose="020B0502020202020204" pitchFamily="34" charset="0"/>
            </a:rPr>
            <a:t>Trafność</a:t>
          </a:r>
        </a:p>
      </dgm:t>
    </dgm:pt>
    <dgm:pt modelId="{9D256617-042D-4903-A6F4-40228757BC53}" type="parTrans" cxnId="{D26F588E-99CA-4489-988F-8047F5B50E37}">
      <dgm:prSet/>
      <dgm:spPr/>
      <dgm:t>
        <a:bodyPr/>
        <a:lstStyle/>
        <a:p>
          <a:pPr algn="ctr"/>
          <a:endParaRPr lang="pl-PL" b="1"/>
        </a:p>
      </dgm:t>
    </dgm:pt>
    <dgm:pt modelId="{FEF1745A-29C3-47A2-89F9-51275457F6F8}" type="sibTrans" cxnId="{D26F588E-99CA-4489-988F-8047F5B50E37}">
      <dgm:prSet/>
      <dgm:spPr/>
      <dgm:t>
        <a:bodyPr/>
        <a:lstStyle/>
        <a:p>
          <a:pPr algn="ctr"/>
          <a:endParaRPr lang="pl-PL" b="1"/>
        </a:p>
      </dgm:t>
    </dgm:pt>
    <dgm:pt modelId="{EA8E5670-C3B2-42C2-8417-7D47F484472F}">
      <dgm:prSet phldrT="[Tekst]" custT="1"/>
      <dgm:spPr/>
      <dgm:t>
        <a:bodyPr/>
        <a:lstStyle/>
        <a:p>
          <a:pPr algn="ctr"/>
          <a:r>
            <a:rPr lang="pl-PL" sz="1100" b="1">
              <a:latin typeface="Century Gothic" panose="020B0502020202020204" pitchFamily="34" charset="0"/>
            </a:rPr>
            <a:t>Trwałość</a:t>
          </a:r>
        </a:p>
      </dgm:t>
    </dgm:pt>
    <dgm:pt modelId="{3CDF839A-03B2-4380-844B-FCF1B9AAD919}" type="parTrans" cxnId="{31FD7B6F-D5B9-4B99-B9DA-7AA393D7111C}">
      <dgm:prSet/>
      <dgm:spPr/>
      <dgm:t>
        <a:bodyPr/>
        <a:lstStyle/>
        <a:p>
          <a:pPr algn="ctr"/>
          <a:endParaRPr lang="pl-PL" b="1"/>
        </a:p>
      </dgm:t>
    </dgm:pt>
    <dgm:pt modelId="{193FB738-5E85-431F-B6FD-D121284B689B}" type="sibTrans" cxnId="{31FD7B6F-D5B9-4B99-B9DA-7AA393D7111C}">
      <dgm:prSet/>
      <dgm:spPr/>
      <dgm:t>
        <a:bodyPr/>
        <a:lstStyle/>
        <a:p>
          <a:pPr algn="ctr"/>
          <a:endParaRPr lang="pl-PL" b="1"/>
        </a:p>
      </dgm:t>
    </dgm:pt>
    <dgm:pt modelId="{48AF3768-9D10-4EDB-A9DF-0FEFF089C851}" type="pres">
      <dgm:prSet presAssocID="{F72365FF-5BB3-4D6A-B317-9DD6845614E9}" presName="diagram" presStyleCnt="0">
        <dgm:presLayoutVars>
          <dgm:dir/>
          <dgm:resizeHandles val="exact"/>
        </dgm:presLayoutVars>
      </dgm:prSet>
      <dgm:spPr/>
      <dgm:t>
        <a:bodyPr/>
        <a:lstStyle/>
        <a:p>
          <a:endParaRPr lang="pl-PL"/>
        </a:p>
      </dgm:t>
    </dgm:pt>
    <dgm:pt modelId="{62309612-AE91-46DB-A774-23E4F2B2FD7B}" type="pres">
      <dgm:prSet presAssocID="{DF54BBFC-7023-405A-B8F8-F34398661F71}" presName="node" presStyleLbl="node1" presStyleIdx="0" presStyleCnt="5">
        <dgm:presLayoutVars>
          <dgm:bulletEnabled val="1"/>
        </dgm:presLayoutVars>
      </dgm:prSet>
      <dgm:spPr/>
      <dgm:t>
        <a:bodyPr/>
        <a:lstStyle/>
        <a:p>
          <a:endParaRPr lang="pl-PL"/>
        </a:p>
      </dgm:t>
    </dgm:pt>
    <dgm:pt modelId="{455CD336-D307-4380-97EF-3AD8E5287BF2}" type="pres">
      <dgm:prSet presAssocID="{C590A3F6-C590-436C-BA2F-F901F28CB620}" presName="sibTrans" presStyleCnt="0"/>
      <dgm:spPr/>
    </dgm:pt>
    <dgm:pt modelId="{B319D83A-B338-4F60-83BE-2164F5683011}" type="pres">
      <dgm:prSet presAssocID="{023A09F5-3D1E-463F-ACB3-E1FABAA1041C}" presName="node" presStyleLbl="node1" presStyleIdx="1" presStyleCnt="5">
        <dgm:presLayoutVars>
          <dgm:bulletEnabled val="1"/>
        </dgm:presLayoutVars>
      </dgm:prSet>
      <dgm:spPr/>
      <dgm:t>
        <a:bodyPr/>
        <a:lstStyle/>
        <a:p>
          <a:endParaRPr lang="pl-PL"/>
        </a:p>
      </dgm:t>
    </dgm:pt>
    <dgm:pt modelId="{5B5D2E45-3200-49AF-8E5D-5CAC492E5E96}" type="pres">
      <dgm:prSet presAssocID="{B6D0C3C8-CF50-46AD-AFCC-BA4A74C5226F}" presName="sibTrans" presStyleCnt="0"/>
      <dgm:spPr/>
    </dgm:pt>
    <dgm:pt modelId="{6A38CC7E-9338-4C96-AD87-8D02C196FE39}" type="pres">
      <dgm:prSet presAssocID="{4ADDB773-3B1C-4A62-800B-9B149EDA21E1}" presName="node" presStyleLbl="node1" presStyleIdx="2" presStyleCnt="5">
        <dgm:presLayoutVars>
          <dgm:bulletEnabled val="1"/>
        </dgm:presLayoutVars>
      </dgm:prSet>
      <dgm:spPr/>
      <dgm:t>
        <a:bodyPr/>
        <a:lstStyle/>
        <a:p>
          <a:endParaRPr lang="pl-PL"/>
        </a:p>
      </dgm:t>
    </dgm:pt>
    <dgm:pt modelId="{B74FB1D1-74FA-4E9C-BD74-02CED740DEC8}" type="pres">
      <dgm:prSet presAssocID="{5CB780D5-426D-409F-9DCC-58C1B84FF272}" presName="sibTrans" presStyleCnt="0"/>
      <dgm:spPr/>
    </dgm:pt>
    <dgm:pt modelId="{6347A0E3-7EE0-47F7-934F-0562F13774F0}" type="pres">
      <dgm:prSet presAssocID="{EA1A4267-9344-4D7D-B508-A2C4E40AC70D}" presName="node" presStyleLbl="node1" presStyleIdx="3" presStyleCnt="5">
        <dgm:presLayoutVars>
          <dgm:bulletEnabled val="1"/>
        </dgm:presLayoutVars>
      </dgm:prSet>
      <dgm:spPr/>
      <dgm:t>
        <a:bodyPr/>
        <a:lstStyle/>
        <a:p>
          <a:endParaRPr lang="pl-PL"/>
        </a:p>
      </dgm:t>
    </dgm:pt>
    <dgm:pt modelId="{3432BD53-4C2B-47F9-9880-187FE3A35337}" type="pres">
      <dgm:prSet presAssocID="{FEF1745A-29C3-47A2-89F9-51275457F6F8}" presName="sibTrans" presStyleCnt="0"/>
      <dgm:spPr/>
    </dgm:pt>
    <dgm:pt modelId="{7B796C8F-A106-4A9C-9EC8-43AFAD5E79F8}" type="pres">
      <dgm:prSet presAssocID="{EA8E5670-C3B2-42C2-8417-7D47F484472F}" presName="node" presStyleLbl="node1" presStyleIdx="4" presStyleCnt="5">
        <dgm:presLayoutVars>
          <dgm:bulletEnabled val="1"/>
        </dgm:presLayoutVars>
      </dgm:prSet>
      <dgm:spPr/>
      <dgm:t>
        <a:bodyPr/>
        <a:lstStyle/>
        <a:p>
          <a:endParaRPr lang="pl-PL"/>
        </a:p>
      </dgm:t>
    </dgm:pt>
  </dgm:ptLst>
  <dgm:cxnLst>
    <dgm:cxn modelId="{21C1090E-AA52-4EBE-B7D0-5D5540149697}" type="presOf" srcId="{EA1A4267-9344-4D7D-B508-A2C4E40AC70D}" destId="{6347A0E3-7EE0-47F7-934F-0562F13774F0}" srcOrd="0" destOrd="0" presId="urn:microsoft.com/office/officeart/2005/8/layout/default"/>
    <dgm:cxn modelId="{CFEA4C14-C89D-4ABA-B16C-AE46B09AA605}" srcId="{F72365FF-5BB3-4D6A-B317-9DD6845614E9}" destId="{023A09F5-3D1E-463F-ACB3-E1FABAA1041C}" srcOrd="1" destOrd="0" parTransId="{BAEBBF49-67BF-4585-A312-0125FACECB23}" sibTransId="{B6D0C3C8-CF50-46AD-AFCC-BA4A74C5226F}"/>
    <dgm:cxn modelId="{1E83124E-6595-4C09-8163-3D93EB0E7AB6}" srcId="{F72365FF-5BB3-4D6A-B317-9DD6845614E9}" destId="{4ADDB773-3B1C-4A62-800B-9B149EDA21E1}" srcOrd="2" destOrd="0" parTransId="{DD258AB3-202D-4EF9-98B6-A12CD94F0E93}" sibTransId="{5CB780D5-426D-409F-9DCC-58C1B84FF272}"/>
    <dgm:cxn modelId="{EFF6577E-5955-4945-BD54-8B20E39FDFE9}" type="presOf" srcId="{EA8E5670-C3B2-42C2-8417-7D47F484472F}" destId="{7B796C8F-A106-4A9C-9EC8-43AFAD5E79F8}" srcOrd="0" destOrd="0" presId="urn:microsoft.com/office/officeart/2005/8/layout/default"/>
    <dgm:cxn modelId="{D26F588E-99CA-4489-988F-8047F5B50E37}" srcId="{F72365FF-5BB3-4D6A-B317-9DD6845614E9}" destId="{EA1A4267-9344-4D7D-B508-A2C4E40AC70D}" srcOrd="3" destOrd="0" parTransId="{9D256617-042D-4903-A6F4-40228757BC53}" sibTransId="{FEF1745A-29C3-47A2-89F9-51275457F6F8}"/>
    <dgm:cxn modelId="{BBC82B0D-D5C5-4B31-B28A-76BEF21FBAC0}" srcId="{F72365FF-5BB3-4D6A-B317-9DD6845614E9}" destId="{DF54BBFC-7023-405A-B8F8-F34398661F71}" srcOrd="0" destOrd="0" parTransId="{C6B78892-3652-4DE1-8489-04A4826BB1F5}" sibTransId="{C590A3F6-C590-436C-BA2F-F901F28CB620}"/>
    <dgm:cxn modelId="{B8E42C84-002B-439E-BDA8-E46A946BFE78}" type="presOf" srcId="{4ADDB773-3B1C-4A62-800B-9B149EDA21E1}" destId="{6A38CC7E-9338-4C96-AD87-8D02C196FE39}" srcOrd="0" destOrd="0" presId="urn:microsoft.com/office/officeart/2005/8/layout/default"/>
    <dgm:cxn modelId="{261CAEB1-DDB2-49E5-A9A7-1BB958BDAFFD}" type="presOf" srcId="{DF54BBFC-7023-405A-B8F8-F34398661F71}" destId="{62309612-AE91-46DB-A774-23E4F2B2FD7B}" srcOrd="0" destOrd="0" presId="urn:microsoft.com/office/officeart/2005/8/layout/default"/>
    <dgm:cxn modelId="{31FD7B6F-D5B9-4B99-B9DA-7AA393D7111C}" srcId="{F72365FF-5BB3-4D6A-B317-9DD6845614E9}" destId="{EA8E5670-C3B2-42C2-8417-7D47F484472F}" srcOrd="4" destOrd="0" parTransId="{3CDF839A-03B2-4380-844B-FCF1B9AAD919}" sibTransId="{193FB738-5E85-431F-B6FD-D121284B689B}"/>
    <dgm:cxn modelId="{3AC67C28-8AB9-44F7-9481-A5426FC169F3}" type="presOf" srcId="{F72365FF-5BB3-4D6A-B317-9DD6845614E9}" destId="{48AF3768-9D10-4EDB-A9DF-0FEFF089C851}" srcOrd="0" destOrd="0" presId="urn:microsoft.com/office/officeart/2005/8/layout/default"/>
    <dgm:cxn modelId="{3284BA32-9993-43F0-9F4A-335BB1D614C5}" type="presOf" srcId="{023A09F5-3D1E-463F-ACB3-E1FABAA1041C}" destId="{B319D83A-B338-4F60-83BE-2164F5683011}" srcOrd="0" destOrd="0" presId="urn:microsoft.com/office/officeart/2005/8/layout/default"/>
    <dgm:cxn modelId="{F4AE8638-38B5-40AF-9CC7-50440BA1300F}" type="presParOf" srcId="{48AF3768-9D10-4EDB-A9DF-0FEFF089C851}" destId="{62309612-AE91-46DB-A774-23E4F2B2FD7B}" srcOrd="0" destOrd="0" presId="urn:microsoft.com/office/officeart/2005/8/layout/default"/>
    <dgm:cxn modelId="{7A6EA7A6-077E-49A3-B99E-9A24D1B9321E}" type="presParOf" srcId="{48AF3768-9D10-4EDB-A9DF-0FEFF089C851}" destId="{455CD336-D307-4380-97EF-3AD8E5287BF2}" srcOrd="1" destOrd="0" presId="urn:microsoft.com/office/officeart/2005/8/layout/default"/>
    <dgm:cxn modelId="{56BF44C1-A69C-4E9A-9371-044A2A584F73}" type="presParOf" srcId="{48AF3768-9D10-4EDB-A9DF-0FEFF089C851}" destId="{B319D83A-B338-4F60-83BE-2164F5683011}" srcOrd="2" destOrd="0" presId="urn:microsoft.com/office/officeart/2005/8/layout/default"/>
    <dgm:cxn modelId="{C65C9267-C225-496F-AFBA-80313EC28C02}" type="presParOf" srcId="{48AF3768-9D10-4EDB-A9DF-0FEFF089C851}" destId="{5B5D2E45-3200-49AF-8E5D-5CAC492E5E96}" srcOrd="3" destOrd="0" presId="urn:microsoft.com/office/officeart/2005/8/layout/default"/>
    <dgm:cxn modelId="{13DD4C48-D1EE-4977-80CD-990BCA847784}" type="presParOf" srcId="{48AF3768-9D10-4EDB-A9DF-0FEFF089C851}" destId="{6A38CC7E-9338-4C96-AD87-8D02C196FE39}" srcOrd="4" destOrd="0" presId="urn:microsoft.com/office/officeart/2005/8/layout/default"/>
    <dgm:cxn modelId="{F390D831-7ACC-4E2E-8F88-C7149BF8C574}" type="presParOf" srcId="{48AF3768-9D10-4EDB-A9DF-0FEFF089C851}" destId="{B74FB1D1-74FA-4E9C-BD74-02CED740DEC8}" srcOrd="5" destOrd="0" presId="urn:microsoft.com/office/officeart/2005/8/layout/default"/>
    <dgm:cxn modelId="{EC0B082E-5A1F-4D6C-9DF0-396FAFB37A9B}" type="presParOf" srcId="{48AF3768-9D10-4EDB-A9DF-0FEFF089C851}" destId="{6347A0E3-7EE0-47F7-934F-0562F13774F0}" srcOrd="6" destOrd="0" presId="urn:microsoft.com/office/officeart/2005/8/layout/default"/>
    <dgm:cxn modelId="{638CE51D-756A-4A16-B02B-9E3A070E7700}" type="presParOf" srcId="{48AF3768-9D10-4EDB-A9DF-0FEFF089C851}" destId="{3432BD53-4C2B-47F9-9880-187FE3A35337}" srcOrd="7" destOrd="0" presId="urn:microsoft.com/office/officeart/2005/8/layout/default"/>
    <dgm:cxn modelId="{6AD86211-674C-4499-9FA5-7FFDF6FBAAB3}" type="presParOf" srcId="{48AF3768-9D10-4EDB-A9DF-0FEFF089C851}" destId="{7B796C8F-A106-4A9C-9EC8-43AFAD5E79F8}" srcOrd="8" destOrd="0" presId="urn:microsoft.com/office/officeart/2005/8/layout/default"/>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94536-8EAA-473A-8E10-4075F2AEC3E4}">
      <dsp:nvSpPr>
        <dsp:cNvPr id="0" name=""/>
        <dsp:cNvSpPr/>
      </dsp:nvSpPr>
      <dsp:spPr>
        <a:xfrm>
          <a:off x="2177513" y="2375"/>
          <a:ext cx="1365789" cy="59965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SFERA </a:t>
          </a:r>
          <a:br>
            <a:rPr lang="pl-PL" sz="1200" kern="1200"/>
          </a:br>
          <a:r>
            <a:rPr lang="pl-PL" sz="1200" kern="1200"/>
            <a:t>SPOŁECZNA</a:t>
          </a:r>
        </a:p>
      </dsp:txBody>
      <dsp:txXfrm>
        <a:off x="2206786" y="31648"/>
        <a:ext cx="1307243" cy="541107"/>
      </dsp:txXfrm>
    </dsp:sp>
    <dsp:sp modelId="{61F8401C-0DEC-4DD0-8BA1-043CB00E2C6B}">
      <dsp:nvSpPr>
        <dsp:cNvPr id="0" name=""/>
        <dsp:cNvSpPr/>
      </dsp:nvSpPr>
      <dsp:spPr>
        <a:xfrm>
          <a:off x="1663111" y="302201"/>
          <a:ext cx="2394592" cy="2394592"/>
        </a:xfrm>
        <a:custGeom>
          <a:avLst/>
          <a:gdLst/>
          <a:ahLst/>
          <a:cxnLst/>
          <a:rect l="0" t="0" r="0" b="0"/>
          <a:pathLst>
            <a:path>
              <a:moveTo>
                <a:pt x="1883805" y="216366"/>
              </a:moveTo>
              <a:arcTo wR="1197296" hR="1197296" stAng="18299188" swAng="124714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148F156-27A9-42A9-AC12-93F595275E9B}">
      <dsp:nvSpPr>
        <dsp:cNvPr id="0" name=""/>
        <dsp:cNvSpPr/>
      </dsp:nvSpPr>
      <dsp:spPr>
        <a:xfrm>
          <a:off x="3337617" y="829686"/>
          <a:ext cx="1322973" cy="59965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SFERA GOSPODARCZA</a:t>
          </a:r>
        </a:p>
      </dsp:txBody>
      <dsp:txXfrm>
        <a:off x="3366890" y="858959"/>
        <a:ext cx="1264427" cy="541107"/>
      </dsp:txXfrm>
    </dsp:sp>
    <dsp:sp modelId="{20BD95A5-1ABA-4487-8AD1-E6A387BF8014}">
      <dsp:nvSpPr>
        <dsp:cNvPr id="0" name=""/>
        <dsp:cNvSpPr/>
      </dsp:nvSpPr>
      <dsp:spPr>
        <a:xfrm>
          <a:off x="1663111" y="302201"/>
          <a:ext cx="2394592" cy="2394592"/>
        </a:xfrm>
        <a:custGeom>
          <a:avLst/>
          <a:gdLst/>
          <a:ahLst/>
          <a:cxnLst/>
          <a:rect l="0" t="0" r="0" b="0"/>
          <a:pathLst>
            <a:path>
              <a:moveTo>
                <a:pt x="2392959" y="1134787"/>
              </a:moveTo>
              <a:arcTo wR="1197296" hR="1197296" stAng="21420439" swAng="219509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4CCE03-47CF-4B77-B496-8D72BD9654E2}">
      <dsp:nvSpPr>
        <dsp:cNvPr id="0" name=""/>
        <dsp:cNvSpPr/>
      </dsp:nvSpPr>
      <dsp:spPr>
        <a:xfrm>
          <a:off x="2877308" y="2168304"/>
          <a:ext cx="1373704" cy="59965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SFERA ŚRODOWISKOWA</a:t>
          </a:r>
        </a:p>
      </dsp:txBody>
      <dsp:txXfrm>
        <a:off x="2906581" y="2197577"/>
        <a:ext cx="1315158" cy="541107"/>
      </dsp:txXfrm>
    </dsp:sp>
    <dsp:sp modelId="{7660B8CC-F104-4885-973E-ED2B40DD3933}">
      <dsp:nvSpPr>
        <dsp:cNvPr id="0" name=""/>
        <dsp:cNvSpPr/>
      </dsp:nvSpPr>
      <dsp:spPr>
        <a:xfrm>
          <a:off x="1663111" y="302201"/>
          <a:ext cx="2394592" cy="2394592"/>
        </a:xfrm>
        <a:custGeom>
          <a:avLst/>
          <a:gdLst/>
          <a:ahLst/>
          <a:cxnLst/>
          <a:rect l="0" t="0" r="0" b="0"/>
          <a:pathLst>
            <a:path>
              <a:moveTo>
                <a:pt x="1213955" y="2394476"/>
              </a:moveTo>
              <a:arcTo wR="1197296" hR="1197296" stAng="5352166" swAng="6806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299E4C2-9D50-4BA3-8D8B-AF345BF3CDEA}">
      <dsp:nvSpPr>
        <dsp:cNvPr id="0" name=""/>
        <dsp:cNvSpPr/>
      </dsp:nvSpPr>
      <dsp:spPr>
        <a:xfrm>
          <a:off x="1460189" y="2168304"/>
          <a:ext cx="1392930" cy="59965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SFERA PRZESTRZENNO-FUNKCJONALNA</a:t>
          </a:r>
        </a:p>
      </dsp:txBody>
      <dsp:txXfrm>
        <a:off x="1489462" y="2197577"/>
        <a:ext cx="1334384" cy="541107"/>
      </dsp:txXfrm>
    </dsp:sp>
    <dsp:sp modelId="{7BBA5AF1-7001-4C5E-A97F-26A2FC5F8EAF}">
      <dsp:nvSpPr>
        <dsp:cNvPr id="0" name=""/>
        <dsp:cNvSpPr/>
      </dsp:nvSpPr>
      <dsp:spPr>
        <a:xfrm>
          <a:off x="1663111" y="302201"/>
          <a:ext cx="2394592" cy="2394592"/>
        </a:xfrm>
        <a:custGeom>
          <a:avLst/>
          <a:gdLst/>
          <a:ahLst/>
          <a:cxnLst/>
          <a:rect l="0" t="0" r="0" b="0"/>
          <a:pathLst>
            <a:path>
              <a:moveTo>
                <a:pt x="199952" y="1859734"/>
              </a:moveTo>
              <a:arcTo wR="1197296" hR="1197296" stAng="8784467" swAng="219509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A42F129-9309-48AF-A73A-70C84E0077B3}">
      <dsp:nvSpPr>
        <dsp:cNvPr id="0" name=""/>
        <dsp:cNvSpPr/>
      </dsp:nvSpPr>
      <dsp:spPr>
        <a:xfrm>
          <a:off x="1073458" y="829686"/>
          <a:ext cx="1296505" cy="59965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SFERA TECHNICZNA</a:t>
          </a:r>
        </a:p>
      </dsp:txBody>
      <dsp:txXfrm>
        <a:off x="1102731" y="858959"/>
        <a:ext cx="1237959" cy="541107"/>
      </dsp:txXfrm>
    </dsp:sp>
    <dsp:sp modelId="{86CBE936-BF73-4570-8AD0-AA9BF9EB70E4}">
      <dsp:nvSpPr>
        <dsp:cNvPr id="0" name=""/>
        <dsp:cNvSpPr/>
      </dsp:nvSpPr>
      <dsp:spPr>
        <a:xfrm>
          <a:off x="1663111" y="302201"/>
          <a:ext cx="2394592" cy="2394592"/>
        </a:xfrm>
        <a:custGeom>
          <a:avLst/>
          <a:gdLst/>
          <a:ahLst/>
          <a:cxnLst/>
          <a:rect l="0" t="0" r="0" b="0"/>
          <a:pathLst>
            <a:path>
              <a:moveTo>
                <a:pt x="207361" y="523836"/>
              </a:moveTo>
              <a:arcTo wR="1197296" hR="1197296" stAng="12853663" swAng="124714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EAEA11-7B9A-4DA9-9838-64E0CD86A49A}">
      <dsp:nvSpPr>
        <dsp:cNvPr id="0" name=""/>
        <dsp:cNvSpPr/>
      </dsp:nvSpPr>
      <dsp:spPr>
        <a:xfrm>
          <a:off x="2086903" y="1032449"/>
          <a:ext cx="1312287" cy="1135181"/>
        </a:xfrm>
        <a:prstGeom prst="hexagon">
          <a:avLst>
            <a:gd name="adj" fmla="val 28570"/>
            <a:gd name="vf" fmla="val 11547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Projekty rewitalizacyjne</a:t>
          </a:r>
        </a:p>
      </dsp:txBody>
      <dsp:txXfrm>
        <a:off x="2304367" y="1220564"/>
        <a:ext cx="877359" cy="758951"/>
      </dsp:txXfrm>
    </dsp:sp>
    <dsp:sp modelId="{A2C6225E-F917-4F46-A3E4-B0CA91123736}">
      <dsp:nvSpPr>
        <dsp:cNvPr id="0" name=""/>
        <dsp:cNvSpPr/>
      </dsp:nvSpPr>
      <dsp:spPr>
        <a:xfrm>
          <a:off x="2908647" y="489341"/>
          <a:ext cx="495122" cy="426613"/>
        </a:xfrm>
        <a:prstGeom prst="hexagon">
          <a:avLst>
            <a:gd name="adj" fmla="val 28900"/>
            <a:gd name="vf" fmla="val 11547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A7CF9BB9-26DB-4FDB-B193-F80D151DDBFE}">
      <dsp:nvSpPr>
        <dsp:cNvPr id="0" name=""/>
        <dsp:cNvSpPr/>
      </dsp:nvSpPr>
      <dsp:spPr>
        <a:xfrm>
          <a:off x="2207784" y="0"/>
          <a:ext cx="1075410" cy="930356"/>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Budżet gminy</a:t>
          </a:r>
        </a:p>
      </dsp:txBody>
      <dsp:txXfrm>
        <a:off x="2386002" y="154180"/>
        <a:ext cx="718974" cy="621996"/>
      </dsp:txXfrm>
    </dsp:sp>
    <dsp:sp modelId="{22618C02-0FEC-4184-A384-DABE060371F9}">
      <dsp:nvSpPr>
        <dsp:cNvPr id="0" name=""/>
        <dsp:cNvSpPr/>
      </dsp:nvSpPr>
      <dsp:spPr>
        <a:xfrm>
          <a:off x="3486493" y="1286880"/>
          <a:ext cx="495122" cy="426613"/>
        </a:xfrm>
        <a:prstGeom prst="hexagon">
          <a:avLst>
            <a:gd name="adj" fmla="val 28900"/>
            <a:gd name="vf" fmla="val 11547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FEE96EEF-93E7-43A3-BC80-D0F88C7F195D}">
      <dsp:nvSpPr>
        <dsp:cNvPr id="0" name=""/>
        <dsp:cNvSpPr/>
      </dsp:nvSpPr>
      <dsp:spPr>
        <a:xfrm>
          <a:off x="3194060" y="572231"/>
          <a:ext cx="1075410" cy="930356"/>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Krajowe programy operacyjne</a:t>
          </a:r>
        </a:p>
      </dsp:txBody>
      <dsp:txXfrm>
        <a:off x="3372278" y="726411"/>
        <a:ext cx="718974" cy="621996"/>
      </dsp:txXfrm>
    </dsp:sp>
    <dsp:sp modelId="{780783B4-E4B3-4206-9268-D283209C8581}">
      <dsp:nvSpPr>
        <dsp:cNvPr id="0" name=""/>
        <dsp:cNvSpPr/>
      </dsp:nvSpPr>
      <dsp:spPr>
        <a:xfrm>
          <a:off x="3085084" y="2187153"/>
          <a:ext cx="495122" cy="426613"/>
        </a:xfrm>
        <a:prstGeom prst="hexagon">
          <a:avLst>
            <a:gd name="adj" fmla="val 28900"/>
            <a:gd name="vf" fmla="val 11547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D7A4CE76-B3F6-4C80-B486-D284DF947A3D}">
      <dsp:nvSpPr>
        <dsp:cNvPr id="0" name=""/>
        <dsp:cNvSpPr/>
      </dsp:nvSpPr>
      <dsp:spPr>
        <a:xfrm>
          <a:off x="3194060" y="1697172"/>
          <a:ext cx="1075410" cy="930356"/>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Fundusze europejskie :</a:t>
          </a:r>
          <a:br>
            <a:rPr lang="pl-PL" sz="900" b="1" kern="1200"/>
          </a:br>
          <a:r>
            <a:rPr lang="pl-PL" sz="900" b="1" kern="1200"/>
            <a:t>RPO WM</a:t>
          </a:r>
        </a:p>
      </dsp:txBody>
      <dsp:txXfrm>
        <a:off x="3372278" y="1851352"/>
        <a:ext cx="718974" cy="621996"/>
      </dsp:txXfrm>
    </dsp:sp>
    <dsp:sp modelId="{F669C015-9594-42AD-93E2-AF515811BD88}">
      <dsp:nvSpPr>
        <dsp:cNvPr id="0" name=""/>
        <dsp:cNvSpPr/>
      </dsp:nvSpPr>
      <dsp:spPr>
        <a:xfrm>
          <a:off x="2089345" y="2280605"/>
          <a:ext cx="495122" cy="426613"/>
        </a:xfrm>
        <a:prstGeom prst="hexagon">
          <a:avLst>
            <a:gd name="adj" fmla="val 28900"/>
            <a:gd name="vf" fmla="val 11547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2110F7E6-1B08-4D13-A2F6-31AD09AB6833}">
      <dsp:nvSpPr>
        <dsp:cNvPr id="0" name=""/>
        <dsp:cNvSpPr/>
      </dsp:nvSpPr>
      <dsp:spPr>
        <a:xfrm>
          <a:off x="2207784" y="2270043"/>
          <a:ext cx="1075410" cy="930356"/>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Programy  </a:t>
          </a:r>
          <a:br>
            <a:rPr lang="pl-PL" sz="900" b="1" kern="1200"/>
          </a:br>
          <a:r>
            <a:rPr lang="pl-PL" sz="900" b="1" kern="1200"/>
            <a:t>i fundusze wojewódzkie</a:t>
          </a:r>
        </a:p>
      </dsp:txBody>
      <dsp:txXfrm>
        <a:off x="2386002" y="2424223"/>
        <a:ext cx="718974" cy="621996"/>
      </dsp:txXfrm>
    </dsp:sp>
    <dsp:sp modelId="{46B3C58C-D65D-4B9E-BC1C-DF4C95E15C8D}">
      <dsp:nvSpPr>
        <dsp:cNvPr id="0" name=""/>
        <dsp:cNvSpPr/>
      </dsp:nvSpPr>
      <dsp:spPr>
        <a:xfrm>
          <a:off x="1502036" y="1483385"/>
          <a:ext cx="495122" cy="426613"/>
        </a:xfrm>
        <a:prstGeom prst="hexagon">
          <a:avLst>
            <a:gd name="adj" fmla="val 28900"/>
            <a:gd name="vf" fmla="val 11547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sp>
    <dsp:sp modelId="{C0ED0E62-4124-4106-B633-BA689633F208}">
      <dsp:nvSpPr>
        <dsp:cNvPr id="0" name=""/>
        <dsp:cNvSpPr/>
      </dsp:nvSpPr>
      <dsp:spPr>
        <a:xfrm>
          <a:off x="1216929" y="1697812"/>
          <a:ext cx="1075410" cy="930356"/>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środki prywatne</a:t>
          </a:r>
        </a:p>
      </dsp:txBody>
      <dsp:txXfrm>
        <a:off x="1395147" y="1851992"/>
        <a:ext cx="718974" cy="621996"/>
      </dsp:txXfrm>
    </dsp:sp>
    <dsp:sp modelId="{5C1DE685-33C0-4188-A524-734459B1FCEB}">
      <dsp:nvSpPr>
        <dsp:cNvPr id="0" name=""/>
        <dsp:cNvSpPr/>
      </dsp:nvSpPr>
      <dsp:spPr>
        <a:xfrm>
          <a:off x="1216929" y="570951"/>
          <a:ext cx="1075410" cy="930356"/>
        </a:xfrm>
        <a:prstGeom prst="hexagon">
          <a:avLst>
            <a:gd name="adj" fmla="val 28570"/>
            <a:gd name="vf" fmla="val 11547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t>Fundusze celowe</a:t>
          </a:r>
        </a:p>
      </dsp:txBody>
      <dsp:txXfrm>
        <a:off x="1395147" y="725131"/>
        <a:ext cx="718974" cy="6219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309612-AE91-46DB-A774-23E4F2B2FD7B}">
      <dsp:nvSpPr>
        <dsp:cNvPr id="0" name=""/>
        <dsp:cNvSpPr/>
      </dsp:nvSpPr>
      <dsp:spPr>
        <a:xfrm>
          <a:off x="1998" y="146801"/>
          <a:ext cx="1082287" cy="649372"/>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Century Gothic" panose="020B0502020202020204" pitchFamily="34" charset="0"/>
            </a:rPr>
            <a:t>Skuteczność</a:t>
          </a:r>
        </a:p>
      </dsp:txBody>
      <dsp:txXfrm>
        <a:off x="1998" y="146801"/>
        <a:ext cx="1082287" cy="649372"/>
      </dsp:txXfrm>
    </dsp:sp>
    <dsp:sp modelId="{B319D83A-B338-4F60-83BE-2164F5683011}">
      <dsp:nvSpPr>
        <dsp:cNvPr id="0" name=""/>
        <dsp:cNvSpPr/>
      </dsp:nvSpPr>
      <dsp:spPr>
        <a:xfrm>
          <a:off x="1192515" y="146801"/>
          <a:ext cx="1082287" cy="649372"/>
        </a:xfrm>
        <a:prstGeom prst="rect">
          <a:avLst/>
        </a:prstGeom>
        <a:solidFill>
          <a:schemeClr val="accent1">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Century Gothic" panose="020B0502020202020204" pitchFamily="34" charset="0"/>
            </a:rPr>
            <a:t>Efektywność</a:t>
          </a:r>
        </a:p>
      </dsp:txBody>
      <dsp:txXfrm>
        <a:off x="1192515" y="146801"/>
        <a:ext cx="1082287" cy="649372"/>
      </dsp:txXfrm>
    </dsp:sp>
    <dsp:sp modelId="{6A38CC7E-9338-4C96-AD87-8D02C196FE39}">
      <dsp:nvSpPr>
        <dsp:cNvPr id="0" name=""/>
        <dsp:cNvSpPr/>
      </dsp:nvSpPr>
      <dsp:spPr>
        <a:xfrm>
          <a:off x="2383031" y="146801"/>
          <a:ext cx="1082287" cy="649372"/>
        </a:xfrm>
        <a:prstGeom prst="rect">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Century Gothic" panose="020B0502020202020204" pitchFamily="34" charset="0"/>
            </a:rPr>
            <a:t>Użyteczność</a:t>
          </a:r>
        </a:p>
      </dsp:txBody>
      <dsp:txXfrm>
        <a:off x="2383031" y="146801"/>
        <a:ext cx="1082287" cy="649372"/>
      </dsp:txXfrm>
    </dsp:sp>
    <dsp:sp modelId="{6347A0E3-7EE0-47F7-934F-0562F13774F0}">
      <dsp:nvSpPr>
        <dsp:cNvPr id="0" name=""/>
        <dsp:cNvSpPr/>
      </dsp:nvSpPr>
      <dsp:spPr>
        <a:xfrm>
          <a:off x="3573547" y="146801"/>
          <a:ext cx="1082287" cy="649372"/>
        </a:xfrm>
        <a:prstGeom prst="rect">
          <a:avLst/>
        </a:prstGeom>
        <a:solidFill>
          <a:schemeClr val="accent1">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Century Gothic" panose="020B0502020202020204" pitchFamily="34" charset="0"/>
            </a:rPr>
            <a:t>Trafność</a:t>
          </a:r>
        </a:p>
      </dsp:txBody>
      <dsp:txXfrm>
        <a:off x="3573547" y="146801"/>
        <a:ext cx="1082287" cy="649372"/>
      </dsp:txXfrm>
    </dsp:sp>
    <dsp:sp modelId="{7B796C8F-A106-4A9C-9EC8-43AFAD5E79F8}">
      <dsp:nvSpPr>
        <dsp:cNvPr id="0" name=""/>
        <dsp:cNvSpPr/>
      </dsp:nvSpPr>
      <dsp:spPr>
        <a:xfrm>
          <a:off x="4764063" y="146801"/>
          <a:ext cx="1082287" cy="649372"/>
        </a:xfrm>
        <a:prstGeom prst="rect">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Century Gothic" panose="020B0502020202020204" pitchFamily="34" charset="0"/>
            </a:rPr>
            <a:t>Trwałość</a:t>
          </a:r>
        </a:p>
      </dsp:txBody>
      <dsp:txXfrm>
        <a:off x="4764063" y="146801"/>
        <a:ext cx="1082287" cy="649372"/>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Promieniowy sześciokątny"/>
  <dgm:desc val="Umożliwia pokazanie procesu sekwencyjnego powiązanego z centralnym pomysłem lub motywem. Ograniczony do sześciu kształtów poziomu 2. Najlepiej się sprawdza w przypadku małej ilości tekstu. Nieużywany tekst jest niewidoczny, ale jest dostępny po przełączeniu układu."/>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Grupa Biostat">
      <a:dk1>
        <a:sysClr val="windowText" lastClr="000000"/>
      </a:dk1>
      <a:lt1>
        <a:sysClr val="window" lastClr="FFFFFF"/>
      </a:lt1>
      <a:dk2>
        <a:srgbClr val="6D6D6D"/>
      </a:dk2>
      <a:lt2>
        <a:srgbClr val="E7E6E6"/>
      </a:lt2>
      <a:accent1>
        <a:srgbClr val="9ACC51"/>
      </a:accent1>
      <a:accent2>
        <a:srgbClr val="FFC000"/>
      </a:accent2>
      <a:accent3>
        <a:srgbClr val="ED7D31"/>
      </a:accent3>
      <a:accent4>
        <a:srgbClr val="B24C73"/>
      </a:accent4>
      <a:accent5>
        <a:srgbClr val="A5A5A5"/>
      </a:accent5>
      <a:accent6>
        <a:srgbClr val="14B4B8"/>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68428-E3D9-49CD-BB48-BD9CEBF18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29192</Words>
  <Characters>175153</Characters>
  <Application>Microsoft Office Word</Application>
  <DocSecurity>0</DocSecurity>
  <Lines>1459</Lines>
  <Paragraphs>407</Paragraphs>
  <ScaleCrop>false</ScaleCrop>
  <HeadingPairs>
    <vt:vector size="2" baseType="variant">
      <vt:variant>
        <vt:lpstr>Tytuł</vt:lpstr>
      </vt:variant>
      <vt:variant>
        <vt:i4>1</vt:i4>
      </vt:variant>
    </vt:vector>
  </HeadingPairs>
  <TitlesOfParts>
    <vt:vector size="1" baseType="lpstr">
      <vt:lpstr>PROGRAM REWITALIZACJI Gminy MIRÓW</vt:lpstr>
    </vt:vector>
  </TitlesOfParts>
  <Company/>
  <LinksUpToDate>false</LinksUpToDate>
  <CharactersWithSpaces>203938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REWITALIZACJI Gminy MIRÓW</dc:title>
  <dc:subject>NA LATA 2016-2020</dc:subject>
  <dc:creator>Wojciech Szymala - Grupa BST</dc:creator>
  <cp:lastModifiedBy>Grupa BSTe</cp:lastModifiedBy>
  <cp:revision>4</cp:revision>
  <cp:lastPrinted>2019-08-16T16:14:00Z</cp:lastPrinted>
  <dcterms:created xsi:type="dcterms:W3CDTF">2019-08-16T16:14:00Z</dcterms:created>
  <dcterms:modified xsi:type="dcterms:W3CDTF">2019-08-16T16:15:00Z</dcterms:modified>
</cp:coreProperties>
</file>